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45B87" w14:textId="77777777" w:rsidR="00177AFF" w:rsidRPr="00857B15" w:rsidRDefault="00177AFF"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Official Website Link: </w:t>
      </w:r>
      <w:hyperlink r:id="rId7" w:history="1">
        <w:r w:rsidR="00A0753E" w:rsidRPr="0026378D">
          <w:rPr>
            <w:rStyle w:val="Hyperlink"/>
            <w:rFonts w:ascii="Times New Roman" w:hAnsi="Times New Roman" w:cs="Times New Roman"/>
            <w:sz w:val="24"/>
            <w:szCs w:val="24"/>
          </w:rPr>
          <w:t>https://eng.mbstu.ac.bd/teacher/gazi-mohd-shakil-imtiaz-fahad</w:t>
        </w:r>
      </w:hyperlink>
      <w:r w:rsidR="00A0753E">
        <w:rPr>
          <w:rFonts w:ascii="Times New Roman" w:hAnsi="Times New Roman" w:cs="Times New Roman"/>
          <w:color w:val="000000" w:themeColor="text1"/>
          <w:sz w:val="24"/>
          <w:szCs w:val="24"/>
        </w:rPr>
        <w:t xml:space="preserve"> </w:t>
      </w:r>
    </w:p>
    <w:p w14:paraId="70F84107" w14:textId="77777777" w:rsidR="000664A5" w:rsidRPr="00857B15" w:rsidRDefault="000664A5" w:rsidP="000664A5">
      <w:pPr>
        <w:pStyle w:val="Heading3"/>
        <w:shd w:val="clear" w:color="auto" w:fill="FFFFFF"/>
        <w:spacing w:before="0" w:line="360" w:lineRule="auto"/>
        <w:jc w:val="both"/>
        <w:rPr>
          <w:rFonts w:ascii="Times New Roman" w:hAnsi="Times New Roman" w:cs="Times New Roman"/>
          <w:b/>
          <w:bCs/>
          <w:color w:val="000000" w:themeColor="text1"/>
        </w:rPr>
      </w:pPr>
    </w:p>
    <w:p w14:paraId="7EE39476" w14:textId="77777777" w:rsidR="00730C97" w:rsidRPr="00857B15" w:rsidRDefault="00730C97" w:rsidP="00730C97">
      <w:pPr>
        <w:pStyle w:val="Heading3"/>
        <w:shd w:val="clear" w:color="auto" w:fill="FFFFFF"/>
        <w:spacing w:before="0" w:line="360" w:lineRule="auto"/>
        <w:jc w:val="center"/>
        <w:rPr>
          <w:rFonts w:ascii="Times New Roman" w:hAnsi="Times New Roman" w:cs="Times New Roman"/>
          <w:b/>
          <w:bCs/>
          <w:color w:val="000000" w:themeColor="text1"/>
          <w:highlight w:val="yellow"/>
        </w:rPr>
      </w:pPr>
      <w:r w:rsidRPr="00857B15">
        <w:rPr>
          <w:rFonts w:ascii="Times New Roman" w:hAnsi="Times New Roman" w:cs="Times New Roman"/>
          <w:b/>
          <w:bCs/>
          <w:color w:val="000000" w:themeColor="text1"/>
          <w:highlight w:val="yellow"/>
        </w:rPr>
        <w:t>Home Page</w:t>
      </w:r>
    </w:p>
    <w:p w14:paraId="7BC37ADC" w14:textId="77777777" w:rsidR="00730C97" w:rsidRPr="00857B15" w:rsidRDefault="00730C97" w:rsidP="00730C97">
      <w:pPr>
        <w:spacing w:after="0" w:line="360" w:lineRule="auto"/>
        <w:jc w:val="center"/>
        <w:rPr>
          <w:rFonts w:ascii="Times New Roman" w:hAnsi="Times New Roman" w:cs="Times New Roman"/>
          <w:b/>
          <w:color w:val="000000" w:themeColor="text1"/>
          <w:sz w:val="24"/>
          <w:szCs w:val="24"/>
        </w:rPr>
      </w:pPr>
    </w:p>
    <w:p w14:paraId="154D3DD7" w14:textId="77777777" w:rsidR="00730C97" w:rsidRPr="00857B15" w:rsidRDefault="00730C97" w:rsidP="00730C97">
      <w:pPr>
        <w:spacing w:after="0" w:line="360" w:lineRule="auto"/>
        <w:jc w:val="center"/>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Publications: 5 (Web of Science Indexed)</w:t>
      </w:r>
    </w:p>
    <w:p w14:paraId="4F4A1495" w14:textId="77777777" w:rsidR="00730C97" w:rsidRPr="00857B15" w:rsidRDefault="00730C97" w:rsidP="00730C97">
      <w:pPr>
        <w:spacing w:after="0" w:line="360" w:lineRule="auto"/>
        <w:jc w:val="both"/>
        <w:rPr>
          <w:rFonts w:ascii="Times New Roman" w:hAnsi="Times New Roman" w:cs="Times New Roman"/>
          <w:b/>
          <w:color w:val="000000" w:themeColor="text1"/>
          <w:sz w:val="24"/>
          <w:szCs w:val="24"/>
        </w:rPr>
      </w:pPr>
    </w:p>
    <w:p w14:paraId="680469CC" w14:textId="77777777" w:rsidR="00730C97" w:rsidRPr="00857B15" w:rsidRDefault="00730C97" w:rsidP="00730C97">
      <w:pPr>
        <w:pStyle w:val="Heading3"/>
        <w:numPr>
          <w:ilvl w:val="0"/>
          <w:numId w:val="1"/>
        </w:numPr>
        <w:shd w:val="clear" w:color="auto" w:fill="FFFFFF"/>
        <w:spacing w:before="0" w:line="360" w:lineRule="auto"/>
        <w:ind w:left="0"/>
        <w:jc w:val="both"/>
        <w:rPr>
          <w:rFonts w:ascii="Times New Roman" w:hAnsi="Times New Roman" w:cs="Times New Roman"/>
          <w:color w:val="000000" w:themeColor="text1"/>
        </w:rPr>
      </w:pPr>
      <w:hyperlink r:id="rId8" w:history="1">
        <w:r w:rsidRPr="00857B15">
          <w:rPr>
            <w:rStyle w:val="Hyperlink"/>
            <w:rFonts w:ascii="Times New Roman" w:hAnsi="Times New Roman" w:cs="Times New Roman"/>
            <w:b/>
            <w:bCs/>
            <w:color w:val="000000" w:themeColor="text1"/>
            <w:u w:val="none"/>
          </w:rPr>
          <w:t>Digital Literacy and Self-Efficacy of English Language Teachers in South Asia</w:t>
        </w:r>
      </w:hyperlink>
      <w:r w:rsidR="00DD5951">
        <w:rPr>
          <w:rStyle w:val="Hyperlink"/>
          <w:rFonts w:ascii="Times New Roman" w:hAnsi="Times New Roman" w:cs="Times New Roman"/>
          <w:b/>
          <w:bCs/>
          <w:color w:val="000000" w:themeColor="text1"/>
          <w:u w:val="none"/>
        </w:rPr>
        <w:t xml:space="preserve"> </w:t>
      </w:r>
    </w:p>
    <w:p w14:paraId="0C5BB6DE" w14:textId="77777777" w:rsidR="00730C97" w:rsidRPr="00857B15" w:rsidRDefault="00730C97" w:rsidP="00730C97">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shd w:val="clear" w:color="auto" w:fill="FFFDF9"/>
        </w:rPr>
        <w:t xml:space="preserve">Pedagogical interventions using machine-generated language have advanced sufficiently to investigate the current efficacies and competencies of practitioners responsible for classroom instruction. This study examines the intersection of digital literacy and instructional self-efficacy among English language teachers in South Asia. In an era of expanding educational technology, it addresses how teachers’ technological proficiency relates to their confidence and teaching effectiveness. Employing an integrative literature review and thematic analysis, the research synthesizes findings from diverse studies on technology integration, teacher training, and digital skill development in South Asian classrooms. The analysis reveals a strong positive association between teachers’ digital competencies and their self-efficacy. The review notes significant variation in proficiency: younger or recently trained educators often demonstrate stronger digital fluency, while others may rely mainly on basic skills. Educators with higher proficiency in digital </w:t>
      </w:r>
      <w:proofErr w:type="spellStart"/>
      <w:proofErr w:type="gramStart"/>
      <w:r w:rsidRPr="00857B15">
        <w:rPr>
          <w:rFonts w:ascii="Times New Roman" w:hAnsi="Times New Roman" w:cs="Times New Roman"/>
          <w:color w:val="000000" w:themeColor="text1"/>
          <w:sz w:val="24"/>
          <w:szCs w:val="24"/>
          <w:shd w:val="clear" w:color="auto" w:fill="FFFDF9"/>
        </w:rPr>
        <w:t>tools,from</w:t>
      </w:r>
      <w:proofErr w:type="spellEnd"/>
      <w:proofErr w:type="gramEnd"/>
      <w:r w:rsidRPr="00857B15">
        <w:rPr>
          <w:rFonts w:ascii="Times New Roman" w:hAnsi="Times New Roman" w:cs="Times New Roman"/>
          <w:color w:val="000000" w:themeColor="text1"/>
          <w:sz w:val="24"/>
          <w:szCs w:val="24"/>
          <w:shd w:val="clear" w:color="auto" w:fill="FFFDF9"/>
        </w:rPr>
        <w:t xml:space="preserve"> basic productivity software to advanced content creation and collaboration </w:t>
      </w:r>
      <w:proofErr w:type="spellStart"/>
      <w:proofErr w:type="gramStart"/>
      <w:r w:rsidRPr="00857B15">
        <w:rPr>
          <w:rFonts w:ascii="Times New Roman" w:hAnsi="Times New Roman" w:cs="Times New Roman"/>
          <w:color w:val="000000" w:themeColor="text1"/>
          <w:sz w:val="24"/>
          <w:szCs w:val="24"/>
          <w:shd w:val="clear" w:color="auto" w:fill="FFFDF9"/>
        </w:rPr>
        <w:t>platforms,report</w:t>
      </w:r>
      <w:proofErr w:type="spellEnd"/>
      <w:proofErr w:type="gramEnd"/>
      <w:r w:rsidRPr="00857B15">
        <w:rPr>
          <w:rFonts w:ascii="Times New Roman" w:hAnsi="Times New Roman" w:cs="Times New Roman"/>
          <w:color w:val="000000" w:themeColor="text1"/>
          <w:sz w:val="24"/>
          <w:szCs w:val="24"/>
          <w:shd w:val="clear" w:color="auto" w:fill="FFFDF9"/>
        </w:rPr>
        <w:t xml:space="preserve"> greater confidence in integrating technology into language instruction. This, in turn, leads to more innovative, engaging, and effective teaching practices. Conversely, shortcomings in advanced digital skills, limited access to reliable infrastructure, and inadequate institutional support often undermine teacher confidence and impede the adoption of new pedagogical tools. The study concludes that overcoming these barriers requires structured, ongoing professional development and context-specific integration of technology. It underscores the importance of tailored training programs and supportive institutional policies that align with the actual needs of language teachers. By reinforcing teachers’ digital capacities through targeted resources and sustained support, education systems can empower educators to leverage technology in pedagogically meaningful ways. Ultimately, these measures contribute to closing the digital divide and enhancing language learning outcomes across the region.</w:t>
      </w:r>
    </w:p>
    <w:p w14:paraId="35830A83" w14:textId="77777777" w:rsidR="00730C97" w:rsidRPr="00857B15" w:rsidRDefault="00730C97" w:rsidP="00730C97">
      <w:pPr>
        <w:spacing w:after="0" w:line="360" w:lineRule="auto"/>
        <w:jc w:val="both"/>
        <w:rPr>
          <w:rFonts w:ascii="Times New Roman" w:hAnsi="Times New Roman" w:cs="Times New Roman"/>
          <w:color w:val="000000" w:themeColor="text1"/>
          <w:sz w:val="24"/>
          <w:szCs w:val="24"/>
        </w:rPr>
      </w:pPr>
    </w:p>
    <w:p w14:paraId="7F370F57" w14:textId="77777777" w:rsidR="00730C97" w:rsidRPr="00857B15" w:rsidRDefault="00730C97" w:rsidP="00730C97">
      <w:pPr>
        <w:pStyle w:val="Heading3"/>
        <w:numPr>
          <w:ilvl w:val="0"/>
          <w:numId w:val="1"/>
        </w:numPr>
        <w:shd w:val="clear" w:color="auto" w:fill="FFFFFF"/>
        <w:spacing w:before="0" w:line="360" w:lineRule="auto"/>
        <w:ind w:left="0"/>
        <w:jc w:val="both"/>
        <w:rPr>
          <w:rFonts w:ascii="Times New Roman" w:hAnsi="Times New Roman" w:cs="Times New Roman"/>
          <w:color w:val="000000" w:themeColor="text1"/>
        </w:rPr>
      </w:pPr>
      <w:hyperlink r:id="rId9" w:history="1">
        <w:r w:rsidRPr="00857B15">
          <w:rPr>
            <w:rStyle w:val="Hyperlink"/>
            <w:rFonts w:ascii="Times New Roman" w:hAnsi="Times New Roman" w:cs="Times New Roman"/>
            <w:b/>
            <w:bCs/>
            <w:color w:val="000000" w:themeColor="text1"/>
            <w:u w:val="none"/>
          </w:rPr>
          <w:t>Emotional Intelligence and Academic Performance: The Mediating Role of Academic Engagement</w:t>
        </w:r>
      </w:hyperlink>
    </w:p>
    <w:p w14:paraId="7E546EF1" w14:textId="77777777" w:rsidR="00730C97" w:rsidRPr="00857B15" w:rsidRDefault="00730C97" w:rsidP="00730C97">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This study aims to investigate the impact of emotional intelligence (EI) on academic performance (AP) through the mediation effect of academic engagement (AE). The research was conducted as a pilot study of the researchers’ main project among students in the Bangladeshi higher educational institutions. The pilot data were collected from 62 Master’s level students selected from the Faculty of Business Studies and Faculty of Science of Mawlana </w:t>
      </w:r>
      <w:proofErr w:type="spellStart"/>
      <w:r w:rsidRPr="00857B15">
        <w:rPr>
          <w:rFonts w:ascii="Times New Roman" w:hAnsi="Times New Roman" w:cs="Times New Roman"/>
          <w:color w:val="000000" w:themeColor="text1"/>
          <w:sz w:val="24"/>
          <w:szCs w:val="24"/>
        </w:rPr>
        <w:t>Bhashani</w:t>
      </w:r>
      <w:proofErr w:type="spellEnd"/>
      <w:r w:rsidRPr="00857B15">
        <w:rPr>
          <w:rFonts w:ascii="Times New Roman" w:hAnsi="Times New Roman" w:cs="Times New Roman"/>
          <w:color w:val="000000" w:themeColor="text1"/>
          <w:sz w:val="24"/>
          <w:szCs w:val="24"/>
        </w:rPr>
        <w:t xml:space="preserve"> Science and Technology University. A self-administered questionnaire was used for gathering data, and SPSS 25 and </w:t>
      </w:r>
      <w:proofErr w:type="spellStart"/>
      <w:r w:rsidRPr="00857B15">
        <w:rPr>
          <w:rFonts w:ascii="Times New Roman" w:hAnsi="Times New Roman" w:cs="Times New Roman"/>
          <w:color w:val="000000" w:themeColor="text1"/>
          <w:sz w:val="24"/>
          <w:szCs w:val="24"/>
        </w:rPr>
        <w:t>SmartPLS</w:t>
      </w:r>
      <w:proofErr w:type="spellEnd"/>
      <w:r w:rsidRPr="00857B15">
        <w:rPr>
          <w:rFonts w:ascii="Times New Roman" w:hAnsi="Times New Roman" w:cs="Times New Roman"/>
          <w:color w:val="000000" w:themeColor="text1"/>
          <w:sz w:val="24"/>
          <w:szCs w:val="24"/>
        </w:rPr>
        <w:t xml:space="preserve"> 4.0 software were employed to analyze the data. To test the hypothesized relationships, the study employed Partial Least Squares Structural Equation Model (PLS-SEM) approach. The results revealed that EI does not have a direct effect on AP (β=0.062); however, it exerts an indirect influence through AE (β=0.176), indicating a full mediation effect of AE. The variance (R</w:t>
      </w:r>
      <w:proofErr w:type="gramStart"/>
      <w:r w:rsidRPr="00857B15">
        <w:rPr>
          <w:rFonts w:ascii="Times New Roman" w:hAnsi="Times New Roman" w:cs="Times New Roman"/>
          <w:color w:val="000000" w:themeColor="text1"/>
          <w:sz w:val="24"/>
          <w:szCs w:val="24"/>
        </w:rPr>
        <w:t>2 )</w:t>
      </w:r>
      <w:proofErr w:type="gramEnd"/>
      <w:r w:rsidRPr="00857B15">
        <w:rPr>
          <w:rFonts w:ascii="Times New Roman" w:hAnsi="Times New Roman" w:cs="Times New Roman"/>
          <w:color w:val="000000" w:themeColor="text1"/>
          <w:sz w:val="24"/>
          <w:szCs w:val="24"/>
        </w:rPr>
        <w:t xml:space="preserve"> of EI and AE on AP is 33.5%. Furthermore, the findings confirmed that EI significantly influences AE (β=0.316) with a variance (R</w:t>
      </w:r>
      <w:proofErr w:type="gramStart"/>
      <w:r w:rsidRPr="00857B15">
        <w:rPr>
          <w:rFonts w:ascii="Times New Roman" w:hAnsi="Times New Roman" w:cs="Times New Roman"/>
          <w:color w:val="000000" w:themeColor="text1"/>
          <w:sz w:val="24"/>
          <w:szCs w:val="24"/>
        </w:rPr>
        <w:t>2 )</w:t>
      </w:r>
      <w:proofErr w:type="gramEnd"/>
      <w:r w:rsidRPr="00857B15">
        <w:rPr>
          <w:rFonts w:ascii="Times New Roman" w:hAnsi="Times New Roman" w:cs="Times New Roman"/>
          <w:color w:val="000000" w:themeColor="text1"/>
          <w:sz w:val="24"/>
          <w:szCs w:val="24"/>
        </w:rPr>
        <w:t xml:space="preserve"> of 10%, and AE significantly predicts AP (β=0.556). The implications of these findings suggest that enhancing students’ EI and AE can meaningfully improve their academic outcomes. The study contributes to the growing body of literature on EI, AE, and AP. Although the results may not be fully generalizable due to the pilot nature and limited sample size, they provide valuable insights and directions for future research in the context of Bangladeshi higher education.</w:t>
      </w:r>
    </w:p>
    <w:p w14:paraId="08311AF3" w14:textId="77777777" w:rsidR="00730C97" w:rsidRPr="00857B15" w:rsidRDefault="00730C97" w:rsidP="00730C97">
      <w:pPr>
        <w:spacing w:after="0" w:line="360" w:lineRule="auto"/>
        <w:jc w:val="both"/>
        <w:rPr>
          <w:rFonts w:ascii="Times New Roman" w:hAnsi="Times New Roman" w:cs="Times New Roman"/>
          <w:color w:val="000000" w:themeColor="text1"/>
          <w:sz w:val="24"/>
          <w:szCs w:val="24"/>
        </w:rPr>
      </w:pPr>
    </w:p>
    <w:p w14:paraId="5EE39871" w14:textId="77777777" w:rsidR="00730C97" w:rsidRPr="00DD5951" w:rsidRDefault="00730C97" w:rsidP="00730C97">
      <w:pPr>
        <w:pStyle w:val="ListParagraph"/>
        <w:numPr>
          <w:ilvl w:val="0"/>
          <w:numId w:val="1"/>
        </w:numPr>
        <w:spacing w:after="0" w:line="360" w:lineRule="auto"/>
        <w:ind w:left="0"/>
        <w:jc w:val="both"/>
        <w:rPr>
          <w:rFonts w:ascii="Times New Roman" w:hAnsi="Times New Roman" w:cs="Times New Roman"/>
          <w:b/>
          <w:color w:val="000000" w:themeColor="text1"/>
          <w:sz w:val="24"/>
          <w:szCs w:val="24"/>
        </w:rPr>
      </w:pPr>
      <w:hyperlink r:id="rId10" w:history="1">
        <w:r w:rsidRPr="00DD5951">
          <w:rPr>
            <w:rStyle w:val="Hyperlink"/>
            <w:rFonts w:ascii="Times New Roman" w:hAnsi="Times New Roman" w:cs="Times New Roman"/>
            <w:b/>
            <w:color w:val="000000" w:themeColor="text1"/>
            <w:sz w:val="24"/>
            <w:szCs w:val="24"/>
            <w:u w:val="none"/>
            <w:shd w:val="clear" w:color="auto" w:fill="FFFFFF"/>
          </w:rPr>
          <w:t>Structure, Function, and Connectivity in The Multilingual Brain: A Systematic Review of Neurolinguistic Evidence and Implications for Language Education</w:t>
        </w:r>
      </w:hyperlink>
    </w:p>
    <w:p w14:paraId="5C5C21C8" w14:textId="77777777" w:rsidR="00730C97" w:rsidRPr="00857B15" w:rsidRDefault="00730C97" w:rsidP="00730C97">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The rapid development of neuroimaging technology has turned neurolinguistics into one of the most empirical areas of cognitive science, although the pedagogical translation into formal language education curricula remains disproportionately limited. This research addresses this gap by means of a mixed-methods study that triangulates three independent strands of data: a Preferred Reporting Items for Systematic Reviews and Meta-Analyses (PRISMA) compliant Systematic Literature Review (SLR), a structured survey (N = 14) and a qualitative protocol comprising semi-structured interviews and Focus Group Discussions (FGDs).</w:t>
      </w:r>
    </w:p>
    <w:p w14:paraId="5588E3BA" w14:textId="77777777" w:rsidR="00730C97" w:rsidRPr="00857B15" w:rsidRDefault="00730C97" w:rsidP="00730C97">
      <w:pPr>
        <w:spacing w:after="0" w:line="360" w:lineRule="auto"/>
        <w:jc w:val="both"/>
        <w:rPr>
          <w:rFonts w:ascii="Times New Roman" w:hAnsi="Times New Roman" w:cs="Times New Roman"/>
          <w:color w:val="000000" w:themeColor="text1"/>
          <w:sz w:val="24"/>
          <w:szCs w:val="24"/>
        </w:rPr>
      </w:pPr>
    </w:p>
    <w:p w14:paraId="7F9529E3" w14:textId="77777777" w:rsidR="00730C97" w:rsidRPr="00DD5951" w:rsidRDefault="00730C97" w:rsidP="00730C97">
      <w:pPr>
        <w:pStyle w:val="ListParagraph"/>
        <w:numPr>
          <w:ilvl w:val="0"/>
          <w:numId w:val="1"/>
        </w:numPr>
        <w:spacing w:after="0" w:line="360" w:lineRule="auto"/>
        <w:ind w:left="0"/>
        <w:jc w:val="both"/>
        <w:rPr>
          <w:rFonts w:ascii="Times New Roman" w:hAnsi="Times New Roman" w:cs="Times New Roman"/>
          <w:b/>
          <w:color w:val="000000" w:themeColor="text1"/>
          <w:sz w:val="24"/>
          <w:szCs w:val="24"/>
        </w:rPr>
      </w:pPr>
      <w:hyperlink r:id="rId11" w:history="1">
        <w:r w:rsidRPr="00DD5951">
          <w:rPr>
            <w:rStyle w:val="Hyperlink"/>
            <w:rFonts w:ascii="Times New Roman" w:hAnsi="Times New Roman" w:cs="Times New Roman"/>
            <w:b/>
            <w:color w:val="000000" w:themeColor="text1"/>
            <w:sz w:val="24"/>
            <w:szCs w:val="24"/>
            <w:u w:val="none"/>
            <w:shd w:val="clear" w:color="auto" w:fill="FFFFFF"/>
          </w:rPr>
          <w:t>English Language Assessment Policies and Pedagogical Realities in Bangladeshi Secondary Education</w:t>
        </w:r>
      </w:hyperlink>
    </w:p>
    <w:p w14:paraId="1874E912" w14:textId="77777777" w:rsidR="00730C97" w:rsidRPr="00857B15" w:rsidRDefault="00730C97" w:rsidP="00730C97">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Assessment plays a critical role in educational systems, serving as a source of information on the achievement of learning goals and as a basis for important decisions on student evaluation, curriculum, and teaching methods. This study investigates the alignment between declared policies and actual practices of English language assessment in secondary schools of Dhaka, Bangladesh. The findings reveal a great discrepancy between the recommended assessment policies, which call for a comprehensive assessment of the four language skills (reading, writing, listening and speaking) and the common classroom practices where the assessment primarily centers around reading and writing, largely ignoring listening and speaking skills. This difference is further aggravated by such factors as large class size, insufficient training of teachers in communicative assessment techniques, and limited availability of multimedia resources. The paper concludes with strategic recommendations to bridge this policy-practice gap, including increased teacher professional development, integration of all four skills into formal assessment frameworks, and provision of essential technological infrastructure to foster a more holistic and effective English language learning environment in Bangladesh.</w:t>
      </w:r>
    </w:p>
    <w:p w14:paraId="581E17E7" w14:textId="77777777" w:rsidR="00730C97" w:rsidRPr="00857B15" w:rsidRDefault="00730C97" w:rsidP="00730C97">
      <w:pPr>
        <w:spacing w:after="0" w:line="360" w:lineRule="auto"/>
        <w:jc w:val="both"/>
        <w:rPr>
          <w:rFonts w:ascii="Times New Roman" w:hAnsi="Times New Roman" w:cs="Times New Roman"/>
          <w:color w:val="000000" w:themeColor="text1"/>
          <w:sz w:val="24"/>
          <w:szCs w:val="24"/>
        </w:rPr>
      </w:pPr>
    </w:p>
    <w:p w14:paraId="1587D3E2" w14:textId="77777777" w:rsidR="00730C97" w:rsidRPr="00DD5951" w:rsidRDefault="00730C97" w:rsidP="00730C97">
      <w:pPr>
        <w:pStyle w:val="ListParagraph"/>
        <w:numPr>
          <w:ilvl w:val="0"/>
          <w:numId w:val="1"/>
        </w:numPr>
        <w:shd w:val="clear" w:color="auto" w:fill="FFFFFF"/>
        <w:spacing w:after="0" w:line="360" w:lineRule="auto"/>
        <w:ind w:left="0"/>
        <w:jc w:val="both"/>
        <w:outlineLvl w:val="0"/>
        <w:rPr>
          <w:rFonts w:ascii="Times New Roman" w:eastAsia="Times New Roman" w:hAnsi="Times New Roman" w:cs="Times New Roman"/>
          <w:b/>
          <w:color w:val="000000" w:themeColor="text1"/>
          <w:kern w:val="36"/>
          <w:sz w:val="24"/>
          <w:szCs w:val="24"/>
        </w:rPr>
      </w:pPr>
      <w:r w:rsidRPr="00DD5951">
        <w:rPr>
          <w:rFonts w:ascii="Times New Roman" w:eastAsia="Times New Roman" w:hAnsi="Times New Roman" w:cs="Times New Roman"/>
          <w:b/>
          <w:color w:val="000000" w:themeColor="text1"/>
          <w:kern w:val="36"/>
          <w:sz w:val="24"/>
          <w:szCs w:val="24"/>
        </w:rPr>
        <w:t>Attitudes Toward Animation-Based Instruction (ABI): A Multilevel Investigation of Adoption, Cognitive Engagement, Affective Orientations, Pedagogical Efficacy, and Academic Outcomes in Primary Classrooms</w:t>
      </w:r>
    </w:p>
    <w:p w14:paraId="16D84C36" w14:textId="77777777" w:rsidR="00730C97" w:rsidRPr="00857B15" w:rsidRDefault="00730C97" w:rsidP="00730C97">
      <w:pPr>
        <w:shd w:val="clear" w:color="auto" w:fill="FFFFFF"/>
        <w:spacing w:after="0" w:line="360" w:lineRule="auto"/>
        <w:jc w:val="both"/>
        <w:outlineLvl w:val="0"/>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Although the theoretical basis for the use of animation-based instruction (ABI) is established in the Cognitive Theory of Multimedia Learning and the Technology Acceptance Model, researchers’ attitudinal work has been limited to the use of unidimensional </w:t>
      </w:r>
      <w:proofErr w:type="spellStart"/>
      <w:r w:rsidRPr="00857B15">
        <w:rPr>
          <w:rFonts w:ascii="Times New Roman" w:hAnsi="Times New Roman" w:cs="Times New Roman"/>
          <w:color w:val="000000" w:themeColor="text1"/>
          <w:sz w:val="24"/>
          <w:szCs w:val="24"/>
        </w:rPr>
        <w:t>operationalisation</w:t>
      </w:r>
      <w:proofErr w:type="spellEnd"/>
      <w:r w:rsidRPr="00857B15">
        <w:rPr>
          <w:rFonts w:ascii="Times New Roman" w:hAnsi="Times New Roman" w:cs="Times New Roman"/>
          <w:color w:val="000000" w:themeColor="text1"/>
          <w:sz w:val="24"/>
          <w:szCs w:val="24"/>
        </w:rPr>
        <w:t>, single-level analysis, and high resource contexts, which obscures the multilevel mechanisms that link teacher disposition to student outcomes. Drawing on CTML, TAM, the tripartite attitude model, and Self-Efficacy Theory, this study is the first to investigate the ABI adoption intention, cognitive engagement, affective orientations, pedagogical efficacy, and academic achievement in Bangladeshi primary EFL classrooms at multiple levels simultaneously. A sequential explanatory mixed-methods design was used: a cross-sectional multilevel survey with a quasi-experimental pretest–posttest component (N = 270 teachers; N ≈ 5,400 Grade III–V students; 90 government primary schools).</w:t>
      </w:r>
    </w:p>
    <w:p w14:paraId="02F0758F" w14:textId="77777777" w:rsidR="00730C97" w:rsidRPr="00857B15" w:rsidRDefault="00730C97" w:rsidP="00730C97">
      <w:pPr>
        <w:rPr>
          <w:color w:val="000000" w:themeColor="text1"/>
          <w:highlight w:val="yellow"/>
        </w:rPr>
      </w:pPr>
    </w:p>
    <w:p w14:paraId="5DDA9C6E" w14:textId="77777777" w:rsidR="000664A5" w:rsidRPr="00857B15" w:rsidRDefault="00730C97" w:rsidP="00730C97">
      <w:pPr>
        <w:pStyle w:val="Heading3"/>
        <w:shd w:val="clear" w:color="auto" w:fill="FFFFFF"/>
        <w:spacing w:before="0" w:line="360" w:lineRule="auto"/>
        <w:jc w:val="center"/>
        <w:rPr>
          <w:rFonts w:ascii="Times New Roman" w:hAnsi="Times New Roman" w:cs="Times New Roman"/>
          <w:b/>
          <w:bCs/>
          <w:color w:val="000000" w:themeColor="text1"/>
        </w:rPr>
      </w:pPr>
      <w:r w:rsidRPr="00857B15">
        <w:rPr>
          <w:rFonts w:ascii="Times New Roman" w:hAnsi="Times New Roman" w:cs="Times New Roman"/>
          <w:b/>
          <w:bCs/>
          <w:color w:val="000000" w:themeColor="text1"/>
          <w:highlight w:val="yellow"/>
        </w:rPr>
        <w:t>Research Page</w:t>
      </w:r>
      <w:r w:rsidR="00DD5951">
        <w:rPr>
          <w:rFonts w:ascii="Times New Roman" w:hAnsi="Times New Roman" w:cs="Times New Roman"/>
          <w:b/>
          <w:bCs/>
          <w:color w:val="000000" w:themeColor="text1"/>
        </w:rPr>
        <w:t xml:space="preserve"> (Both First and Second)</w:t>
      </w:r>
    </w:p>
    <w:p w14:paraId="26B00B9F" w14:textId="77777777" w:rsidR="000664A5" w:rsidRPr="00857B15" w:rsidRDefault="000664A5" w:rsidP="000664A5">
      <w:pPr>
        <w:pStyle w:val="Heading3"/>
        <w:shd w:val="clear" w:color="auto" w:fill="FFFFFF"/>
        <w:spacing w:before="0" w:line="360" w:lineRule="auto"/>
        <w:jc w:val="both"/>
        <w:rPr>
          <w:rFonts w:ascii="Times New Roman" w:hAnsi="Times New Roman" w:cs="Times New Roman"/>
          <w:b/>
          <w:bCs/>
          <w:color w:val="000000" w:themeColor="text1"/>
        </w:rPr>
      </w:pPr>
    </w:p>
    <w:p w14:paraId="4ABA8D35" w14:textId="77777777" w:rsidR="00224CF6" w:rsidRPr="00857B15" w:rsidRDefault="00224CF6" w:rsidP="000664A5">
      <w:pPr>
        <w:pStyle w:val="Heading3"/>
        <w:shd w:val="clear" w:color="auto" w:fill="FFFFFF"/>
        <w:spacing w:before="0" w:line="360" w:lineRule="auto"/>
        <w:jc w:val="both"/>
        <w:rPr>
          <w:rFonts w:ascii="Times New Roman" w:hAnsi="Times New Roman" w:cs="Times New Roman"/>
          <w:b/>
          <w:bCs/>
          <w:color w:val="000000" w:themeColor="text1"/>
        </w:rPr>
      </w:pPr>
      <w:r w:rsidRPr="00857B15">
        <w:rPr>
          <w:rFonts w:ascii="Times New Roman" w:hAnsi="Times New Roman" w:cs="Times New Roman"/>
          <w:b/>
          <w:bCs/>
          <w:color w:val="000000" w:themeColor="text1"/>
        </w:rPr>
        <w:t>Funding (Research Grant)</w:t>
      </w:r>
    </w:p>
    <w:p w14:paraId="71C7F7CD" w14:textId="77777777" w:rsidR="00224CF6" w:rsidRPr="00857B15" w:rsidRDefault="00224CF6" w:rsidP="000664A5">
      <w:pPr>
        <w:pStyle w:val="Heading4"/>
        <w:spacing w:before="0" w:line="360" w:lineRule="auto"/>
        <w:jc w:val="both"/>
        <w:rPr>
          <w:rFonts w:ascii="Times New Roman" w:hAnsi="Times New Roman" w:cs="Times New Roman"/>
          <w:i w:val="0"/>
          <w:color w:val="000000" w:themeColor="text1"/>
          <w:sz w:val="24"/>
          <w:szCs w:val="24"/>
        </w:rPr>
      </w:pPr>
    </w:p>
    <w:p w14:paraId="1F7A739A" w14:textId="77777777" w:rsidR="00224CF6" w:rsidRPr="00857B15" w:rsidRDefault="00224CF6" w:rsidP="000664A5">
      <w:pPr>
        <w:pStyle w:val="Heading4"/>
        <w:spacing w:before="0" w:line="360" w:lineRule="auto"/>
        <w:jc w:val="both"/>
        <w:rPr>
          <w:rFonts w:ascii="Times New Roman" w:hAnsi="Times New Roman" w:cs="Times New Roman"/>
          <w:b/>
          <w:i w:val="0"/>
          <w:color w:val="000000" w:themeColor="text1"/>
          <w:sz w:val="24"/>
          <w:szCs w:val="24"/>
        </w:rPr>
      </w:pPr>
      <w:r w:rsidRPr="00857B15">
        <w:rPr>
          <w:rFonts w:ascii="Times New Roman" w:hAnsi="Times New Roman" w:cs="Times New Roman"/>
          <w:b/>
          <w:i w:val="0"/>
          <w:color w:val="000000" w:themeColor="text1"/>
          <w:sz w:val="24"/>
          <w:szCs w:val="24"/>
        </w:rPr>
        <w:t>Project: Assessment of Technological Infrastructure, Teacher Competency, Systemic Agility, and Pedagogical Adaptability for Future Pandemic Readiness in HEIs</w:t>
      </w:r>
    </w:p>
    <w:p w14:paraId="37B1A5CD" w14:textId="77777777" w:rsidR="00224CF6" w:rsidRPr="00857B15" w:rsidRDefault="00224CF6" w:rsidP="000664A5">
      <w:pPr>
        <w:spacing w:after="0" w:line="360" w:lineRule="auto"/>
        <w:jc w:val="both"/>
        <w:rPr>
          <w:rFonts w:ascii="Times New Roman" w:hAnsi="Times New Roman" w:cs="Times New Roman"/>
          <w:color w:val="000000" w:themeColor="text1"/>
          <w:sz w:val="24"/>
          <w:szCs w:val="24"/>
        </w:rPr>
      </w:pPr>
    </w:p>
    <w:p w14:paraId="35326E8F" w14:textId="77777777" w:rsidR="00224CF6" w:rsidRPr="00857B15" w:rsidRDefault="00224CF6"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b/>
          <w:color w:val="000000" w:themeColor="text1"/>
          <w:sz w:val="24"/>
          <w:szCs w:val="24"/>
        </w:rPr>
        <w:t>Funding Agency:</w:t>
      </w:r>
      <w:r w:rsidRPr="00857B15">
        <w:rPr>
          <w:rFonts w:ascii="Times New Roman" w:hAnsi="Times New Roman" w:cs="Times New Roman"/>
          <w:color w:val="000000" w:themeColor="text1"/>
          <w:sz w:val="24"/>
          <w:szCs w:val="24"/>
        </w:rPr>
        <w:t xml:space="preserve"> Mawlana </w:t>
      </w:r>
      <w:proofErr w:type="spellStart"/>
      <w:r w:rsidRPr="00857B15">
        <w:rPr>
          <w:rFonts w:ascii="Times New Roman" w:hAnsi="Times New Roman" w:cs="Times New Roman"/>
          <w:color w:val="000000" w:themeColor="text1"/>
          <w:sz w:val="24"/>
          <w:szCs w:val="24"/>
        </w:rPr>
        <w:t>Bhashani</w:t>
      </w:r>
      <w:proofErr w:type="spellEnd"/>
      <w:r w:rsidRPr="00857B15">
        <w:rPr>
          <w:rFonts w:ascii="Times New Roman" w:hAnsi="Times New Roman" w:cs="Times New Roman"/>
          <w:color w:val="000000" w:themeColor="text1"/>
          <w:sz w:val="24"/>
          <w:szCs w:val="24"/>
        </w:rPr>
        <w:t xml:space="preserve"> Science and Technology University</w:t>
      </w:r>
    </w:p>
    <w:p w14:paraId="6AC8298E" w14:textId="77777777" w:rsidR="00224CF6" w:rsidRPr="00857B15" w:rsidRDefault="00224CF6" w:rsidP="000664A5">
      <w:pPr>
        <w:spacing w:after="0" w:line="360" w:lineRule="auto"/>
        <w:jc w:val="both"/>
        <w:rPr>
          <w:rFonts w:ascii="Times New Roman" w:hAnsi="Times New Roman" w:cs="Times New Roman"/>
          <w:color w:val="000000" w:themeColor="text1"/>
          <w:sz w:val="24"/>
          <w:szCs w:val="24"/>
        </w:rPr>
      </w:pPr>
    </w:p>
    <w:p w14:paraId="1BEF22FA" w14:textId="77777777" w:rsidR="00224CF6" w:rsidRPr="00857B15" w:rsidRDefault="00224CF6"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b/>
          <w:color w:val="000000" w:themeColor="text1"/>
          <w:sz w:val="24"/>
          <w:szCs w:val="24"/>
        </w:rPr>
        <w:t>Amount:</w:t>
      </w:r>
      <w:r w:rsidRPr="00857B15">
        <w:rPr>
          <w:rFonts w:ascii="Times New Roman" w:hAnsi="Times New Roman" w:cs="Times New Roman"/>
          <w:color w:val="000000" w:themeColor="text1"/>
          <w:sz w:val="24"/>
          <w:szCs w:val="24"/>
        </w:rPr>
        <w:t xml:space="preserve"> 100,000 BDT</w:t>
      </w:r>
    </w:p>
    <w:p w14:paraId="401D83FF" w14:textId="77777777" w:rsidR="00224CF6" w:rsidRPr="00857B15" w:rsidRDefault="00224CF6" w:rsidP="000664A5">
      <w:pPr>
        <w:spacing w:after="0" w:line="360" w:lineRule="auto"/>
        <w:jc w:val="both"/>
        <w:rPr>
          <w:rFonts w:ascii="Times New Roman" w:hAnsi="Times New Roman" w:cs="Times New Roman"/>
          <w:color w:val="000000" w:themeColor="text1"/>
          <w:sz w:val="24"/>
          <w:szCs w:val="24"/>
        </w:rPr>
      </w:pPr>
    </w:p>
    <w:p w14:paraId="475DA9CC" w14:textId="77777777" w:rsidR="00224CF6" w:rsidRPr="00857B15" w:rsidRDefault="00224CF6" w:rsidP="000664A5">
      <w:pPr>
        <w:spacing w:after="0" w:line="360" w:lineRule="auto"/>
        <w:jc w:val="both"/>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 xml:space="preserve">Executive Summary: </w:t>
      </w:r>
    </w:p>
    <w:p w14:paraId="6F47E0FB" w14:textId="77777777" w:rsidR="00224CF6" w:rsidRPr="00857B15" w:rsidRDefault="00224CF6"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The COVID-19 pandemic precipitated an abrupt and largely unplanned shift from face-to-face instruction to online-based teaching and learning across the higher education sector. Institutions worldwide were compelled to move their courses online and adopt what has been termed emergency remote teaching (ERT</w:t>
      </w:r>
      <w:proofErr w:type="gramStart"/>
      <w:r w:rsidRPr="00857B15">
        <w:rPr>
          <w:rFonts w:ascii="Times New Roman" w:hAnsi="Times New Roman" w:cs="Times New Roman"/>
          <w:color w:val="000000" w:themeColor="text1"/>
          <w:sz w:val="24"/>
          <w:szCs w:val="24"/>
        </w:rPr>
        <w:t xml:space="preserve">) </w:t>
      </w:r>
      <w:r w:rsidR="003F3CBC" w:rsidRPr="00857B15">
        <w:rPr>
          <w:rFonts w:ascii="Times New Roman" w:hAnsi="Times New Roman" w:cs="Times New Roman"/>
          <w:color w:val="000000" w:themeColor="text1"/>
          <w:sz w:val="24"/>
          <w:szCs w:val="24"/>
        </w:rPr>
        <w:t>,</w:t>
      </w:r>
      <w:proofErr w:type="gramEnd"/>
      <w:r w:rsidRPr="00857B15">
        <w:rPr>
          <w:rFonts w:ascii="Times New Roman" w:hAnsi="Times New Roman" w:cs="Times New Roman"/>
          <w:color w:val="000000" w:themeColor="text1"/>
          <w:sz w:val="24"/>
          <w:szCs w:val="24"/>
        </w:rPr>
        <w:t xml:space="preserve"> a response that is conceptually and operationally distinct from the preplanned, purpose-built distance-education programs that preceded it. Whereas conventional distance education is designed in advance around known infrastructural and pedagogical parameters, ERT was improvised under conditions of acute uncertainty, and the transition demanded of teachers, students, and administrators not merely psychological endurance, but a combination of instructional resilience, technical competency, and institutional resourcing that many higher education institutions (HEIs) had not previously planned to develop.</w:t>
      </w:r>
    </w:p>
    <w:p w14:paraId="338EF046" w14:textId="77777777" w:rsidR="00224CF6" w:rsidRPr="00857B15" w:rsidRDefault="00224CF6"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A substantial body of research produced in the years following the onset of the pandemic examined how higher-education teachers navigated this transition. However, much of this literature has concentrated on the evolving role of the teacher within the Virtual Learning Environment (VLE) considered in isolation, rather than on how that role interacts with the technological infrastructure available to the institution, the systemic agility of the institution as an organization, and the pedagogical adaptability required at the classroom level. Studies in this vein have tended to describe the pressures placed on teachers to improvise interactive forms of instruction, while offering comparatively little empirical support on the institutional and infrastructural conditions </w:t>
      </w:r>
      <w:r w:rsidRPr="00857B15">
        <w:rPr>
          <w:rFonts w:ascii="Times New Roman" w:hAnsi="Times New Roman" w:cs="Times New Roman"/>
          <w:color w:val="000000" w:themeColor="text1"/>
          <w:sz w:val="24"/>
          <w:szCs w:val="24"/>
        </w:rPr>
        <w:lastRenderedPageBreak/>
        <w:t>that made such improvisation possible, difficult, or in some cases impossible. Within the context of Bangladesh specifically, competency in navigating a fully virtual teaching environment remains, for a considerable proportion of higher-education faculty, an unfamiliar undertaking, and the institutional response to the pandemic disruption has not yet been systematically documented or evaluated.</w:t>
      </w:r>
    </w:p>
    <w:p w14:paraId="0DA48746" w14:textId="77777777" w:rsidR="00224CF6" w:rsidRPr="00857B15" w:rsidRDefault="00224CF6"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It is also worth noting that despite operating in an era of rapid technological change, decision-makers within many HEIs continue to equate technology integration in teaching with comparatively superficial applications, for instance, the use of presentation software with elaborate visual transitions, rather than with the deeper infrastructural, competency-based, and organizational capacities that determine whether an institution can sustain the quality of instruction under disruption. The existing literature, while distinguishing in general terms between the duties, roles, and competencies expected of teachers in virtual settings, has not consistently specified what is meant by "competency" in this context, nor delineated teachers' functions with the precision needed to inform training design. Many of the studies conducted to date have also been restricted to single-institution settings, which limits the extent to which their findings can be generalized for a global setting.</w:t>
      </w:r>
    </w:p>
    <w:p w14:paraId="7BE633BC" w14:textId="77777777" w:rsidR="00224CF6" w:rsidRPr="00857B15" w:rsidRDefault="00224CF6"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This projects responds to that gap by proposing to test, for the first time within a single empirical design, a four-construct framework of pandemic readiness for higher educational institutions (HEIs), comprising Technological Infrastructure, Teacher Competency, Systemic Agility, and Pedagogical Adaptability. Rather than examining teacher competency or technological infrastructure in isolation, as much of the prior literature has done, the proposed study is designed to examine how these four constructs relate to one another, so that the resulting evidence base can meaningfully inform how HEIs prepare for future disruptions of a health-related, ecological, or socio-political nature.</w:t>
      </w:r>
    </w:p>
    <w:p w14:paraId="495BB30D" w14:textId="77777777" w:rsidR="00224CF6" w:rsidRPr="00857B15" w:rsidRDefault="00224CF6" w:rsidP="000664A5">
      <w:pPr>
        <w:spacing w:after="0" w:line="360" w:lineRule="auto"/>
        <w:jc w:val="both"/>
        <w:rPr>
          <w:rFonts w:ascii="Times New Roman" w:hAnsi="Times New Roman" w:cs="Times New Roman"/>
          <w:color w:val="000000" w:themeColor="text1"/>
          <w:sz w:val="24"/>
          <w:szCs w:val="24"/>
        </w:rPr>
      </w:pPr>
    </w:p>
    <w:p w14:paraId="5DF0C805" w14:textId="77777777" w:rsidR="00224CF6" w:rsidRPr="00857B15" w:rsidRDefault="00224CF6" w:rsidP="000664A5">
      <w:pPr>
        <w:spacing w:after="0" w:line="360" w:lineRule="auto"/>
        <w:jc w:val="both"/>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 xml:space="preserve">Project: Integrating Technology in English Language Teaching and Learning at Tertiary </w:t>
      </w:r>
      <w:proofErr w:type="gramStart"/>
      <w:r w:rsidRPr="00857B15">
        <w:rPr>
          <w:rFonts w:ascii="Times New Roman" w:hAnsi="Times New Roman" w:cs="Times New Roman"/>
          <w:b/>
          <w:color w:val="000000" w:themeColor="text1"/>
          <w:sz w:val="24"/>
          <w:szCs w:val="24"/>
        </w:rPr>
        <w:t>Level  Education</w:t>
      </w:r>
      <w:proofErr w:type="gramEnd"/>
      <w:r w:rsidRPr="00857B15">
        <w:rPr>
          <w:rFonts w:ascii="Times New Roman" w:hAnsi="Times New Roman" w:cs="Times New Roman"/>
          <w:b/>
          <w:color w:val="000000" w:themeColor="text1"/>
          <w:sz w:val="24"/>
          <w:szCs w:val="24"/>
        </w:rPr>
        <w:t xml:space="preserve"> in Bangladesh: Ethical Use and Challenges</w:t>
      </w:r>
    </w:p>
    <w:p w14:paraId="793660E6" w14:textId="77777777" w:rsidR="00224CF6" w:rsidRPr="00857B15" w:rsidRDefault="00224CF6" w:rsidP="000664A5">
      <w:pPr>
        <w:spacing w:after="0" w:line="360" w:lineRule="auto"/>
        <w:jc w:val="both"/>
        <w:rPr>
          <w:rFonts w:ascii="Times New Roman" w:hAnsi="Times New Roman" w:cs="Times New Roman"/>
          <w:b/>
          <w:color w:val="000000" w:themeColor="text1"/>
          <w:sz w:val="24"/>
          <w:szCs w:val="24"/>
        </w:rPr>
      </w:pPr>
    </w:p>
    <w:p w14:paraId="363045C6" w14:textId="77777777" w:rsidR="00224CF6" w:rsidRPr="00857B15" w:rsidRDefault="00224CF6"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b/>
          <w:color w:val="000000" w:themeColor="text1"/>
          <w:sz w:val="24"/>
          <w:szCs w:val="24"/>
        </w:rPr>
        <w:t>Funding Agency:</w:t>
      </w:r>
      <w:r w:rsidRPr="00857B15">
        <w:rPr>
          <w:rFonts w:ascii="Times New Roman" w:hAnsi="Times New Roman" w:cs="Times New Roman"/>
          <w:color w:val="000000" w:themeColor="text1"/>
          <w:sz w:val="24"/>
          <w:szCs w:val="24"/>
        </w:rPr>
        <w:t xml:space="preserve"> Mawlana </w:t>
      </w:r>
      <w:proofErr w:type="spellStart"/>
      <w:r w:rsidRPr="00857B15">
        <w:rPr>
          <w:rFonts w:ascii="Times New Roman" w:hAnsi="Times New Roman" w:cs="Times New Roman"/>
          <w:color w:val="000000" w:themeColor="text1"/>
          <w:sz w:val="24"/>
          <w:szCs w:val="24"/>
        </w:rPr>
        <w:t>Bhashani</w:t>
      </w:r>
      <w:proofErr w:type="spellEnd"/>
      <w:r w:rsidRPr="00857B15">
        <w:rPr>
          <w:rFonts w:ascii="Times New Roman" w:hAnsi="Times New Roman" w:cs="Times New Roman"/>
          <w:color w:val="000000" w:themeColor="text1"/>
          <w:sz w:val="24"/>
          <w:szCs w:val="24"/>
        </w:rPr>
        <w:t xml:space="preserve"> Science and Technology University</w:t>
      </w:r>
    </w:p>
    <w:p w14:paraId="74F19E42" w14:textId="77777777" w:rsidR="00224CF6" w:rsidRPr="00857B15" w:rsidRDefault="00224CF6" w:rsidP="000664A5">
      <w:pPr>
        <w:spacing w:after="0" w:line="360" w:lineRule="auto"/>
        <w:jc w:val="both"/>
        <w:rPr>
          <w:rFonts w:ascii="Times New Roman" w:hAnsi="Times New Roman" w:cs="Times New Roman"/>
          <w:color w:val="000000" w:themeColor="text1"/>
          <w:sz w:val="24"/>
          <w:szCs w:val="24"/>
        </w:rPr>
      </w:pPr>
    </w:p>
    <w:p w14:paraId="7451484E" w14:textId="77777777" w:rsidR="00224CF6" w:rsidRPr="00857B15" w:rsidRDefault="00224CF6"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b/>
          <w:color w:val="000000" w:themeColor="text1"/>
          <w:sz w:val="24"/>
          <w:szCs w:val="24"/>
        </w:rPr>
        <w:t>Amount:</w:t>
      </w:r>
      <w:r w:rsidRPr="00857B15">
        <w:rPr>
          <w:rFonts w:ascii="Times New Roman" w:hAnsi="Times New Roman" w:cs="Times New Roman"/>
          <w:color w:val="000000" w:themeColor="text1"/>
          <w:sz w:val="24"/>
          <w:szCs w:val="24"/>
        </w:rPr>
        <w:t xml:space="preserve"> 100,000 BDT</w:t>
      </w:r>
    </w:p>
    <w:p w14:paraId="6D4FBBC3" w14:textId="77777777" w:rsidR="00224CF6" w:rsidRPr="00857B15" w:rsidRDefault="00224CF6" w:rsidP="000664A5">
      <w:pPr>
        <w:spacing w:after="0" w:line="360" w:lineRule="auto"/>
        <w:jc w:val="both"/>
        <w:rPr>
          <w:rFonts w:ascii="Times New Roman" w:hAnsi="Times New Roman" w:cs="Times New Roman"/>
          <w:color w:val="000000" w:themeColor="text1"/>
          <w:sz w:val="24"/>
          <w:szCs w:val="24"/>
        </w:rPr>
      </w:pPr>
    </w:p>
    <w:p w14:paraId="26E3298B" w14:textId="77777777" w:rsidR="00224CF6" w:rsidRPr="00857B15" w:rsidRDefault="00224CF6" w:rsidP="000664A5">
      <w:pPr>
        <w:spacing w:after="0" w:line="360" w:lineRule="auto"/>
        <w:jc w:val="both"/>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Executive Summary:</w:t>
      </w:r>
    </w:p>
    <w:p w14:paraId="73BD7D27" w14:textId="77777777" w:rsidR="00224CF6" w:rsidRPr="00857B15" w:rsidRDefault="00224CF6"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The purpose of this research is to investigate the challenges and possibilities of technology in developing the English language skills of Bangladeshi tertiary-level students. Thus, the research explored whether or not English Language teachers view technology-enhanced language learning and teaching as useful methods as they are popularized. The study investigated the perceptions of teachers and students regarding technology, how teachers integrate technology in the classroom, the obstacles to integrating technology, and teachers’ recommendations for devising an effective technology integration plan in tertiary setting.</w:t>
      </w:r>
    </w:p>
    <w:p w14:paraId="47774232" w14:textId="77777777" w:rsidR="00224CF6" w:rsidRPr="00857B15" w:rsidRDefault="00224CF6"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The literature review indicates that technology enhances learners' cognitive ability, promotes customized learning, increases interactivity with peers and materials, fosters self-direction among learners, creates a learner-centered atmosphere etc. However, there is a lack of research on the effectiveness of technology in English Language Teaching and Learning in Bangladesh. There is a lack of evidence describing which technological instruments are effective for developing students' specific language skills.</w:t>
      </w:r>
    </w:p>
    <w:p w14:paraId="453349E9" w14:textId="77777777" w:rsidR="00224CF6" w:rsidRPr="00857B15" w:rsidRDefault="00224CF6"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To provide insights and in-depth data for this research, the study observed a qualitative-quantitative methodology using interviews with teachers, and focus group discussions with undergraduate students and, tertiary level classroom observations. The data were analyzed thematically and the results are used to devise a plan for the integration of technology into English Language Teaching and learning in Bangladesh.</w:t>
      </w:r>
    </w:p>
    <w:p w14:paraId="5BA75000" w14:textId="77777777" w:rsidR="00224CF6" w:rsidRPr="00857B15" w:rsidRDefault="00224CF6" w:rsidP="00730C97">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The teachers gave recommendations on technology integrated classrooms in tertiary education by removing the challenges, i.e., lack of student and teacher training, lack of awareness, lack of uninterrupted internet supply, lack of necessary digital tools, reluctance to integrate technology etc. They provided four suggestions in order to support the teachers to integrate technology in the English language classroom, which are, teachers training, technological advancement, classroom setting, and material development.</w:t>
      </w:r>
    </w:p>
    <w:p w14:paraId="3CB50078" w14:textId="77777777" w:rsidR="00730C97" w:rsidRPr="00857B15" w:rsidRDefault="00730C97" w:rsidP="00730C97">
      <w:pPr>
        <w:spacing w:after="0" w:line="360" w:lineRule="auto"/>
        <w:jc w:val="both"/>
        <w:rPr>
          <w:rFonts w:ascii="Times New Roman" w:hAnsi="Times New Roman" w:cs="Times New Roman"/>
          <w:color w:val="000000" w:themeColor="text1"/>
          <w:sz w:val="24"/>
          <w:szCs w:val="24"/>
        </w:rPr>
      </w:pPr>
    </w:p>
    <w:p w14:paraId="06DFC7BA" w14:textId="77777777" w:rsidR="000664A5" w:rsidRPr="00857B15" w:rsidRDefault="000664A5" w:rsidP="000664A5">
      <w:pPr>
        <w:jc w:val="both"/>
        <w:rPr>
          <w:color w:val="000000" w:themeColor="text1"/>
        </w:rPr>
      </w:pPr>
    </w:p>
    <w:p w14:paraId="51FDCCA9" w14:textId="77777777" w:rsidR="00F830B7" w:rsidRPr="00857B15" w:rsidRDefault="00BF43DB" w:rsidP="00730C97">
      <w:pPr>
        <w:spacing w:after="0" w:line="360" w:lineRule="auto"/>
        <w:jc w:val="center"/>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Publications: 5 (</w:t>
      </w:r>
      <w:r w:rsidR="00F830B7" w:rsidRPr="00857B15">
        <w:rPr>
          <w:rFonts w:ascii="Times New Roman" w:hAnsi="Times New Roman" w:cs="Times New Roman"/>
          <w:b/>
          <w:color w:val="000000" w:themeColor="text1"/>
          <w:sz w:val="24"/>
          <w:szCs w:val="24"/>
        </w:rPr>
        <w:t>Web of Science</w:t>
      </w:r>
      <w:r w:rsidRPr="00857B15">
        <w:rPr>
          <w:rFonts w:ascii="Times New Roman" w:hAnsi="Times New Roman" w:cs="Times New Roman"/>
          <w:b/>
          <w:color w:val="000000" w:themeColor="text1"/>
          <w:sz w:val="24"/>
          <w:szCs w:val="24"/>
        </w:rPr>
        <w:t xml:space="preserve"> Indexed</w:t>
      </w:r>
      <w:r w:rsidR="00F830B7" w:rsidRPr="00857B15">
        <w:rPr>
          <w:rFonts w:ascii="Times New Roman" w:hAnsi="Times New Roman" w:cs="Times New Roman"/>
          <w:b/>
          <w:color w:val="000000" w:themeColor="text1"/>
          <w:sz w:val="24"/>
          <w:szCs w:val="24"/>
        </w:rPr>
        <w:t>)</w:t>
      </w:r>
    </w:p>
    <w:p w14:paraId="10A1620A" w14:textId="77777777" w:rsidR="006D1C43" w:rsidRPr="00857B15" w:rsidRDefault="006D1C43" w:rsidP="00730C97">
      <w:pPr>
        <w:pStyle w:val="Heading3"/>
        <w:numPr>
          <w:ilvl w:val="0"/>
          <w:numId w:val="11"/>
        </w:numPr>
        <w:shd w:val="clear" w:color="auto" w:fill="FFFFFF"/>
        <w:spacing w:before="0" w:line="360" w:lineRule="auto"/>
        <w:jc w:val="both"/>
        <w:rPr>
          <w:rFonts w:ascii="Times New Roman" w:hAnsi="Times New Roman" w:cs="Times New Roman"/>
          <w:color w:val="000000" w:themeColor="text1"/>
        </w:rPr>
      </w:pPr>
      <w:hyperlink r:id="rId12" w:history="1">
        <w:r w:rsidRPr="00857B15">
          <w:rPr>
            <w:rStyle w:val="Hyperlink"/>
            <w:rFonts w:ascii="Times New Roman" w:hAnsi="Times New Roman" w:cs="Times New Roman"/>
            <w:b/>
            <w:bCs/>
            <w:color w:val="000000" w:themeColor="text1"/>
            <w:u w:val="none"/>
          </w:rPr>
          <w:t>Digital Literacy and Self-Efficacy of English Language Teachers in South Asia</w:t>
        </w:r>
      </w:hyperlink>
    </w:p>
    <w:p w14:paraId="1A3AC9AA" w14:textId="77777777" w:rsidR="00177AFF" w:rsidRPr="00857B15" w:rsidRDefault="006D1C43"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shd w:val="clear" w:color="auto" w:fill="FFFDF9"/>
        </w:rPr>
        <w:t xml:space="preserve">Pedagogical interventions using machine-generated language have advanced sufficiently to investigate the current efficacies and competencies of practitioners responsible for classroom instruction. This study examines the intersection of digital literacy and instructional self-efficacy among English language teachers in South Asia. In an era of expanding educational technology, it addresses how teachers’ technological proficiency relates to their confidence and teaching effectiveness. Employing an integrative literature review and thematic analysis, the research synthesizes findings from diverse studies on technology integration, teacher training, and digital skill development in South Asian classrooms. The analysis reveals a strong positive association between teachers’ digital competencies and their self-efficacy. The review notes significant variation in proficiency: younger or recently trained educators often demonstrate stronger digital fluency, while others may rely mainly on basic skills. Educators with higher proficiency in digital </w:t>
      </w:r>
      <w:proofErr w:type="spellStart"/>
      <w:proofErr w:type="gramStart"/>
      <w:r w:rsidRPr="00857B15">
        <w:rPr>
          <w:rFonts w:ascii="Times New Roman" w:hAnsi="Times New Roman" w:cs="Times New Roman"/>
          <w:color w:val="000000" w:themeColor="text1"/>
          <w:sz w:val="24"/>
          <w:szCs w:val="24"/>
          <w:shd w:val="clear" w:color="auto" w:fill="FFFDF9"/>
        </w:rPr>
        <w:t>tools</w:t>
      </w:r>
      <w:r w:rsidR="003F3CBC" w:rsidRPr="00857B15">
        <w:rPr>
          <w:rFonts w:ascii="Times New Roman" w:hAnsi="Times New Roman" w:cs="Times New Roman"/>
          <w:color w:val="000000" w:themeColor="text1"/>
          <w:sz w:val="24"/>
          <w:szCs w:val="24"/>
          <w:shd w:val="clear" w:color="auto" w:fill="FFFDF9"/>
        </w:rPr>
        <w:t>,</w:t>
      </w:r>
      <w:r w:rsidRPr="00857B15">
        <w:rPr>
          <w:rFonts w:ascii="Times New Roman" w:hAnsi="Times New Roman" w:cs="Times New Roman"/>
          <w:color w:val="000000" w:themeColor="text1"/>
          <w:sz w:val="24"/>
          <w:szCs w:val="24"/>
          <w:shd w:val="clear" w:color="auto" w:fill="FFFDF9"/>
        </w:rPr>
        <w:t>from</w:t>
      </w:r>
      <w:proofErr w:type="spellEnd"/>
      <w:proofErr w:type="gramEnd"/>
      <w:r w:rsidRPr="00857B15">
        <w:rPr>
          <w:rFonts w:ascii="Times New Roman" w:hAnsi="Times New Roman" w:cs="Times New Roman"/>
          <w:color w:val="000000" w:themeColor="text1"/>
          <w:sz w:val="24"/>
          <w:szCs w:val="24"/>
          <w:shd w:val="clear" w:color="auto" w:fill="FFFDF9"/>
        </w:rPr>
        <w:t xml:space="preserve"> basic productivity software to advanced content creation and collaboration </w:t>
      </w:r>
      <w:proofErr w:type="spellStart"/>
      <w:proofErr w:type="gramStart"/>
      <w:r w:rsidRPr="00857B15">
        <w:rPr>
          <w:rFonts w:ascii="Times New Roman" w:hAnsi="Times New Roman" w:cs="Times New Roman"/>
          <w:color w:val="000000" w:themeColor="text1"/>
          <w:sz w:val="24"/>
          <w:szCs w:val="24"/>
          <w:shd w:val="clear" w:color="auto" w:fill="FFFDF9"/>
        </w:rPr>
        <w:t>platforms</w:t>
      </w:r>
      <w:r w:rsidR="003F3CBC" w:rsidRPr="00857B15">
        <w:rPr>
          <w:rFonts w:ascii="Times New Roman" w:hAnsi="Times New Roman" w:cs="Times New Roman"/>
          <w:color w:val="000000" w:themeColor="text1"/>
          <w:sz w:val="24"/>
          <w:szCs w:val="24"/>
          <w:shd w:val="clear" w:color="auto" w:fill="FFFDF9"/>
        </w:rPr>
        <w:t>,</w:t>
      </w:r>
      <w:r w:rsidRPr="00857B15">
        <w:rPr>
          <w:rFonts w:ascii="Times New Roman" w:hAnsi="Times New Roman" w:cs="Times New Roman"/>
          <w:color w:val="000000" w:themeColor="text1"/>
          <w:sz w:val="24"/>
          <w:szCs w:val="24"/>
          <w:shd w:val="clear" w:color="auto" w:fill="FFFDF9"/>
        </w:rPr>
        <w:t>report</w:t>
      </w:r>
      <w:proofErr w:type="spellEnd"/>
      <w:proofErr w:type="gramEnd"/>
      <w:r w:rsidRPr="00857B15">
        <w:rPr>
          <w:rFonts w:ascii="Times New Roman" w:hAnsi="Times New Roman" w:cs="Times New Roman"/>
          <w:color w:val="000000" w:themeColor="text1"/>
          <w:sz w:val="24"/>
          <w:szCs w:val="24"/>
          <w:shd w:val="clear" w:color="auto" w:fill="FFFDF9"/>
        </w:rPr>
        <w:t xml:space="preserve"> greater confidence in integrating technology into language instruction. This, in turn, leads to more innovative, engaging, and effective teaching practices. Conversely, shortcomings in advanced digital skills, limited access to reliable infrastructure, and inadequate institutional support often undermine teacher confidence and impede the adoption of new pedagogical tools. The study concludes that overcoming these barriers requires structured, ongoing professional development and context-specific integration of technology. It underscores the importance of tailored training programs and supportive institutional policies that align with the actual needs of language teachers. By reinforcing teachers’ digital capacities through targeted resources and sustained support, education systems can empower educators to leverage technology in pedagogically meaningful ways. Ultimately, these measures contribute to closing the digital divide and enhancing language learning outcomes across the region.</w:t>
      </w:r>
    </w:p>
    <w:p w14:paraId="5C5742CB" w14:textId="77777777" w:rsidR="006D1C43" w:rsidRPr="00857B15" w:rsidRDefault="006D1C43" w:rsidP="000664A5">
      <w:pPr>
        <w:spacing w:after="0" w:line="360" w:lineRule="auto"/>
        <w:jc w:val="both"/>
        <w:rPr>
          <w:rFonts w:ascii="Times New Roman" w:hAnsi="Times New Roman" w:cs="Times New Roman"/>
          <w:color w:val="000000" w:themeColor="text1"/>
          <w:sz w:val="24"/>
          <w:szCs w:val="24"/>
        </w:rPr>
      </w:pPr>
    </w:p>
    <w:p w14:paraId="1AAA3CE4" w14:textId="77777777" w:rsidR="00C37DC4" w:rsidRPr="00857B15" w:rsidRDefault="006D1C43" w:rsidP="00730C97">
      <w:pPr>
        <w:pStyle w:val="Heading3"/>
        <w:numPr>
          <w:ilvl w:val="0"/>
          <w:numId w:val="11"/>
        </w:numPr>
        <w:shd w:val="clear" w:color="auto" w:fill="FFFFFF"/>
        <w:spacing w:before="0" w:line="360" w:lineRule="auto"/>
        <w:ind w:left="0"/>
        <w:jc w:val="both"/>
        <w:rPr>
          <w:rFonts w:ascii="Times New Roman" w:hAnsi="Times New Roman" w:cs="Times New Roman"/>
          <w:color w:val="000000" w:themeColor="text1"/>
        </w:rPr>
      </w:pPr>
      <w:hyperlink r:id="rId13" w:history="1">
        <w:r w:rsidRPr="00857B15">
          <w:rPr>
            <w:rStyle w:val="Hyperlink"/>
            <w:rFonts w:ascii="Times New Roman" w:hAnsi="Times New Roman" w:cs="Times New Roman"/>
            <w:b/>
            <w:bCs/>
            <w:color w:val="000000" w:themeColor="text1"/>
            <w:u w:val="none"/>
          </w:rPr>
          <w:t>Emotional Intelligence and Academic Performance: The Mediating Role of Academic Engagement</w:t>
        </w:r>
      </w:hyperlink>
    </w:p>
    <w:p w14:paraId="0FEEB3D3" w14:textId="77777777" w:rsidR="00C37DC4" w:rsidRPr="00857B15" w:rsidRDefault="00C37DC4"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This study aims to investigate the impact of emotional intelligence (EI) on academic performance (AP) through the mediation effect of academic engagement (AE). The research was conducted as a pilot study of the researchers’ main project among students in the Bangladeshi higher educational institutions. The pilot data were collected from 62 Master’s level students selected from the Faculty </w:t>
      </w:r>
      <w:r w:rsidRPr="00857B15">
        <w:rPr>
          <w:rFonts w:ascii="Times New Roman" w:hAnsi="Times New Roman" w:cs="Times New Roman"/>
          <w:color w:val="000000" w:themeColor="text1"/>
          <w:sz w:val="24"/>
          <w:szCs w:val="24"/>
        </w:rPr>
        <w:lastRenderedPageBreak/>
        <w:t xml:space="preserve">of Business Studies and Faculty of Science of Mawlana </w:t>
      </w:r>
      <w:proofErr w:type="spellStart"/>
      <w:r w:rsidRPr="00857B15">
        <w:rPr>
          <w:rFonts w:ascii="Times New Roman" w:hAnsi="Times New Roman" w:cs="Times New Roman"/>
          <w:color w:val="000000" w:themeColor="text1"/>
          <w:sz w:val="24"/>
          <w:szCs w:val="24"/>
        </w:rPr>
        <w:t>Bhashani</w:t>
      </w:r>
      <w:proofErr w:type="spellEnd"/>
      <w:r w:rsidRPr="00857B15">
        <w:rPr>
          <w:rFonts w:ascii="Times New Roman" w:hAnsi="Times New Roman" w:cs="Times New Roman"/>
          <w:color w:val="000000" w:themeColor="text1"/>
          <w:sz w:val="24"/>
          <w:szCs w:val="24"/>
        </w:rPr>
        <w:t xml:space="preserve"> Science and Technology University. A self-administered questionnaire was used for gathering data, and SPSS 25 and </w:t>
      </w:r>
      <w:proofErr w:type="spellStart"/>
      <w:r w:rsidRPr="00857B15">
        <w:rPr>
          <w:rFonts w:ascii="Times New Roman" w:hAnsi="Times New Roman" w:cs="Times New Roman"/>
          <w:color w:val="000000" w:themeColor="text1"/>
          <w:sz w:val="24"/>
          <w:szCs w:val="24"/>
        </w:rPr>
        <w:t>SmartPLS</w:t>
      </w:r>
      <w:proofErr w:type="spellEnd"/>
      <w:r w:rsidRPr="00857B15">
        <w:rPr>
          <w:rFonts w:ascii="Times New Roman" w:hAnsi="Times New Roman" w:cs="Times New Roman"/>
          <w:color w:val="000000" w:themeColor="text1"/>
          <w:sz w:val="24"/>
          <w:szCs w:val="24"/>
        </w:rPr>
        <w:t xml:space="preserve"> 4.0 software were employed to analyze the data. To test the hypothesized relationships, the study employed Partial Least Squares Structural Equation Model (PLS-SEM) approach. The results revealed that EI does not have a direct effect on AP (β=0.062); however, it exerts an indirect influence through AE (β=0.176), indicating a full mediation effect of AE. The variance (R</w:t>
      </w:r>
      <w:proofErr w:type="gramStart"/>
      <w:r w:rsidRPr="00857B15">
        <w:rPr>
          <w:rFonts w:ascii="Times New Roman" w:hAnsi="Times New Roman" w:cs="Times New Roman"/>
          <w:color w:val="000000" w:themeColor="text1"/>
          <w:sz w:val="24"/>
          <w:szCs w:val="24"/>
        </w:rPr>
        <w:t>2 )</w:t>
      </w:r>
      <w:proofErr w:type="gramEnd"/>
      <w:r w:rsidRPr="00857B15">
        <w:rPr>
          <w:rFonts w:ascii="Times New Roman" w:hAnsi="Times New Roman" w:cs="Times New Roman"/>
          <w:color w:val="000000" w:themeColor="text1"/>
          <w:sz w:val="24"/>
          <w:szCs w:val="24"/>
        </w:rPr>
        <w:t xml:space="preserve"> of EI and AE on AP is 33.5%. Furthermore, the findings confirmed that EI significantly influences AE (β=0.316) with a variance (R</w:t>
      </w:r>
      <w:proofErr w:type="gramStart"/>
      <w:r w:rsidRPr="00857B15">
        <w:rPr>
          <w:rFonts w:ascii="Times New Roman" w:hAnsi="Times New Roman" w:cs="Times New Roman"/>
          <w:color w:val="000000" w:themeColor="text1"/>
          <w:sz w:val="24"/>
          <w:szCs w:val="24"/>
        </w:rPr>
        <w:t>2 )</w:t>
      </w:r>
      <w:proofErr w:type="gramEnd"/>
      <w:r w:rsidRPr="00857B15">
        <w:rPr>
          <w:rFonts w:ascii="Times New Roman" w:hAnsi="Times New Roman" w:cs="Times New Roman"/>
          <w:color w:val="000000" w:themeColor="text1"/>
          <w:sz w:val="24"/>
          <w:szCs w:val="24"/>
        </w:rPr>
        <w:t xml:space="preserve"> of 10%, and AE significantly predicts AP (β=0.556). The implications of these findings suggest that enhancing students’ EI and AE can meaningfully improve their academic outcomes. The study contributes to the growing body of literature on EI, AE, and AP. Although the results may not be fully generalizable due to the pilot nature and limited sample size, they provide valuable insights and directions for future research in the context of Bangladeshi higher education.</w:t>
      </w:r>
    </w:p>
    <w:p w14:paraId="53755395" w14:textId="77777777" w:rsidR="00C37DC4" w:rsidRPr="00857B15" w:rsidRDefault="00C37DC4" w:rsidP="000664A5">
      <w:pPr>
        <w:spacing w:after="0" w:line="360" w:lineRule="auto"/>
        <w:jc w:val="both"/>
        <w:rPr>
          <w:rFonts w:ascii="Times New Roman" w:hAnsi="Times New Roman" w:cs="Times New Roman"/>
          <w:color w:val="000000" w:themeColor="text1"/>
          <w:sz w:val="24"/>
          <w:szCs w:val="24"/>
        </w:rPr>
      </w:pPr>
    </w:p>
    <w:p w14:paraId="5714623B" w14:textId="77777777" w:rsidR="00C37DC4" w:rsidRPr="00C17223" w:rsidRDefault="00C37DC4" w:rsidP="00730C97">
      <w:pPr>
        <w:pStyle w:val="ListParagraph"/>
        <w:numPr>
          <w:ilvl w:val="0"/>
          <w:numId w:val="11"/>
        </w:numPr>
        <w:spacing w:after="0" w:line="360" w:lineRule="auto"/>
        <w:ind w:left="0"/>
        <w:jc w:val="both"/>
        <w:rPr>
          <w:rFonts w:ascii="Times New Roman" w:hAnsi="Times New Roman" w:cs="Times New Roman"/>
          <w:b/>
          <w:color w:val="000000" w:themeColor="text1"/>
          <w:sz w:val="24"/>
          <w:szCs w:val="24"/>
        </w:rPr>
      </w:pPr>
      <w:hyperlink r:id="rId14" w:history="1">
        <w:r w:rsidRPr="00C17223">
          <w:rPr>
            <w:rStyle w:val="Hyperlink"/>
            <w:rFonts w:ascii="Times New Roman" w:hAnsi="Times New Roman" w:cs="Times New Roman"/>
            <w:b/>
            <w:color w:val="000000" w:themeColor="text1"/>
            <w:sz w:val="24"/>
            <w:szCs w:val="24"/>
            <w:u w:val="none"/>
            <w:shd w:val="clear" w:color="auto" w:fill="FFFFFF"/>
          </w:rPr>
          <w:t>Structure, Function, and Connectivity in The Multilingual Brain: A Systematic Review of Neurolinguistic Evidence and Implications for Language Education</w:t>
        </w:r>
      </w:hyperlink>
    </w:p>
    <w:p w14:paraId="440948E0" w14:textId="77777777" w:rsidR="00C37DC4" w:rsidRPr="00857B15" w:rsidRDefault="00C37DC4"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The rapid development of neuroimaging technology has turned neurolinguistics into one of the most empirical areas of cognitive science, although the pedagogical translation into formal language education curricula remains disproportionately limited. This research addresses this gap by means of a mixed-methods study that triangulates three independent strands of data: a Preferred Reporting Items for Systematic Reviews and Meta-Analyses (PRISMA) compliant Systematic Literature Review (SLR), a structured survey (N = 14) and a qualitative protocol comprising semi-structured interviews and Focus Group Discussions (FGDs).</w:t>
      </w:r>
    </w:p>
    <w:p w14:paraId="333D923E" w14:textId="77777777" w:rsidR="00C37DC4" w:rsidRPr="00857B15" w:rsidRDefault="00C37DC4" w:rsidP="000664A5">
      <w:pPr>
        <w:spacing w:after="0" w:line="360" w:lineRule="auto"/>
        <w:jc w:val="both"/>
        <w:rPr>
          <w:rFonts w:ascii="Times New Roman" w:hAnsi="Times New Roman" w:cs="Times New Roman"/>
          <w:color w:val="000000" w:themeColor="text1"/>
          <w:sz w:val="24"/>
          <w:szCs w:val="24"/>
        </w:rPr>
      </w:pPr>
    </w:p>
    <w:p w14:paraId="5C201855" w14:textId="77777777" w:rsidR="00C37DC4" w:rsidRPr="00C17223" w:rsidRDefault="00C37DC4" w:rsidP="00730C97">
      <w:pPr>
        <w:pStyle w:val="ListParagraph"/>
        <w:numPr>
          <w:ilvl w:val="0"/>
          <w:numId w:val="11"/>
        </w:numPr>
        <w:spacing w:after="0" w:line="360" w:lineRule="auto"/>
        <w:ind w:left="0"/>
        <w:jc w:val="both"/>
        <w:rPr>
          <w:rFonts w:ascii="Times New Roman" w:hAnsi="Times New Roman" w:cs="Times New Roman"/>
          <w:b/>
          <w:color w:val="000000" w:themeColor="text1"/>
          <w:sz w:val="24"/>
          <w:szCs w:val="24"/>
        </w:rPr>
      </w:pPr>
      <w:hyperlink r:id="rId15" w:history="1">
        <w:r w:rsidRPr="00C17223">
          <w:rPr>
            <w:rStyle w:val="Hyperlink"/>
            <w:rFonts w:ascii="Times New Roman" w:hAnsi="Times New Roman" w:cs="Times New Roman"/>
            <w:b/>
            <w:color w:val="000000" w:themeColor="text1"/>
            <w:sz w:val="24"/>
            <w:szCs w:val="24"/>
            <w:u w:val="none"/>
            <w:shd w:val="clear" w:color="auto" w:fill="FFFFFF"/>
          </w:rPr>
          <w:t>English Language Assessment Policies and Pedagogical Realities in Bangladeshi Secondary Education</w:t>
        </w:r>
      </w:hyperlink>
    </w:p>
    <w:p w14:paraId="56525D7A" w14:textId="77777777" w:rsidR="00C37DC4" w:rsidRPr="00857B15" w:rsidRDefault="00C37DC4"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Assessment plays a critical role in educational systems, serving as a source of information on the achievement of learning goals and as a basis for important decisions on student evaluation, curriculum, and teaching methods. This study investigates the alignment between declared policies and actual practices of English language assessment in secondary schools of Dhaka, Bangladesh. The findings reveal a great discrepancy between the recommended assessment policies, which call </w:t>
      </w:r>
      <w:r w:rsidRPr="00857B15">
        <w:rPr>
          <w:rFonts w:ascii="Times New Roman" w:hAnsi="Times New Roman" w:cs="Times New Roman"/>
          <w:color w:val="000000" w:themeColor="text1"/>
          <w:sz w:val="24"/>
          <w:szCs w:val="24"/>
        </w:rPr>
        <w:lastRenderedPageBreak/>
        <w:t>for a comprehensive assessment of the four language skills (reading, writing, listening and speaking) and the common classroom practices where the assessment primarily centers around reading and writing, largely ignoring listening and speaking skills. This difference is further aggravated by such factors as large class size, insufficient training of teachers in communicative assessment techniques, and limited availability of multimedia resources. The paper concludes with strategic recommendations to bridge this policy-practice gap, including increased teacher professional development, integration of all four skills into formal assessment frameworks, and provision of essential technological infrastructure to foster a more holistic and effective English language learning environment in Bangladesh.</w:t>
      </w:r>
    </w:p>
    <w:p w14:paraId="30D9010A" w14:textId="77777777" w:rsidR="00C37DC4" w:rsidRPr="00857B15" w:rsidRDefault="00C37DC4" w:rsidP="000664A5">
      <w:pPr>
        <w:spacing w:after="0" w:line="360" w:lineRule="auto"/>
        <w:jc w:val="both"/>
        <w:rPr>
          <w:rFonts w:ascii="Times New Roman" w:hAnsi="Times New Roman" w:cs="Times New Roman"/>
          <w:color w:val="000000" w:themeColor="text1"/>
          <w:sz w:val="24"/>
          <w:szCs w:val="24"/>
        </w:rPr>
      </w:pPr>
    </w:p>
    <w:p w14:paraId="1009AFCE" w14:textId="77777777" w:rsidR="00C37DC4" w:rsidRPr="00C17223" w:rsidRDefault="00C37DC4" w:rsidP="00730C97">
      <w:pPr>
        <w:pStyle w:val="ListParagraph"/>
        <w:numPr>
          <w:ilvl w:val="0"/>
          <w:numId w:val="11"/>
        </w:numPr>
        <w:shd w:val="clear" w:color="auto" w:fill="FFFFFF"/>
        <w:spacing w:after="0" w:line="360" w:lineRule="auto"/>
        <w:ind w:left="0"/>
        <w:jc w:val="both"/>
        <w:outlineLvl w:val="0"/>
        <w:rPr>
          <w:rFonts w:ascii="Times New Roman" w:eastAsia="Times New Roman" w:hAnsi="Times New Roman" w:cs="Times New Roman"/>
          <w:b/>
          <w:color w:val="000000" w:themeColor="text1"/>
          <w:kern w:val="36"/>
          <w:sz w:val="24"/>
          <w:szCs w:val="24"/>
        </w:rPr>
      </w:pPr>
      <w:r w:rsidRPr="00C17223">
        <w:rPr>
          <w:rFonts w:ascii="Times New Roman" w:eastAsia="Times New Roman" w:hAnsi="Times New Roman" w:cs="Times New Roman"/>
          <w:b/>
          <w:color w:val="000000" w:themeColor="text1"/>
          <w:kern w:val="36"/>
          <w:sz w:val="24"/>
          <w:szCs w:val="24"/>
        </w:rPr>
        <w:t>Attitudes Toward Animation-Based Instruction (ABI): A Multilevel Investigation of Adoption, Cognitive Engagement, Affective Orientations, Pedagogical Efficacy, and Academic Outcomes in Primary Classrooms</w:t>
      </w:r>
    </w:p>
    <w:p w14:paraId="5EAA3D23" w14:textId="77777777" w:rsidR="00C37DC4" w:rsidRPr="00857B15" w:rsidRDefault="00C37DC4" w:rsidP="000664A5">
      <w:pPr>
        <w:shd w:val="clear" w:color="auto" w:fill="FFFFFF"/>
        <w:spacing w:after="0" w:line="360" w:lineRule="auto"/>
        <w:jc w:val="both"/>
        <w:outlineLvl w:val="0"/>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Although the theoretical basis for the use of animation-based instruction (ABI) is established in the Cognitive Theory of Multimedia Learning and the Technology Acceptance Model, researchers’ attitudinal work has been limited to the use of unidimensional </w:t>
      </w:r>
      <w:proofErr w:type="spellStart"/>
      <w:r w:rsidRPr="00857B15">
        <w:rPr>
          <w:rFonts w:ascii="Times New Roman" w:hAnsi="Times New Roman" w:cs="Times New Roman"/>
          <w:color w:val="000000" w:themeColor="text1"/>
          <w:sz w:val="24"/>
          <w:szCs w:val="24"/>
        </w:rPr>
        <w:t>operationalisation</w:t>
      </w:r>
      <w:proofErr w:type="spellEnd"/>
      <w:r w:rsidRPr="00857B15">
        <w:rPr>
          <w:rFonts w:ascii="Times New Roman" w:hAnsi="Times New Roman" w:cs="Times New Roman"/>
          <w:color w:val="000000" w:themeColor="text1"/>
          <w:sz w:val="24"/>
          <w:szCs w:val="24"/>
        </w:rPr>
        <w:t>, single-level analysis, and high resource contexts, which obscures the multilevel mechanisms that link teacher disposition to student outcomes. Drawing on CTML, TAM, the tripartite attitude model, and Self-Efficacy Theory, this study is the first to investigate the ABI adoption intention, cognitive engagement, affective orientations, pedagogical efficacy, and academic achievement in Bangladeshi primary EFL classrooms at multiple levels simultaneously. A sequential explanatory mixed-methods design was used: a cross-sectional multilevel survey with a quasi-experimental pretest–posttest component (N = 270 teachers; N ≈ 5,400 Grade III–V students; 90 government primary schools).</w:t>
      </w:r>
    </w:p>
    <w:p w14:paraId="43F8569C" w14:textId="77777777" w:rsidR="00550552" w:rsidRPr="00857B15" w:rsidRDefault="00550552" w:rsidP="000664A5">
      <w:pPr>
        <w:shd w:val="clear" w:color="auto" w:fill="FFFFFF"/>
        <w:spacing w:after="0" w:line="360" w:lineRule="auto"/>
        <w:jc w:val="both"/>
        <w:outlineLvl w:val="0"/>
        <w:rPr>
          <w:rFonts w:ascii="Times New Roman" w:hAnsi="Times New Roman" w:cs="Times New Roman"/>
          <w:color w:val="000000" w:themeColor="text1"/>
          <w:sz w:val="24"/>
          <w:szCs w:val="24"/>
        </w:rPr>
      </w:pPr>
    </w:p>
    <w:p w14:paraId="291F71EB" w14:textId="77777777" w:rsidR="000664A5" w:rsidRPr="00857B15" w:rsidRDefault="000664A5" w:rsidP="000664A5">
      <w:pPr>
        <w:shd w:val="clear" w:color="auto" w:fill="FFFFFF"/>
        <w:spacing w:after="0" w:line="360" w:lineRule="auto"/>
        <w:jc w:val="both"/>
        <w:outlineLvl w:val="0"/>
        <w:rPr>
          <w:rFonts w:ascii="Times New Roman" w:hAnsi="Times New Roman" w:cs="Times New Roman"/>
          <w:color w:val="000000" w:themeColor="text1"/>
          <w:sz w:val="24"/>
          <w:szCs w:val="24"/>
        </w:rPr>
      </w:pPr>
    </w:p>
    <w:p w14:paraId="366216A5" w14:textId="77777777" w:rsidR="001804F6" w:rsidRPr="00857B15" w:rsidRDefault="000664A5" w:rsidP="00A0753E">
      <w:pPr>
        <w:shd w:val="clear" w:color="auto" w:fill="FFFFFF"/>
        <w:spacing w:after="0" w:line="360" w:lineRule="auto"/>
        <w:jc w:val="center"/>
        <w:outlineLvl w:val="0"/>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In Review</w:t>
      </w:r>
    </w:p>
    <w:p w14:paraId="6C0B7C59" w14:textId="77777777" w:rsidR="000664A5" w:rsidRPr="00857B15" w:rsidRDefault="000664A5" w:rsidP="000664A5">
      <w:pPr>
        <w:shd w:val="clear" w:color="auto" w:fill="FFFFFF"/>
        <w:spacing w:after="0" w:line="360" w:lineRule="auto"/>
        <w:jc w:val="both"/>
        <w:outlineLvl w:val="0"/>
        <w:rPr>
          <w:rFonts w:ascii="Times New Roman" w:hAnsi="Times New Roman" w:cs="Times New Roman"/>
          <w:b/>
          <w:color w:val="000000" w:themeColor="text1"/>
          <w:sz w:val="24"/>
          <w:szCs w:val="24"/>
        </w:rPr>
      </w:pPr>
    </w:p>
    <w:p w14:paraId="0FAE5C52" w14:textId="77777777" w:rsidR="001804F6" w:rsidRPr="00857B15" w:rsidRDefault="001804F6" w:rsidP="000664A5">
      <w:pPr>
        <w:pStyle w:val="ListParagraph"/>
        <w:numPr>
          <w:ilvl w:val="0"/>
          <w:numId w:val="3"/>
        </w:numPr>
        <w:shd w:val="clear" w:color="auto" w:fill="FFFFFF"/>
        <w:spacing w:after="0" w:line="360" w:lineRule="auto"/>
        <w:ind w:left="0"/>
        <w:jc w:val="both"/>
        <w:rPr>
          <w:rFonts w:ascii="Times New Roman" w:eastAsia="Times New Roman" w:hAnsi="Times New Roman" w:cs="Times New Roman"/>
          <w:b/>
          <w:color w:val="000000" w:themeColor="text1"/>
          <w:sz w:val="24"/>
          <w:szCs w:val="24"/>
        </w:rPr>
      </w:pPr>
      <w:r w:rsidRPr="00857B15">
        <w:rPr>
          <w:rFonts w:ascii="Times New Roman" w:eastAsia="Times New Roman" w:hAnsi="Times New Roman" w:cs="Times New Roman"/>
          <w:b/>
          <w:color w:val="000000" w:themeColor="text1"/>
          <w:sz w:val="24"/>
          <w:szCs w:val="24"/>
        </w:rPr>
        <w:t>Impact of Multiple Intelligence on English Language Classroom in Tertiary Education</w:t>
      </w:r>
    </w:p>
    <w:p w14:paraId="2F185E2D" w14:textId="77777777" w:rsidR="001804F6" w:rsidRPr="00857B15" w:rsidRDefault="001804F6" w:rsidP="000664A5">
      <w:pPr>
        <w:shd w:val="clear" w:color="auto" w:fill="FFFFFF"/>
        <w:spacing w:after="0" w:line="360" w:lineRule="auto"/>
        <w:jc w:val="both"/>
        <w:outlineLvl w:val="0"/>
        <w:rPr>
          <w:rFonts w:ascii="Times New Roman" w:hAnsi="Times New Roman" w:cs="Times New Roman"/>
          <w:color w:val="000000" w:themeColor="text1"/>
          <w:sz w:val="24"/>
          <w:szCs w:val="24"/>
          <w:shd w:val="clear" w:color="auto" w:fill="FFFFFF"/>
        </w:rPr>
      </w:pPr>
      <w:r w:rsidRPr="00857B15">
        <w:rPr>
          <w:rFonts w:ascii="Times New Roman" w:hAnsi="Times New Roman" w:cs="Times New Roman"/>
          <w:color w:val="000000" w:themeColor="text1"/>
          <w:sz w:val="24"/>
          <w:szCs w:val="24"/>
          <w:shd w:val="clear" w:color="auto" w:fill="FFFFFF"/>
        </w:rPr>
        <w:t>Executive Summary:</w:t>
      </w:r>
    </w:p>
    <w:p w14:paraId="54E1BA84" w14:textId="77777777" w:rsidR="001804F6" w:rsidRPr="00857B15" w:rsidRDefault="001804F6" w:rsidP="000664A5">
      <w:pPr>
        <w:shd w:val="clear" w:color="auto" w:fill="FFFFFF"/>
        <w:spacing w:after="0" w:line="360" w:lineRule="auto"/>
        <w:jc w:val="both"/>
        <w:outlineLvl w:val="0"/>
        <w:rPr>
          <w:rFonts w:ascii="Times New Roman" w:hAnsi="Times New Roman" w:cs="Times New Roman"/>
          <w:color w:val="000000" w:themeColor="text1"/>
          <w:sz w:val="24"/>
          <w:szCs w:val="24"/>
          <w:shd w:val="clear" w:color="auto" w:fill="FFFFFF"/>
        </w:rPr>
      </w:pPr>
      <w:r w:rsidRPr="00857B15">
        <w:rPr>
          <w:rFonts w:ascii="Times New Roman" w:hAnsi="Times New Roman" w:cs="Times New Roman"/>
          <w:color w:val="000000" w:themeColor="text1"/>
          <w:sz w:val="24"/>
          <w:szCs w:val="24"/>
          <w:shd w:val="clear" w:color="auto" w:fill="FFFFFF"/>
        </w:rPr>
        <w:lastRenderedPageBreak/>
        <w:t>Over the past four decades, Gardner (1985) started hypothesizing about multiple intelligences (MI). In other words, research concerning MI theory in tertiary education is exiguous. To encourage language learning in classrooms through tasks that complement individual learner's interests and strengths, this paper reports the roles of multiple intelligence in English language classrooms in tertiary education. MI-based programs, including approaches and activities, are used to demonstrate how MI theory includes various language classifications. Other data research has examined whether ELT practitioners view Multiple Intelligence as a classroom technique. This paper finally inspects any specific barrier in the way to consider Multiple Intelligences in English language classrooms. In this paper, the researcher has provided a profile of multiple intelligences of university students, which may foster their learning processes in English language classrooms in tertiary education. The research is qualitative in nature. In order to collect data, the researcher has interviewed five English language teachers who are currently teaching tertiary level students. Besides, the researcher also conducted a focus group discussion with twenty undergraduate students. The researcher observed a thematic data analysis. All the teachers said that they practice multiple intelligences in their classes, and they think that classes considering multiple intelligences are facilitating for English Language learners. The barriers the teachers face to conduct the classes considering multiple intelligences in the classroom are the absence of formal raining, lack of technological devices, classroom settings, lack of up-to-the-mark materials, etc. Majority of the students claimed that they have the experience of multiple intelligence integrated classes and courses. They expressed their different preferred intelligence. The common intelligence was visual-spatial intelligence. They faced difficulties in the classes where the teachers used only the linguistic verbal intelligence. To overcome the barriers in order to conduct the classes considering multiple intelligence, the teachers suggest to train the teachers on the application of multiple intelligence in the English language classrooms, provide audio-visual equipment and other technological devices, and make the classroom setting comfortable and suitable, develop the instructional materials for the application of multiple intelligences in the English language classrooms.</w:t>
      </w:r>
    </w:p>
    <w:p w14:paraId="72BD2F72" w14:textId="77777777" w:rsidR="001804F6" w:rsidRPr="00857B15" w:rsidRDefault="001804F6" w:rsidP="000664A5">
      <w:pPr>
        <w:shd w:val="clear" w:color="auto" w:fill="FFFFFF"/>
        <w:spacing w:after="0" w:line="360" w:lineRule="auto"/>
        <w:jc w:val="both"/>
        <w:outlineLvl w:val="0"/>
        <w:rPr>
          <w:rFonts w:ascii="Times New Roman" w:hAnsi="Times New Roman" w:cs="Times New Roman"/>
          <w:color w:val="000000" w:themeColor="text1"/>
          <w:sz w:val="24"/>
          <w:szCs w:val="24"/>
        </w:rPr>
      </w:pPr>
    </w:p>
    <w:p w14:paraId="5ED20BEB" w14:textId="77777777" w:rsidR="001804F6" w:rsidRPr="00857B15" w:rsidRDefault="001804F6" w:rsidP="000664A5">
      <w:pPr>
        <w:pStyle w:val="ListParagraph"/>
        <w:numPr>
          <w:ilvl w:val="0"/>
          <w:numId w:val="3"/>
        </w:numPr>
        <w:shd w:val="clear" w:color="auto" w:fill="FFFFFF"/>
        <w:spacing w:after="0" w:line="360" w:lineRule="auto"/>
        <w:ind w:left="0"/>
        <w:jc w:val="both"/>
        <w:outlineLvl w:val="0"/>
        <w:rPr>
          <w:rFonts w:ascii="Times New Roman" w:hAnsi="Times New Roman" w:cs="Times New Roman"/>
          <w:color w:val="000000" w:themeColor="text1"/>
          <w:sz w:val="24"/>
          <w:szCs w:val="24"/>
        </w:rPr>
      </w:pPr>
      <w:r w:rsidRPr="00857B15">
        <w:rPr>
          <w:rFonts w:ascii="Times New Roman" w:hAnsi="Times New Roman" w:cs="Times New Roman"/>
          <w:b/>
          <w:bCs/>
          <w:color w:val="000000" w:themeColor="text1"/>
          <w:sz w:val="24"/>
          <w:szCs w:val="24"/>
          <w:shd w:val="clear" w:color="auto" w:fill="FFFFFF"/>
        </w:rPr>
        <w:t>Technology in English Language Teaching and Learning at Tertiary Level Education in Bangladesh: Challenges and Possibilities</w:t>
      </w:r>
    </w:p>
    <w:p w14:paraId="3B20189A" w14:textId="77777777" w:rsidR="001804F6" w:rsidRPr="00857B15" w:rsidRDefault="001804F6" w:rsidP="000664A5">
      <w:pPr>
        <w:shd w:val="clear" w:color="auto" w:fill="FFFFFF"/>
        <w:spacing w:after="0" w:line="360" w:lineRule="auto"/>
        <w:jc w:val="both"/>
        <w:outlineLvl w:val="0"/>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Executive Summary:</w:t>
      </w:r>
    </w:p>
    <w:p w14:paraId="595CAACE" w14:textId="77777777" w:rsidR="001804F6" w:rsidRPr="00857B15" w:rsidRDefault="001804F6" w:rsidP="000664A5">
      <w:pPr>
        <w:shd w:val="clear" w:color="auto" w:fill="FFFFFF"/>
        <w:spacing w:after="0" w:line="360" w:lineRule="auto"/>
        <w:jc w:val="both"/>
        <w:outlineLvl w:val="0"/>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shd w:val="clear" w:color="auto" w:fill="FFFFFF"/>
        </w:rPr>
        <w:lastRenderedPageBreak/>
        <w:t>The purpose of this research is to investigate the challenges and possibilities of technology in developing the English language skills of Bangladeshi tertiary level students. Thus, the research aims to explore whether or not English Language teachers view technology-enhanced language learning and teaching as useful methods as they are popularized, at the outset of the research. The study will then investigate the perceptions of teachers and students regarding technology, how teachers integrate technology in the classroom, the obstacles to integrating technology, and teachers’ recommendations for devising an effective technology integration plan. The literature review indicates that technology enhances learners' cognitive ability, promotes customized learning, increases interactivity with peers and materials, fosters self-direction among learners, creates a learner-centered atmosphere etc. However, there is a lack of research on the effectiveness of technology in English Language Teaching and Learning in Bangladesh. There is a lack of evidence describing which technological instruments are effective for developing students' specific language skills. To provide insights and in-depth data for this research, the study will observe a qualitative-quantitative methodology using interviews with teachers and students, and focus group discussions with undergraduate students and, tertiary level classroom observations. The data will be thematically analyzed and the results will be used to devise a plan for the integration of technology into English Language Teaching and learning in Bangladesh.</w:t>
      </w:r>
    </w:p>
    <w:p w14:paraId="53117907" w14:textId="77777777" w:rsidR="001804F6" w:rsidRPr="00857B15" w:rsidRDefault="001804F6" w:rsidP="000664A5">
      <w:pPr>
        <w:pStyle w:val="ListParagraph"/>
        <w:shd w:val="clear" w:color="auto" w:fill="FFFFFF"/>
        <w:spacing w:after="0" w:line="360" w:lineRule="auto"/>
        <w:ind w:left="0"/>
        <w:jc w:val="both"/>
        <w:outlineLvl w:val="0"/>
        <w:rPr>
          <w:rFonts w:ascii="Times New Roman" w:hAnsi="Times New Roman" w:cs="Times New Roman"/>
          <w:color w:val="000000" w:themeColor="text1"/>
          <w:sz w:val="24"/>
          <w:szCs w:val="24"/>
        </w:rPr>
      </w:pPr>
    </w:p>
    <w:p w14:paraId="605CD35D" w14:textId="77777777" w:rsidR="00550552" w:rsidRPr="00857B15" w:rsidRDefault="00550552" w:rsidP="000664A5">
      <w:pPr>
        <w:pStyle w:val="ListParagraph"/>
        <w:numPr>
          <w:ilvl w:val="0"/>
          <w:numId w:val="3"/>
        </w:numPr>
        <w:shd w:val="clear" w:color="auto" w:fill="FFFFFF"/>
        <w:spacing w:after="0" w:line="360" w:lineRule="auto"/>
        <w:ind w:left="0"/>
        <w:jc w:val="both"/>
        <w:outlineLvl w:val="0"/>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Financial Strain and Academic Performance: A Study at Public Universities in Bangladesh</w:t>
      </w:r>
    </w:p>
    <w:p w14:paraId="64257E1C" w14:textId="77777777" w:rsidR="00550552" w:rsidRPr="00857B15" w:rsidRDefault="00550552" w:rsidP="000664A5">
      <w:pPr>
        <w:shd w:val="clear" w:color="auto" w:fill="FFFFFF"/>
        <w:spacing w:after="0" w:line="360" w:lineRule="auto"/>
        <w:jc w:val="both"/>
        <w:outlineLvl w:val="0"/>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Executive Summary: </w:t>
      </w:r>
    </w:p>
    <w:p w14:paraId="0D63E486" w14:textId="77777777" w:rsidR="00550552" w:rsidRPr="00857B15" w:rsidRDefault="00550552" w:rsidP="000664A5">
      <w:pPr>
        <w:pStyle w:val="NormalWeb"/>
        <w:spacing w:before="0" w:beforeAutospacing="0" w:after="0" w:afterAutospacing="0" w:line="360" w:lineRule="auto"/>
        <w:jc w:val="both"/>
        <w:rPr>
          <w:color w:val="000000" w:themeColor="text1"/>
        </w:rPr>
      </w:pPr>
      <w:r w:rsidRPr="00857B15">
        <w:rPr>
          <w:color w:val="000000" w:themeColor="text1"/>
        </w:rPr>
        <w:t>Financial strain can greatly affect the academic performance of students in various ways, especially those students who are studying at the tertiary level of education. While they are at the crucial level of their study, concern regarding costs and expenditures with existing financial problems can harm them both physically and psychologically.</w:t>
      </w:r>
    </w:p>
    <w:p w14:paraId="4C428ED1" w14:textId="77777777" w:rsidR="00550552" w:rsidRPr="00857B15" w:rsidRDefault="00550552" w:rsidP="000664A5">
      <w:pPr>
        <w:pStyle w:val="NormalWeb"/>
        <w:spacing w:before="0" w:beforeAutospacing="0" w:after="0" w:afterAutospacing="0" w:line="360" w:lineRule="auto"/>
        <w:jc w:val="both"/>
        <w:rPr>
          <w:color w:val="000000" w:themeColor="text1"/>
        </w:rPr>
      </w:pPr>
      <w:r w:rsidRPr="00857B15">
        <w:rPr>
          <w:rStyle w:val="Strong"/>
          <w:color w:val="000000" w:themeColor="text1"/>
        </w:rPr>
        <w:t>Statement of the problem</w:t>
      </w:r>
      <w:r w:rsidRPr="00857B15">
        <w:rPr>
          <w:color w:val="000000" w:themeColor="text1"/>
        </w:rPr>
        <w:t xml:space="preserve"> – The study aimed to examine the barriers upheld by financial stress and propose potential strategies for mitigating these challenges.</w:t>
      </w:r>
    </w:p>
    <w:p w14:paraId="306DD339" w14:textId="77777777" w:rsidR="00550552" w:rsidRPr="00857B15" w:rsidRDefault="00550552" w:rsidP="000664A5">
      <w:pPr>
        <w:pStyle w:val="NormalWeb"/>
        <w:spacing w:before="0" w:beforeAutospacing="0" w:after="0" w:afterAutospacing="0" w:line="360" w:lineRule="auto"/>
        <w:jc w:val="both"/>
        <w:rPr>
          <w:color w:val="000000" w:themeColor="text1"/>
        </w:rPr>
      </w:pPr>
      <w:r w:rsidRPr="00857B15">
        <w:rPr>
          <w:rStyle w:val="Strong"/>
          <w:color w:val="000000" w:themeColor="text1"/>
        </w:rPr>
        <w:t>Purpose statement</w:t>
      </w:r>
      <w:r w:rsidRPr="00857B15">
        <w:rPr>
          <w:color w:val="000000" w:themeColor="text1"/>
        </w:rPr>
        <w:t xml:space="preserve"> – The study purposed to explore how financial strain affects the academic performance of the students of Bangladeshi public universities and ways to reduce and improve the situation with the help of existing facilities and support systems. This study will help in the field of tertiary-level education in Bangladesh as it will provide new knowledge about an area that has been under-researched in a specific context, geography, and population.</w:t>
      </w:r>
    </w:p>
    <w:p w14:paraId="004D0FBF" w14:textId="77777777" w:rsidR="00550552" w:rsidRPr="00857B15" w:rsidRDefault="00550552" w:rsidP="000664A5">
      <w:pPr>
        <w:pStyle w:val="NormalWeb"/>
        <w:spacing w:before="0" w:beforeAutospacing="0" w:after="0" w:afterAutospacing="0" w:line="360" w:lineRule="auto"/>
        <w:jc w:val="both"/>
        <w:rPr>
          <w:color w:val="000000" w:themeColor="text1"/>
        </w:rPr>
      </w:pPr>
      <w:r w:rsidRPr="00857B15">
        <w:rPr>
          <w:rStyle w:val="Strong"/>
          <w:color w:val="000000" w:themeColor="text1"/>
        </w:rPr>
        <w:lastRenderedPageBreak/>
        <w:t>Limitations</w:t>
      </w:r>
      <w:r w:rsidRPr="00857B15">
        <w:rPr>
          <w:color w:val="000000" w:themeColor="text1"/>
        </w:rPr>
        <w:t xml:space="preserve"> – The researchers found insufficient funding, time and manpower, lack of mobility, lack of enough previous literature, and lack of a large number of participants as some of the core limitations.</w:t>
      </w:r>
    </w:p>
    <w:p w14:paraId="2761C44A" w14:textId="77777777" w:rsidR="00550552" w:rsidRPr="00857B15" w:rsidRDefault="00550552" w:rsidP="000664A5">
      <w:pPr>
        <w:pStyle w:val="NormalWeb"/>
        <w:spacing w:before="0" w:beforeAutospacing="0" w:after="0" w:afterAutospacing="0" w:line="360" w:lineRule="auto"/>
        <w:jc w:val="both"/>
        <w:rPr>
          <w:color w:val="000000" w:themeColor="text1"/>
        </w:rPr>
      </w:pPr>
      <w:r w:rsidRPr="00857B15">
        <w:rPr>
          <w:rStyle w:val="Strong"/>
          <w:color w:val="000000" w:themeColor="text1"/>
        </w:rPr>
        <w:t>Methodology</w:t>
      </w:r>
      <w:r w:rsidRPr="00857B15">
        <w:rPr>
          <w:color w:val="000000" w:themeColor="text1"/>
        </w:rPr>
        <w:t xml:space="preserve"> – The current study is exploratory research with the application of both qualitative and quantitative approaches. The participant count of the research is 149 students for the quantitative method and 2 students for the qualitative method participating from different public universities in Bangladesh. Structured questionnaires were provided to collect quantitative data, and interview questions were provided to collect qualitative data.</w:t>
      </w:r>
    </w:p>
    <w:p w14:paraId="6CB423AC" w14:textId="77777777" w:rsidR="00550552" w:rsidRPr="00857B15" w:rsidRDefault="00550552" w:rsidP="000664A5">
      <w:pPr>
        <w:pStyle w:val="NormalWeb"/>
        <w:spacing w:before="0" w:beforeAutospacing="0" w:after="0" w:afterAutospacing="0" w:line="360" w:lineRule="auto"/>
        <w:jc w:val="both"/>
        <w:rPr>
          <w:color w:val="000000" w:themeColor="text1"/>
        </w:rPr>
      </w:pPr>
      <w:r w:rsidRPr="00857B15">
        <w:rPr>
          <w:rStyle w:val="Strong"/>
          <w:color w:val="000000" w:themeColor="text1"/>
        </w:rPr>
        <w:t>Result</w:t>
      </w:r>
      <w:r w:rsidRPr="00857B15">
        <w:rPr>
          <w:color w:val="000000" w:themeColor="text1"/>
        </w:rPr>
        <w:t xml:space="preserve"> – The findings of this research indicate that financial strain significantly impedes the academic experience of the students, disrupts motivation and engagement in studies, and the available financial support system for the students is hardly e</w:t>
      </w:r>
      <w:r w:rsidR="0024228B" w:rsidRPr="00857B15">
        <w:rPr>
          <w:color w:val="000000" w:themeColor="text1"/>
        </w:rPr>
        <w:t>ffective.</w:t>
      </w:r>
    </w:p>
    <w:p w14:paraId="55C96F13" w14:textId="77777777" w:rsidR="0024228B" w:rsidRPr="00857B15" w:rsidRDefault="0024228B" w:rsidP="000664A5">
      <w:pPr>
        <w:pStyle w:val="NormalWeb"/>
        <w:spacing w:before="0" w:beforeAutospacing="0" w:after="0" w:afterAutospacing="0" w:line="360" w:lineRule="auto"/>
        <w:jc w:val="both"/>
        <w:rPr>
          <w:color w:val="000000" w:themeColor="text1"/>
        </w:rPr>
      </w:pPr>
    </w:p>
    <w:p w14:paraId="2BB713D4" w14:textId="77777777" w:rsidR="0024228B" w:rsidRPr="00857B15" w:rsidRDefault="0024228B" w:rsidP="000664A5">
      <w:pPr>
        <w:pStyle w:val="my-2"/>
        <w:numPr>
          <w:ilvl w:val="0"/>
          <w:numId w:val="3"/>
        </w:numPr>
        <w:spacing w:before="0" w:beforeAutospacing="0" w:after="0" w:afterAutospacing="0" w:line="360" w:lineRule="auto"/>
        <w:ind w:left="0"/>
        <w:jc w:val="both"/>
        <w:rPr>
          <w:color w:val="000000" w:themeColor="text1"/>
        </w:rPr>
      </w:pPr>
      <w:r w:rsidRPr="00857B15">
        <w:rPr>
          <w:rStyle w:val="Strong"/>
          <w:color w:val="000000" w:themeColor="text1"/>
        </w:rPr>
        <w:t>Adoption of Semester System at a Higher Education Institution (HEI) in Bangladesh: Student Perceptions, Academic Pressures, and Scopes for Reform</w:t>
      </w:r>
    </w:p>
    <w:p w14:paraId="29808362" w14:textId="77777777" w:rsidR="0024228B" w:rsidRPr="00857B15" w:rsidRDefault="00CD30B8" w:rsidP="000664A5">
      <w:pPr>
        <w:pStyle w:val="my-2"/>
        <w:spacing w:before="0" w:beforeAutospacing="0" w:after="0" w:afterAutospacing="0" w:line="360" w:lineRule="auto"/>
        <w:jc w:val="both"/>
        <w:rPr>
          <w:rStyle w:val="Strong"/>
          <w:b w:val="0"/>
          <w:bCs w:val="0"/>
          <w:color w:val="000000" w:themeColor="text1"/>
        </w:rPr>
      </w:pPr>
      <w:r w:rsidRPr="00857B15">
        <w:rPr>
          <w:color w:val="000000" w:themeColor="text1"/>
        </w:rPr>
        <w:t>Executive Summary:</w:t>
      </w:r>
    </w:p>
    <w:p w14:paraId="423D1880" w14:textId="77777777" w:rsidR="0024228B" w:rsidRPr="00857B15" w:rsidRDefault="0024228B" w:rsidP="000664A5">
      <w:pPr>
        <w:pStyle w:val="my-2"/>
        <w:spacing w:before="0" w:beforeAutospacing="0" w:after="0" w:afterAutospacing="0" w:line="360" w:lineRule="auto"/>
        <w:jc w:val="both"/>
        <w:rPr>
          <w:rStyle w:val="Strong"/>
          <w:b w:val="0"/>
          <w:bCs w:val="0"/>
          <w:color w:val="000000" w:themeColor="text1"/>
        </w:rPr>
      </w:pPr>
      <w:r w:rsidRPr="00857B15">
        <w:rPr>
          <w:rStyle w:val="Strong"/>
          <w:color w:val="000000" w:themeColor="text1"/>
        </w:rPr>
        <w:t>Objectives:</w:t>
      </w:r>
      <w:r w:rsidRPr="00857B15">
        <w:rPr>
          <w:color w:val="000000" w:themeColor="text1"/>
        </w:rPr>
        <w:t xml:space="preserve"> This study explores the adoption of the semester system in higher education institutions in Bangladesh, with particular attention to the University of Dhaka. Using a qualitative approach, the study examined students’ perceptions of the semester system in terms of its benefits, limitations, academic workload, learning outcomes, and contribution to employability.</w:t>
      </w:r>
    </w:p>
    <w:p w14:paraId="3CE1AE6F" w14:textId="77777777" w:rsidR="0024228B" w:rsidRPr="00857B15" w:rsidRDefault="0024228B" w:rsidP="000664A5">
      <w:pPr>
        <w:pStyle w:val="my-2"/>
        <w:spacing w:before="0" w:beforeAutospacing="0" w:after="0" w:afterAutospacing="0" w:line="360" w:lineRule="auto"/>
        <w:jc w:val="both"/>
        <w:rPr>
          <w:rStyle w:val="Strong"/>
          <w:b w:val="0"/>
          <w:bCs w:val="0"/>
          <w:color w:val="000000" w:themeColor="text1"/>
        </w:rPr>
      </w:pPr>
      <w:r w:rsidRPr="00857B15">
        <w:rPr>
          <w:rStyle w:val="Strong"/>
          <w:color w:val="000000" w:themeColor="text1"/>
        </w:rPr>
        <w:t>Methods:</w:t>
      </w:r>
      <w:r w:rsidRPr="00857B15">
        <w:rPr>
          <w:color w:val="000000" w:themeColor="text1"/>
        </w:rPr>
        <w:t xml:space="preserve"> Data were collected through interviews with 20 students from different departments, including both male and female participants, selected to capture varied academic experiences.</w:t>
      </w:r>
    </w:p>
    <w:p w14:paraId="38ED9A30" w14:textId="77777777" w:rsidR="0024228B" w:rsidRPr="00857B15" w:rsidRDefault="0024228B" w:rsidP="000664A5">
      <w:pPr>
        <w:pStyle w:val="my-2"/>
        <w:spacing w:before="0" w:beforeAutospacing="0" w:after="0" w:afterAutospacing="0" w:line="360" w:lineRule="auto"/>
        <w:jc w:val="both"/>
        <w:rPr>
          <w:rStyle w:val="Strong"/>
          <w:b w:val="0"/>
          <w:bCs w:val="0"/>
          <w:color w:val="000000" w:themeColor="text1"/>
        </w:rPr>
      </w:pPr>
      <w:r w:rsidRPr="00857B15">
        <w:rPr>
          <w:rStyle w:val="Strong"/>
          <w:color w:val="000000" w:themeColor="text1"/>
        </w:rPr>
        <w:t>Results:</w:t>
      </w:r>
      <w:r w:rsidRPr="00857B15">
        <w:rPr>
          <w:color w:val="000000" w:themeColor="text1"/>
        </w:rPr>
        <w:t xml:space="preserve"> The findings indicate that the semester system is appreciated for reducing session jams, encouraging continuous assessment, and developing job-related skills such as presentation, assignment writing, and viva voce performance. At the same time, participants reported several challenges, including insufficient time for study, excessive academic pressure, delayed result publication, limited teacher availability in some departments, and concerns about superficial learning under a shortened academic calendar.</w:t>
      </w:r>
    </w:p>
    <w:p w14:paraId="0E40F051" w14:textId="77777777" w:rsidR="0024228B" w:rsidRPr="00857B15" w:rsidRDefault="0024228B" w:rsidP="000664A5">
      <w:pPr>
        <w:pStyle w:val="my-2"/>
        <w:spacing w:before="0" w:beforeAutospacing="0" w:after="0" w:afterAutospacing="0" w:line="360" w:lineRule="auto"/>
        <w:jc w:val="both"/>
        <w:rPr>
          <w:color w:val="000000" w:themeColor="text1"/>
        </w:rPr>
      </w:pPr>
      <w:r w:rsidRPr="00857B15">
        <w:rPr>
          <w:rStyle w:val="Strong"/>
          <w:color w:val="000000" w:themeColor="text1"/>
        </w:rPr>
        <w:t>Conclusions:</w:t>
      </w:r>
      <w:r w:rsidRPr="00857B15">
        <w:rPr>
          <w:color w:val="000000" w:themeColor="text1"/>
        </w:rPr>
        <w:t xml:space="preserve"> The study suggests that while the semester system offers clear advantages in promoting timely academic progression and workplace-oriented learning, its effectiveness depends on proper implementation, adequate staffing, timely assessment, and a realistic semester duration. The study concludes with recommendations for extending the semester length, improving </w:t>
      </w:r>
      <w:r w:rsidRPr="00857B15">
        <w:rPr>
          <w:color w:val="000000" w:themeColor="text1"/>
        </w:rPr>
        <w:lastRenderedPageBreak/>
        <w:t>administrative efficiency, and strengthening instructional support to enhance learning quality in HEIs.</w:t>
      </w:r>
    </w:p>
    <w:p w14:paraId="6C5014D6" w14:textId="77777777" w:rsidR="0024228B" w:rsidRPr="00857B15" w:rsidRDefault="0024228B" w:rsidP="000664A5">
      <w:pPr>
        <w:pStyle w:val="NormalWeb"/>
        <w:spacing w:before="0" w:beforeAutospacing="0" w:after="0" w:afterAutospacing="0" w:line="360" w:lineRule="auto"/>
        <w:jc w:val="both"/>
        <w:rPr>
          <w:color w:val="000000" w:themeColor="text1"/>
        </w:rPr>
      </w:pPr>
      <w:r w:rsidRPr="00857B15">
        <w:rPr>
          <w:rStyle w:val="Strong"/>
          <w:color w:val="000000" w:themeColor="text1"/>
        </w:rPr>
        <w:t>Implications:</w:t>
      </w:r>
      <w:r w:rsidRPr="00857B15">
        <w:rPr>
          <w:color w:val="000000" w:themeColor="text1"/>
        </w:rPr>
        <w:t xml:space="preserve"> The findings carry direct implications for higher education policymakers, institutional administrators, and curriculum designers in developing countries. Realistic semester scheduling, equitable staffing, timely assessment, and sustained instructional support must be treated as non-negotiable policy priorities, not administrative variables, if semester-based reform is to deliver substantive, equitable learning outcomes at scale.</w:t>
      </w:r>
    </w:p>
    <w:p w14:paraId="573C4589" w14:textId="77777777" w:rsidR="00CD30B8" w:rsidRPr="00857B15" w:rsidRDefault="00CD30B8" w:rsidP="000664A5">
      <w:pPr>
        <w:pStyle w:val="NormalWeb"/>
        <w:spacing w:before="0" w:beforeAutospacing="0" w:after="0" w:afterAutospacing="0" w:line="360" w:lineRule="auto"/>
        <w:jc w:val="both"/>
        <w:rPr>
          <w:color w:val="000000" w:themeColor="text1"/>
        </w:rPr>
      </w:pPr>
    </w:p>
    <w:p w14:paraId="3E4472E9" w14:textId="77777777" w:rsidR="00CD30B8" w:rsidRPr="00857B15" w:rsidRDefault="00CD30B8" w:rsidP="000664A5">
      <w:pPr>
        <w:pStyle w:val="NormalWeb"/>
        <w:numPr>
          <w:ilvl w:val="0"/>
          <w:numId w:val="3"/>
        </w:numPr>
        <w:spacing w:before="0" w:beforeAutospacing="0" w:after="0" w:afterAutospacing="0" w:line="360" w:lineRule="auto"/>
        <w:ind w:left="0"/>
        <w:jc w:val="both"/>
        <w:rPr>
          <w:color w:val="000000" w:themeColor="text1"/>
        </w:rPr>
      </w:pPr>
      <w:r w:rsidRPr="00857B15">
        <w:rPr>
          <w:b/>
          <w:bCs/>
          <w:color w:val="000000" w:themeColor="text1"/>
        </w:rPr>
        <w:t>Exploring the Effectiveness of Formative Assessment in ESOL Students’ Learning at the Tertiary Level</w:t>
      </w:r>
    </w:p>
    <w:p w14:paraId="62F91BD3" w14:textId="77777777" w:rsidR="00CD30B8" w:rsidRPr="00857B15" w:rsidRDefault="00CD30B8" w:rsidP="000664A5">
      <w:pPr>
        <w:spacing w:after="0" w:line="360" w:lineRule="auto"/>
        <w:jc w:val="both"/>
        <w:rPr>
          <w:rFonts w:ascii="Times New Roman" w:eastAsia="Times New Roman" w:hAnsi="Times New Roman" w:cs="Times New Roman"/>
          <w:color w:val="000000" w:themeColor="text1"/>
          <w:sz w:val="24"/>
          <w:szCs w:val="24"/>
        </w:rPr>
      </w:pPr>
      <w:r w:rsidRPr="00857B15">
        <w:rPr>
          <w:rFonts w:ascii="Times New Roman" w:eastAsia="Times New Roman" w:hAnsi="Times New Roman" w:cs="Times New Roman"/>
          <w:color w:val="000000" w:themeColor="text1"/>
          <w:sz w:val="24"/>
          <w:szCs w:val="24"/>
        </w:rPr>
        <w:t>Executive Summary:</w:t>
      </w:r>
    </w:p>
    <w:p w14:paraId="09AD5CED" w14:textId="77777777" w:rsidR="00717705" w:rsidRPr="00857B15" w:rsidRDefault="00CD30B8" w:rsidP="000664A5">
      <w:pPr>
        <w:spacing w:after="0" w:line="360" w:lineRule="auto"/>
        <w:jc w:val="both"/>
        <w:rPr>
          <w:rFonts w:ascii="Times New Roman" w:eastAsia="Times New Roman" w:hAnsi="Times New Roman" w:cs="Times New Roman"/>
          <w:color w:val="000000" w:themeColor="text1"/>
          <w:sz w:val="24"/>
          <w:szCs w:val="24"/>
        </w:rPr>
      </w:pPr>
      <w:r w:rsidRPr="00857B15">
        <w:rPr>
          <w:rFonts w:ascii="Times New Roman" w:eastAsia="Times New Roman" w:hAnsi="Times New Roman" w:cs="Times New Roman"/>
          <w:color w:val="000000" w:themeColor="text1"/>
          <w:sz w:val="24"/>
          <w:szCs w:val="24"/>
        </w:rPr>
        <w:t xml:space="preserve">This research explores the effectiveness of formative assessment in </w:t>
      </w:r>
      <w:proofErr w:type="gramStart"/>
      <w:r w:rsidRPr="00857B15">
        <w:rPr>
          <w:rFonts w:ascii="Times New Roman" w:eastAsia="Times New Roman" w:hAnsi="Times New Roman" w:cs="Times New Roman"/>
          <w:color w:val="000000" w:themeColor="text1"/>
          <w:sz w:val="24"/>
          <w:szCs w:val="24"/>
        </w:rPr>
        <w:t>ESOL(</w:t>
      </w:r>
      <w:proofErr w:type="gramEnd"/>
      <w:r w:rsidRPr="00857B15">
        <w:rPr>
          <w:rFonts w:ascii="Times New Roman" w:eastAsia="Times New Roman" w:hAnsi="Times New Roman" w:cs="Times New Roman"/>
          <w:color w:val="000000" w:themeColor="text1"/>
          <w:sz w:val="24"/>
          <w:szCs w:val="24"/>
        </w:rPr>
        <w:t xml:space="preserve">English for Speakers of Other Languages) students learning at the tertiary </w:t>
      </w:r>
      <w:proofErr w:type="spellStart"/>
      <w:proofErr w:type="gramStart"/>
      <w:r w:rsidRPr="00857B15">
        <w:rPr>
          <w:rFonts w:ascii="Times New Roman" w:eastAsia="Times New Roman" w:hAnsi="Times New Roman" w:cs="Times New Roman"/>
          <w:color w:val="000000" w:themeColor="text1"/>
          <w:sz w:val="24"/>
          <w:szCs w:val="24"/>
        </w:rPr>
        <w:t>level,University</w:t>
      </w:r>
      <w:proofErr w:type="spellEnd"/>
      <w:proofErr w:type="gramEnd"/>
      <w:r w:rsidRPr="00857B15">
        <w:rPr>
          <w:rFonts w:ascii="Times New Roman" w:eastAsia="Times New Roman" w:hAnsi="Times New Roman" w:cs="Times New Roman"/>
          <w:color w:val="000000" w:themeColor="text1"/>
          <w:sz w:val="24"/>
          <w:szCs w:val="24"/>
        </w:rPr>
        <w:t xml:space="preserve"> of Dhaka. It aims to identify common formative assessment strategies used by teachers, investigate student perceptions, and evaluate the role of formative assessment in academic improvement. The study employs a mixed-method approach involving surveys, interviews, and two focus group discussions (FGDs) with 50 students and 4 teachers. The research findings are expected to inform better teaching practices and enhance learner outcomes in tertiary ESOL classrooms. The results of the study indicate that teachers are more inclined to use questioning, both oral and written, as the major method for checking understanding. They also use different methods such as giving feedback, short tests, class tasks, group work, and presentations; however, these are only used occasionally and to a lesser extent. Pupils present a positive perspective towards formative assessment and they are of the opinion that regular feedback enables them to recognize their weaknesses, be motivated, and improve their general English skills. The findings also demonstrate that formative assessment plays a vital role in students' academic progress as it makes them more willing to participate and thus their confidence level is increased.</w:t>
      </w:r>
    </w:p>
    <w:p w14:paraId="5AD29975" w14:textId="77777777" w:rsidR="00717705" w:rsidRPr="00857B15" w:rsidRDefault="00717705" w:rsidP="000664A5">
      <w:pPr>
        <w:spacing w:after="0" w:line="360" w:lineRule="auto"/>
        <w:jc w:val="both"/>
        <w:rPr>
          <w:rFonts w:ascii="Times New Roman" w:eastAsia="Times New Roman" w:hAnsi="Times New Roman" w:cs="Times New Roman"/>
          <w:color w:val="000000" w:themeColor="text1"/>
          <w:sz w:val="24"/>
          <w:szCs w:val="24"/>
        </w:rPr>
      </w:pPr>
    </w:p>
    <w:p w14:paraId="5C560188" w14:textId="77777777" w:rsidR="00717705" w:rsidRPr="00857B15" w:rsidRDefault="00717705" w:rsidP="000664A5">
      <w:pPr>
        <w:pStyle w:val="ListParagraph"/>
        <w:numPr>
          <w:ilvl w:val="0"/>
          <w:numId w:val="3"/>
        </w:numPr>
        <w:spacing w:after="0" w:line="360" w:lineRule="auto"/>
        <w:ind w:left="0"/>
        <w:jc w:val="both"/>
        <w:rPr>
          <w:rFonts w:ascii="Times New Roman" w:hAnsi="Times New Roman" w:cs="Times New Roman"/>
          <w:color w:val="000000" w:themeColor="text1"/>
          <w:sz w:val="24"/>
          <w:szCs w:val="24"/>
        </w:rPr>
      </w:pPr>
      <w:r w:rsidRPr="00857B15">
        <w:rPr>
          <w:rFonts w:ascii="Times New Roman" w:hAnsi="Times New Roman" w:cs="Times New Roman"/>
          <w:b/>
          <w:bCs/>
          <w:color w:val="000000" w:themeColor="text1"/>
          <w:sz w:val="24"/>
          <w:szCs w:val="24"/>
        </w:rPr>
        <w:t>SDG 4 Alignment in the Primary-Level English Language Curriculum of Bangladesh: A Critical Qualitative Analysis</w:t>
      </w:r>
    </w:p>
    <w:p w14:paraId="6A85AB0D" w14:textId="77777777" w:rsidR="00717705" w:rsidRPr="00857B15" w:rsidRDefault="00717705"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Executive Summary:</w:t>
      </w:r>
    </w:p>
    <w:p w14:paraId="24FFFA1A" w14:textId="77777777" w:rsidR="00717705" w:rsidRPr="00857B15" w:rsidRDefault="00717705"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lastRenderedPageBreak/>
        <w:t>This study investigates the extent to which Sustainable Development Goal 4 (SDG 4) is reflected in the primary-level English curriculum of Bangladesh, encompassing Classes One through Five. The objective is to examine whether the English curriculum promotes quality learning outcomes, gender equity, inclusive education, global citizenship, and teacher professional development in consonance with the mandates of SDG 4. Employing qualitative document analysis, this study reviewed the National Curriculum Framework 2021 and the English for Today textbook series as authoritative national policy documents. The findings indicate that the English curriculum is systematically and progressively structured to develop language competencies across grade levels. It demonstrates gender-equitable visual and textual representations and integrates recurring themes of respect, cooperation, and environmental stewardship. Furthermore, embedded Teacher Notes serve as pedagogical scaffolds to support classroom practice. However, significant gaps persist: the representation of children with disabilities remains markedly insufficient, and effective curriculum implementation is frequently impeded by large class sizes and inadequate teacher training. It is concluded that, while the English curriculum exhibits considerable structural alignment with SDG 4, sustained teacher professional development and more robust inclusive practices are imperative to ensure that curricular intentions are translated into substantive learning outcomes for all learners.</w:t>
      </w:r>
    </w:p>
    <w:p w14:paraId="0B2A6BE6" w14:textId="77777777" w:rsidR="0098726E" w:rsidRPr="00857B15" w:rsidRDefault="0098726E" w:rsidP="000664A5">
      <w:pPr>
        <w:spacing w:after="0" w:line="360" w:lineRule="auto"/>
        <w:jc w:val="both"/>
        <w:rPr>
          <w:rFonts w:ascii="Times New Roman" w:hAnsi="Times New Roman" w:cs="Times New Roman"/>
          <w:color w:val="000000" w:themeColor="text1"/>
          <w:sz w:val="24"/>
          <w:szCs w:val="24"/>
        </w:rPr>
      </w:pPr>
    </w:p>
    <w:p w14:paraId="757A0FB9" w14:textId="77777777" w:rsidR="0098726E" w:rsidRPr="00857B15" w:rsidRDefault="0098726E" w:rsidP="000664A5">
      <w:pPr>
        <w:pStyle w:val="ListParagraph"/>
        <w:numPr>
          <w:ilvl w:val="0"/>
          <w:numId w:val="3"/>
        </w:numPr>
        <w:spacing w:after="0" w:line="360" w:lineRule="auto"/>
        <w:ind w:left="0"/>
        <w:jc w:val="both"/>
        <w:rPr>
          <w:rFonts w:ascii="Times New Roman" w:hAnsi="Times New Roman" w:cs="Times New Roman"/>
          <w:b/>
          <w:bCs/>
          <w:iCs/>
          <w:color w:val="000000" w:themeColor="text1"/>
          <w:sz w:val="24"/>
          <w:szCs w:val="24"/>
        </w:rPr>
      </w:pPr>
      <w:r w:rsidRPr="00857B15">
        <w:rPr>
          <w:rFonts w:ascii="Times New Roman" w:hAnsi="Times New Roman" w:cs="Times New Roman"/>
          <w:b/>
          <w:bCs/>
          <w:iCs/>
          <w:color w:val="000000" w:themeColor="text1"/>
          <w:sz w:val="24"/>
          <w:szCs w:val="24"/>
        </w:rPr>
        <w:t xml:space="preserve">The Impact of </w:t>
      </w:r>
      <w:proofErr w:type="spellStart"/>
      <w:r w:rsidRPr="00857B15">
        <w:rPr>
          <w:rFonts w:ascii="Times New Roman" w:hAnsi="Times New Roman" w:cs="Times New Roman"/>
          <w:b/>
          <w:bCs/>
          <w:iCs/>
          <w:color w:val="000000" w:themeColor="text1"/>
          <w:sz w:val="24"/>
          <w:szCs w:val="24"/>
        </w:rPr>
        <w:t>Qawmi</w:t>
      </w:r>
      <w:proofErr w:type="spellEnd"/>
      <w:r w:rsidRPr="00857B15">
        <w:rPr>
          <w:rFonts w:ascii="Times New Roman" w:hAnsi="Times New Roman" w:cs="Times New Roman"/>
          <w:b/>
          <w:bCs/>
          <w:iCs/>
          <w:color w:val="000000" w:themeColor="text1"/>
          <w:sz w:val="24"/>
          <w:szCs w:val="24"/>
        </w:rPr>
        <w:t xml:space="preserve"> Madrasa on Socio-Economic Mobility: A Study in the Context of Bangladeshi Madrasa Students and Teachers in Dhaka</w:t>
      </w:r>
    </w:p>
    <w:p w14:paraId="66BA1CBF" w14:textId="77777777" w:rsidR="0098726E" w:rsidRPr="00857B15" w:rsidRDefault="0098726E" w:rsidP="000664A5">
      <w:pPr>
        <w:spacing w:after="0" w:line="360" w:lineRule="auto"/>
        <w:jc w:val="both"/>
        <w:rPr>
          <w:rFonts w:ascii="Times New Roman" w:hAnsi="Times New Roman" w:cs="Times New Roman"/>
          <w:bCs/>
          <w:iCs/>
          <w:color w:val="000000" w:themeColor="text1"/>
          <w:sz w:val="24"/>
          <w:szCs w:val="24"/>
        </w:rPr>
      </w:pPr>
      <w:r w:rsidRPr="00857B15">
        <w:rPr>
          <w:rFonts w:ascii="Times New Roman" w:hAnsi="Times New Roman" w:cs="Times New Roman"/>
          <w:bCs/>
          <w:iCs/>
          <w:color w:val="000000" w:themeColor="text1"/>
          <w:sz w:val="24"/>
          <w:szCs w:val="24"/>
        </w:rPr>
        <w:t xml:space="preserve">Executive Summary: </w:t>
      </w:r>
    </w:p>
    <w:p w14:paraId="0CEDC500" w14:textId="77777777" w:rsidR="0098726E" w:rsidRPr="00857B15" w:rsidRDefault="0098726E" w:rsidP="000664A5">
      <w:pPr>
        <w:spacing w:after="0" w:line="360" w:lineRule="auto"/>
        <w:ind w:right="61"/>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Socioeconomic mobility involves the transition of individuals or groups from one social and economic status to another, which is determined by factors such as education, income, and available jobs. This paper presents a study on economic conditions, career aspirations, and educational barriers of </w:t>
      </w:r>
      <w:proofErr w:type="spellStart"/>
      <w:r w:rsidRPr="00857B15">
        <w:rPr>
          <w:rFonts w:ascii="Times New Roman" w:hAnsi="Times New Roman" w:cs="Times New Roman"/>
          <w:color w:val="000000" w:themeColor="text1"/>
          <w:sz w:val="24"/>
          <w:szCs w:val="24"/>
        </w:rPr>
        <w:t>Qawmi</w:t>
      </w:r>
      <w:proofErr w:type="spellEnd"/>
      <w:r w:rsidRPr="00857B15">
        <w:rPr>
          <w:rFonts w:ascii="Times New Roman" w:hAnsi="Times New Roman" w:cs="Times New Roman"/>
          <w:color w:val="000000" w:themeColor="text1"/>
          <w:sz w:val="24"/>
          <w:szCs w:val="24"/>
        </w:rPr>
        <w:t xml:space="preserve"> madrasa graduates. It also identifies the factors through which the above determinants influence the socioeconomic mobility of the </w:t>
      </w:r>
      <w:proofErr w:type="spellStart"/>
      <w:r w:rsidRPr="00857B15">
        <w:rPr>
          <w:rFonts w:ascii="Times New Roman" w:hAnsi="Times New Roman" w:cs="Times New Roman"/>
          <w:color w:val="000000" w:themeColor="text1"/>
          <w:sz w:val="24"/>
          <w:szCs w:val="24"/>
        </w:rPr>
        <w:t>Qawmi</w:t>
      </w:r>
      <w:proofErr w:type="spellEnd"/>
      <w:r w:rsidRPr="00857B15">
        <w:rPr>
          <w:rFonts w:ascii="Times New Roman" w:hAnsi="Times New Roman" w:cs="Times New Roman"/>
          <w:color w:val="000000" w:themeColor="text1"/>
          <w:sz w:val="24"/>
          <w:szCs w:val="24"/>
        </w:rPr>
        <w:t xml:space="preserve"> madrasa graduates and reveals the structural challenges that impede their integration into wider professional and academic spheres. Most of them make successful careers in religious and educational sectors; institutional barriers limit prospects for upward mobility. Policy interventions are needed to connect madrasa education with mainstream economic and educational systems. Improving degree recognition, language training, and skill development programs can make the </w:t>
      </w:r>
      <w:r w:rsidRPr="00857B15">
        <w:rPr>
          <w:rFonts w:ascii="Times New Roman" w:hAnsi="Times New Roman" w:cs="Times New Roman"/>
          <w:color w:val="000000" w:themeColor="text1"/>
          <w:sz w:val="24"/>
          <w:szCs w:val="24"/>
        </w:rPr>
        <w:lastRenderedPageBreak/>
        <w:t xml:space="preserve">socioeconomic conditions of madrasa graduates better so that they can more effectively contribute to Bangladesh’s changing job market. The present study aims to explore the impact of </w:t>
      </w:r>
      <w:proofErr w:type="spellStart"/>
      <w:r w:rsidRPr="00857B15">
        <w:rPr>
          <w:rFonts w:ascii="Times New Roman" w:hAnsi="Times New Roman" w:cs="Times New Roman"/>
          <w:color w:val="000000" w:themeColor="text1"/>
          <w:sz w:val="24"/>
          <w:szCs w:val="24"/>
        </w:rPr>
        <w:t>Qawmi</w:t>
      </w:r>
      <w:proofErr w:type="spellEnd"/>
      <w:r w:rsidRPr="00857B15">
        <w:rPr>
          <w:rFonts w:ascii="Times New Roman" w:hAnsi="Times New Roman" w:cs="Times New Roman"/>
          <w:color w:val="000000" w:themeColor="text1"/>
          <w:sz w:val="24"/>
          <w:szCs w:val="24"/>
        </w:rPr>
        <w:t xml:space="preserve"> Madrasa education on socioeconomic mobility in Bangladesh. The research has collected data through a mixed method. A total of 289 participants were selected for survey, 48 for interview, and 40 for Focus Group discussion (FGD). The results show a lack of socioeconomic mobility among </w:t>
      </w:r>
      <w:proofErr w:type="spellStart"/>
      <w:r w:rsidRPr="00857B15">
        <w:rPr>
          <w:rFonts w:ascii="Times New Roman" w:hAnsi="Times New Roman" w:cs="Times New Roman"/>
          <w:color w:val="000000" w:themeColor="text1"/>
          <w:sz w:val="24"/>
          <w:szCs w:val="24"/>
        </w:rPr>
        <w:t>Qawmi</w:t>
      </w:r>
      <w:proofErr w:type="spellEnd"/>
      <w:r w:rsidRPr="00857B15">
        <w:rPr>
          <w:rFonts w:ascii="Times New Roman" w:hAnsi="Times New Roman" w:cs="Times New Roman"/>
          <w:color w:val="000000" w:themeColor="text1"/>
          <w:sz w:val="24"/>
          <w:szCs w:val="24"/>
        </w:rPr>
        <w:t xml:space="preserve"> madrasa graduates because of limited educational opportunities, skills mismatch, and social barriers. Many of them remain involved in religious professions or self-employment, while others pursue business and vocational training for economic sustenance. The lack of proper government recognition, inadequate technical education, and language barriers further inhibit their entry into mainstream professions. Addressing these issues through curriculum reform, job placement programs, and policy support is essential for integrating madrasa graduates into the broader economy and expanding their career opportunities. </w:t>
      </w:r>
    </w:p>
    <w:p w14:paraId="18AB3CE9" w14:textId="77777777" w:rsidR="007C6674" w:rsidRPr="00857B15" w:rsidRDefault="007C6674" w:rsidP="000664A5">
      <w:pPr>
        <w:spacing w:after="0" w:line="360" w:lineRule="auto"/>
        <w:ind w:right="61"/>
        <w:jc w:val="both"/>
        <w:rPr>
          <w:rFonts w:ascii="Times New Roman" w:hAnsi="Times New Roman" w:cs="Times New Roman"/>
          <w:color w:val="000000" w:themeColor="text1"/>
          <w:sz w:val="24"/>
          <w:szCs w:val="24"/>
        </w:rPr>
      </w:pPr>
    </w:p>
    <w:p w14:paraId="7C4C7B0D" w14:textId="77777777" w:rsidR="007C6674" w:rsidRPr="00857B15" w:rsidRDefault="007C6674" w:rsidP="000664A5">
      <w:pPr>
        <w:pStyle w:val="ListParagraph"/>
        <w:numPr>
          <w:ilvl w:val="0"/>
          <w:numId w:val="3"/>
        </w:numPr>
        <w:spacing w:after="0" w:line="360" w:lineRule="auto"/>
        <w:ind w:left="0"/>
        <w:jc w:val="both"/>
        <w:rPr>
          <w:rFonts w:ascii="Times New Roman" w:hAnsi="Times New Roman" w:cs="Times New Roman"/>
          <w:color w:val="000000" w:themeColor="text1"/>
          <w:sz w:val="24"/>
          <w:szCs w:val="24"/>
        </w:rPr>
      </w:pPr>
      <w:r w:rsidRPr="00857B15">
        <w:rPr>
          <w:rFonts w:ascii="Times New Roman" w:hAnsi="Times New Roman" w:cs="Times New Roman"/>
          <w:b/>
          <w:bCs/>
          <w:color w:val="000000" w:themeColor="text1"/>
          <w:sz w:val="24"/>
          <w:szCs w:val="24"/>
        </w:rPr>
        <w:t>Determinants of Newsworthiness and Media Framing Across Journalistic Domains: A Qualitative Content Analysis of Political, Sports, and Policy News</w:t>
      </w:r>
    </w:p>
    <w:p w14:paraId="1D199BB5" w14:textId="77777777" w:rsidR="007C6674" w:rsidRPr="00857B15" w:rsidRDefault="008F646D"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bCs/>
          <w:color w:val="000000" w:themeColor="text1"/>
          <w:sz w:val="24"/>
          <w:szCs w:val="24"/>
        </w:rPr>
        <w:t>Executive Summary</w:t>
      </w:r>
      <w:r w:rsidR="000664A5" w:rsidRPr="00857B15">
        <w:rPr>
          <w:rFonts w:ascii="Times New Roman" w:hAnsi="Times New Roman" w:cs="Times New Roman"/>
          <w:bCs/>
          <w:color w:val="000000" w:themeColor="text1"/>
          <w:sz w:val="24"/>
          <w:szCs w:val="24"/>
        </w:rPr>
        <w:t>:</w:t>
      </w:r>
    </w:p>
    <w:p w14:paraId="7A773D80" w14:textId="77777777" w:rsidR="007C6674" w:rsidRPr="00857B15" w:rsidRDefault="007C6674"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b/>
          <w:bCs/>
          <w:color w:val="000000" w:themeColor="text1"/>
          <w:sz w:val="24"/>
          <w:szCs w:val="24"/>
        </w:rPr>
        <w:t xml:space="preserve">Background and Purpose: </w:t>
      </w:r>
      <w:r w:rsidRPr="00857B15">
        <w:rPr>
          <w:rFonts w:ascii="Times New Roman" w:hAnsi="Times New Roman" w:cs="Times New Roman"/>
          <w:color w:val="000000" w:themeColor="text1"/>
          <w:sz w:val="24"/>
          <w:szCs w:val="24"/>
        </w:rPr>
        <w:t xml:space="preserve">The selection, construction, and dissemination of news are governed by a complex constellation of editorial values collectively described as newsworthiness. Despite a well-established theoretical tradition, empirical investigations into how these values manifest differentially across political, sporting, and policy-oriented journalistic domains remain comparatively limited. This study addresses that gap by systematically examining the newsworthiness and framing strategies evident in three purposively selected news articles drawn from internationally and nationally </w:t>
      </w:r>
      <w:proofErr w:type="spellStart"/>
      <w:r w:rsidRPr="00857B15">
        <w:rPr>
          <w:rFonts w:ascii="Times New Roman" w:hAnsi="Times New Roman" w:cs="Times New Roman"/>
          <w:color w:val="000000" w:themeColor="text1"/>
          <w:sz w:val="24"/>
          <w:szCs w:val="24"/>
        </w:rPr>
        <w:t>recognised</w:t>
      </w:r>
      <w:proofErr w:type="spellEnd"/>
      <w:r w:rsidRPr="00857B15">
        <w:rPr>
          <w:rFonts w:ascii="Times New Roman" w:hAnsi="Times New Roman" w:cs="Times New Roman"/>
          <w:color w:val="000000" w:themeColor="text1"/>
          <w:sz w:val="24"/>
          <w:szCs w:val="24"/>
        </w:rPr>
        <w:t xml:space="preserve"> media outlets.</w:t>
      </w:r>
    </w:p>
    <w:p w14:paraId="4B7F5408" w14:textId="77777777" w:rsidR="007C6674" w:rsidRPr="00857B15" w:rsidRDefault="007C6674"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b/>
          <w:bCs/>
          <w:color w:val="000000" w:themeColor="text1"/>
          <w:sz w:val="24"/>
          <w:szCs w:val="24"/>
        </w:rPr>
        <w:t xml:space="preserve">Design/Methodology/Approach: </w:t>
      </w:r>
      <w:r w:rsidRPr="00857B15">
        <w:rPr>
          <w:rFonts w:ascii="Times New Roman" w:hAnsi="Times New Roman" w:cs="Times New Roman"/>
          <w:color w:val="000000" w:themeColor="text1"/>
          <w:sz w:val="24"/>
          <w:szCs w:val="24"/>
        </w:rPr>
        <w:t xml:space="preserve">Adopting a qualitative content analysis methodology informed by Galtung and Ruge's (1965) foundational news value taxonomy, </w:t>
      </w:r>
      <w:proofErr w:type="spellStart"/>
      <w:r w:rsidRPr="00857B15">
        <w:rPr>
          <w:rFonts w:ascii="Times New Roman" w:hAnsi="Times New Roman" w:cs="Times New Roman"/>
          <w:color w:val="000000" w:themeColor="text1"/>
          <w:sz w:val="24"/>
          <w:szCs w:val="24"/>
        </w:rPr>
        <w:t>Harcup</w:t>
      </w:r>
      <w:proofErr w:type="spellEnd"/>
      <w:r w:rsidRPr="00857B15">
        <w:rPr>
          <w:rFonts w:ascii="Times New Roman" w:hAnsi="Times New Roman" w:cs="Times New Roman"/>
          <w:color w:val="000000" w:themeColor="text1"/>
          <w:sz w:val="24"/>
          <w:szCs w:val="24"/>
        </w:rPr>
        <w:t xml:space="preserve"> and O'Neill's (2001) revised framework, and </w:t>
      </w:r>
      <w:proofErr w:type="spellStart"/>
      <w:r w:rsidRPr="00857B15">
        <w:rPr>
          <w:rFonts w:ascii="Times New Roman" w:hAnsi="Times New Roman" w:cs="Times New Roman"/>
          <w:color w:val="000000" w:themeColor="text1"/>
          <w:sz w:val="24"/>
          <w:szCs w:val="24"/>
        </w:rPr>
        <w:t>Entman's</w:t>
      </w:r>
      <w:proofErr w:type="spellEnd"/>
      <w:r w:rsidRPr="00857B15">
        <w:rPr>
          <w:rFonts w:ascii="Times New Roman" w:hAnsi="Times New Roman" w:cs="Times New Roman"/>
          <w:color w:val="000000" w:themeColor="text1"/>
          <w:sz w:val="24"/>
          <w:szCs w:val="24"/>
        </w:rPr>
        <w:t xml:space="preserve"> (1993) framing theory, this study analyses three articles: "Sheikh Hasina's Final Hours as a Hated Autocrat" (BBC News), "Tamim and Co Triumph as 'Power and Experience' Combine" (The Daily Star), and "Exams for Public Jobs: Govt to Raise Age Limit to 32 Years" (The Daily Star). Each article is evaluated against five canonical newsworthiness </w:t>
      </w:r>
      <w:proofErr w:type="gramStart"/>
      <w:r w:rsidRPr="00857B15">
        <w:rPr>
          <w:rFonts w:ascii="Times New Roman" w:hAnsi="Times New Roman" w:cs="Times New Roman"/>
          <w:color w:val="000000" w:themeColor="text1"/>
          <w:sz w:val="24"/>
          <w:szCs w:val="24"/>
        </w:rPr>
        <w:t xml:space="preserve">criteria </w:t>
      </w:r>
      <w:r w:rsidR="003F3CBC" w:rsidRPr="00857B15">
        <w:rPr>
          <w:rFonts w:ascii="Times New Roman" w:hAnsi="Times New Roman" w:cs="Times New Roman"/>
          <w:color w:val="000000" w:themeColor="text1"/>
          <w:sz w:val="24"/>
          <w:szCs w:val="24"/>
        </w:rPr>
        <w:t>,</w:t>
      </w:r>
      <w:proofErr w:type="gramEnd"/>
      <w:r w:rsidRPr="00857B15">
        <w:rPr>
          <w:rFonts w:ascii="Times New Roman" w:hAnsi="Times New Roman" w:cs="Times New Roman"/>
          <w:color w:val="000000" w:themeColor="text1"/>
          <w:sz w:val="24"/>
          <w:szCs w:val="24"/>
        </w:rPr>
        <w:t xml:space="preserve"> timeliness, impact, prominence, conflict, and human </w:t>
      </w:r>
      <w:proofErr w:type="gramStart"/>
      <w:r w:rsidRPr="00857B15">
        <w:rPr>
          <w:rFonts w:ascii="Times New Roman" w:hAnsi="Times New Roman" w:cs="Times New Roman"/>
          <w:color w:val="000000" w:themeColor="text1"/>
          <w:sz w:val="24"/>
          <w:szCs w:val="24"/>
        </w:rPr>
        <w:t xml:space="preserve">interest </w:t>
      </w:r>
      <w:r w:rsidR="003F3CBC" w:rsidRPr="00857B15">
        <w:rPr>
          <w:rFonts w:ascii="Times New Roman" w:hAnsi="Times New Roman" w:cs="Times New Roman"/>
          <w:color w:val="000000" w:themeColor="text1"/>
          <w:sz w:val="24"/>
          <w:szCs w:val="24"/>
        </w:rPr>
        <w:t>,</w:t>
      </w:r>
      <w:proofErr w:type="gramEnd"/>
      <w:r w:rsidRPr="00857B15">
        <w:rPr>
          <w:rFonts w:ascii="Times New Roman" w:hAnsi="Times New Roman" w:cs="Times New Roman"/>
          <w:color w:val="000000" w:themeColor="text1"/>
          <w:sz w:val="24"/>
          <w:szCs w:val="24"/>
        </w:rPr>
        <w:t xml:space="preserve"> as well as through a systematic assessment of media framing and adherence to journalistic ethics.</w:t>
      </w:r>
    </w:p>
    <w:p w14:paraId="6EC78C8C" w14:textId="77777777" w:rsidR="007C6674" w:rsidRPr="00857B15" w:rsidRDefault="007C6674"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b/>
          <w:bCs/>
          <w:color w:val="000000" w:themeColor="text1"/>
          <w:sz w:val="24"/>
          <w:szCs w:val="24"/>
        </w:rPr>
        <w:lastRenderedPageBreak/>
        <w:t xml:space="preserve">Findings: </w:t>
      </w:r>
      <w:r w:rsidRPr="00857B15">
        <w:rPr>
          <w:rFonts w:ascii="Times New Roman" w:hAnsi="Times New Roman" w:cs="Times New Roman"/>
          <w:color w:val="000000" w:themeColor="text1"/>
          <w:sz w:val="24"/>
          <w:szCs w:val="24"/>
        </w:rPr>
        <w:t>The analysis reveals that while all three articles satisfy the criterion of timeliness, they diverge substantially along the axes of impact, conflict intensity, and human interest. The political article exhibited the highest degree of multi-criteria newsworthiness, incorporating all five values at elevated levels, while the sports and policy articles demonstrated context-specific configurations of these criteria. Framing strategies varied markedly, from the conflict-</w:t>
      </w:r>
      <w:proofErr w:type="spellStart"/>
      <w:r w:rsidRPr="00857B15">
        <w:rPr>
          <w:rFonts w:ascii="Times New Roman" w:hAnsi="Times New Roman" w:cs="Times New Roman"/>
          <w:color w:val="000000" w:themeColor="text1"/>
          <w:sz w:val="24"/>
          <w:szCs w:val="24"/>
        </w:rPr>
        <w:t>centred</w:t>
      </w:r>
      <w:proofErr w:type="spellEnd"/>
      <w:r w:rsidRPr="00857B15">
        <w:rPr>
          <w:rFonts w:ascii="Times New Roman" w:hAnsi="Times New Roman" w:cs="Times New Roman"/>
          <w:color w:val="000000" w:themeColor="text1"/>
          <w:sz w:val="24"/>
          <w:szCs w:val="24"/>
        </w:rPr>
        <w:t xml:space="preserve">, evaluatively charged language deployed in the BBC article to the affirmative, solidarity-invoking framing of the sports report and the informationally restrained register of the policy article. Significant ethical tensions, particularly regarding sensationalism and subjective </w:t>
      </w:r>
      <w:proofErr w:type="spellStart"/>
      <w:r w:rsidRPr="00857B15">
        <w:rPr>
          <w:rFonts w:ascii="Times New Roman" w:hAnsi="Times New Roman" w:cs="Times New Roman"/>
          <w:color w:val="000000" w:themeColor="text1"/>
          <w:sz w:val="24"/>
          <w:szCs w:val="24"/>
        </w:rPr>
        <w:t>characterisation</w:t>
      </w:r>
      <w:proofErr w:type="spellEnd"/>
      <w:r w:rsidRPr="00857B15">
        <w:rPr>
          <w:rFonts w:ascii="Times New Roman" w:hAnsi="Times New Roman" w:cs="Times New Roman"/>
          <w:color w:val="000000" w:themeColor="text1"/>
          <w:sz w:val="24"/>
          <w:szCs w:val="24"/>
        </w:rPr>
        <w:t xml:space="preserve"> in political reporting, were identified.</w:t>
      </w:r>
    </w:p>
    <w:p w14:paraId="7867C84C" w14:textId="77777777" w:rsidR="007C6674" w:rsidRPr="00857B15" w:rsidRDefault="007C6674"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b/>
          <w:bCs/>
          <w:color w:val="000000" w:themeColor="text1"/>
          <w:sz w:val="24"/>
          <w:szCs w:val="24"/>
        </w:rPr>
        <w:t xml:space="preserve">Originality/Value: </w:t>
      </w:r>
      <w:r w:rsidRPr="00857B15">
        <w:rPr>
          <w:rFonts w:ascii="Times New Roman" w:hAnsi="Times New Roman" w:cs="Times New Roman"/>
          <w:color w:val="000000" w:themeColor="text1"/>
          <w:sz w:val="24"/>
          <w:szCs w:val="24"/>
        </w:rPr>
        <w:t>This study contributes to the scholarly understanding of journalistic gatekeeping and media framing by providing a cross-domain comparative analysis grounded in both classical and contemporary news value theory. The findings carry implications for journalism education, media literacy curricula, and the professional training of journalists in navigating the intersection of newsworthiness, audience engagement, and ethical responsibility.</w:t>
      </w:r>
    </w:p>
    <w:p w14:paraId="407C0C1D" w14:textId="77777777" w:rsidR="00947BCE" w:rsidRPr="00857B15" w:rsidRDefault="00947BCE" w:rsidP="000664A5">
      <w:pPr>
        <w:spacing w:after="0" w:line="360" w:lineRule="auto"/>
        <w:jc w:val="both"/>
        <w:rPr>
          <w:rFonts w:ascii="Times New Roman" w:hAnsi="Times New Roman" w:cs="Times New Roman"/>
          <w:color w:val="000000" w:themeColor="text1"/>
          <w:sz w:val="24"/>
          <w:szCs w:val="24"/>
        </w:rPr>
      </w:pPr>
    </w:p>
    <w:p w14:paraId="71E97BCA" w14:textId="77777777" w:rsidR="00947BCE" w:rsidRPr="00857B15" w:rsidRDefault="00947BCE" w:rsidP="000664A5">
      <w:pPr>
        <w:pStyle w:val="ListParagraph"/>
        <w:numPr>
          <w:ilvl w:val="0"/>
          <w:numId w:val="3"/>
        </w:numPr>
        <w:spacing w:after="0" w:line="360" w:lineRule="auto"/>
        <w:ind w:left="0"/>
        <w:jc w:val="both"/>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shd w:val="clear" w:color="auto" w:fill="FFFFFF"/>
        </w:rPr>
        <w:t>Linguistic Identity Crisis and Fragmentation among Students in English-Medium Schools in Urban Bangladesh</w:t>
      </w:r>
    </w:p>
    <w:p w14:paraId="253EEA9F" w14:textId="77777777" w:rsidR="00B5396B" w:rsidRPr="00857B15" w:rsidRDefault="00B5396B" w:rsidP="000664A5">
      <w:pPr>
        <w:pStyle w:val="NormalWeb"/>
        <w:spacing w:before="0" w:beforeAutospacing="0" w:after="0" w:afterAutospacing="0" w:line="360" w:lineRule="auto"/>
        <w:jc w:val="both"/>
        <w:rPr>
          <w:rStyle w:val="Strong"/>
          <w:b w:val="0"/>
          <w:color w:val="000000" w:themeColor="text1"/>
        </w:rPr>
      </w:pPr>
      <w:r w:rsidRPr="00857B15">
        <w:rPr>
          <w:rStyle w:val="Strong"/>
          <w:b w:val="0"/>
          <w:color w:val="000000" w:themeColor="text1"/>
        </w:rPr>
        <w:t>Executive Summary:</w:t>
      </w:r>
    </w:p>
    <w:p w14:paraId="79BBA183" w14:textId="77777777" w:rsidR="00947BCE" w:rsidRPr="00857B15" w:rsidRDefault="00947BCE" w:rsidP="000664A5">
      <w:pPr>
        <w:pStyle w:val="NormalWeb"/>
        <w:spacing w:before="0" w:beforeAutospacing="0" w:after="0" w:afterAutospacing="0" w:line="360" w:lineRule="auto"/>
        <w:jc w:val="both"/>
        <w:rPr>
          <w:color w:val="000000" w:themeColor="text1"/>
        </w:rPr>
      </w:pPr>
      <w:r w:rsidRPr="00857B15">
        <w:rPr>
          <w:rStyle w:val="Strong"/>
          <w:color w:val="000000" w:themeColor="text1"/>
        </w:rPr>
        <w:t>Background &amp; Rationale.</w:t>
      </w:r>
      <w:r w:rsidRPr="00857B15">
        <w:rPr>
          <w:color w:val="000000" w:themeColor="text1"/>
        </w:rPr>
        <w:t xml:space="preserve"> The global proliferation of English-medium instruction (EMI) in postcolonial contexts has generated a contested terrain where institutional language policies intersect with the lived sociol</w:t>
      </w:r>
      <w:r w:rsidR="003F3CBC" w:rsidRPr="00857B15">
        <w:rPr>
          <w:color w:val="000000" w:themeColor="text1"/>
        </w:rPr>
        <w:t>inguistic realities of students,</w:t>
      </w:r>
      <w:r w:rsidRPr="00857B15">
        <w:rPr>
          <w:color w:val="000000" w:themeColor="text1"/>
        </w:rPr>
        <w:t xml:space="preserve"> producing consequences that extend well beyond academic performance into the very formation of self. In urban Bangladesh, a nation constituted through a violent linguistic nationalism whose foundational act of independence was itself precipitated by the struggle to defend Bangla in 1952, English-medium schooling represents a deeply paradoxical institution: one that simultaneously confers socioeconomic capital and quietly erodes the mother-tongue foundations upon which cultural identity is built. Despite a growing body of scholarship on language ideology, multilingualism, and identity in South Asian education, the specific psycholinguistic and sociocultural dynamics of </w:t>
      </w:r>
      <w:r w:rsidRPr="00857B15">
        <w:rPr>
          <w:rStyle w:val="Emphasis"/>
          <w:rFonts w:eastAsiaTheme="majorEastAsia"/>
          <w:color w:val="000000" w:themeColor="text1"/>
        </w:rPr>
        <w:t>linguistic identity crisis and fragmentation</w:t>
      </w:r>
      <w:r w:rsidRPr="00857B15">
        <w:rPr>
          <w:color w:val="000000" w:themeColor="text1"/>
        </w:rPr>
        <w:t xml:space="preserve"> among students enrolled in English-medium schools in urban Bangladesh remain remarkably undertheorized, empirically underdeveloped, and largely absent from international academic discourse.</w:t>
      </w:r>
    </w:p>
    <w:p w14:paraId="2E3010EF" w14:textId="77777777" w:rsidR="00947BCE" w:rsidRPr="00857B15" w:rsidRDefault="00947BCE" w:rsidP="000664A5">
      <w:pPr>
        <w:pStyle w:val="NormalWeb"/>
        <w:spacing w:before="0" w:beforeAutospacing="0" w:after="0" w:afterAutospacing="0" w:line="360" w:lineRule="auto"/>
        <w:jc w:val="both"/>
        <w:rPr>
          <w:color w:val="000000" w:themeColor="text1"/>
        </w:rPr>
      </w:pPr>
      <w:r w:rsidRPr="00857B15">
        <w:rPr>
          <w:rStyle w:val="Strong"/>
          <w:color w:val="000000" w:themeColor="text1"/>
        </w:rPr>
        <w:lastRenderedPageBreak/>
        <w:t>Purpose.</w:t>
      </w:r>
      <w:r w:rsidRPr="00857B15">
        <w:rPr>
          <w:color w:val="000000" w:themeColor="text1"/>
        </w:rPr>
        <w:t xml:space="preserve"> This study examines how students in English-medium schools in urban Bangladesh experience, negotiate, and articulate processes of linguistic id</w:t>
      </w:r>
      <w:r w:rsidR="003F3CBC" w:rsidRPr="00857B15">
        <w:rPr>
          <w:color w:val="000000" w:themeColor="text1"/>
        </w:rPr>
        <w:t>entity crisis and fragmentation,</w:t>
      </w:r>
      <w:r w:rsidRPr="00857B15">
        <w:rPr>
          <w:color w:val="000000" w:themeColor="text1"/>
        </w:rPr>
        <w:t xml:space="preserve"> understood as </w:t>
      </w:r>
      <w:r w:rsidR="003F3CBC" w:rsidRPr="00857B15">
        <w:rPr>
          <w:color w:val="000000" w:themeColor="text1"/>
        </w:rPr>
        <w:t>the ontological rupture and dis</w:t>
      </w:r>
      <w:r w:rsidRPr="00857B15">
        <w:rPr>
          <w:color w:val="000000" w:themeColor="text1"/>
        </w:rPr>
        <w:t>integration of a coherent sense of self arising from competing, often irreconcilable, linguistic demands across institutional, familial, and social domains.</w:t>
      </w:r>
    </w:p>
    <w:p w14:paraId="05065B7F" w14:textId="77777777" w:rsidR="00947BCE" w:rsidRPr="00857B15" w:rsidRDefault="00947BCE" w:rsidP="000664A5">
      <w:pPr>
        <w:pStyle w:val="NormalWeb"/>
        <w:spacing w:before="0" w:beforeAutospacing="0" w:after="0" w:afterAutospacing="0" w:line="360" w:lineRule="auto"/>
        <w:jc w:val="both"/>
        <w:rPr>
          <w:color w:val="000000" w:themeColor="text1"/>
        </w:rPr>
      </w:pPr>
      <w:r w:rsidRPr="00857B15">
        <w:rPr>
          <w:rStyle w:val="Strong"/>
          <w:color w:val="000000" w:themeColor="text1"/>
        </w:rPr>
        <w:t>Methodology.</w:t>
      </w:r>
      <w:r w:rsidRPr="00857B15">
        <w:rPr>
          <w:color w:val="000000" w:themeColor="text1"/>
        </w:rPr>
        <w:t xml:space="preserve"> Adopting a qualitative research design rooted in interpretive phenomenology, this study employs in-depth semi-structured interviews, focus group discussions, and reflective narrative inquiry with pu</w:t>
      </w:r>
      <w:r w:rsidR="003F3CBC" w:rsidRPr="00857B15">
        <w:rPr>
          <w:color w:val="000000" w:themeColor="text1"/>
        </w:rPr>
        <w:t>rposively selected participants,</w:t>
      </w:r>
      <w:r w:rsidRPr="00857B15">
        <w:rPr>
          <w:color w:val="000000" w:themeColor="text1"/>
        </w:rPr>
        <w:t xml:space="preserve"> including secondary-level studen</w:t>
      </w:r>
      <w:r w:rsidR="003F3CBC" w:rsidRPr="00857B15">
        <w:rPr>
          <w:color w:val="000000" w:themeColor="text1"/>
        </w:rPr>
        <w:t>ts, their parents, and teachers,</w:t>
      </w:r>
      <w:r w:rsidRPr="00857B15">
        <w:rPr>
          <w:color w:val="000000" w:themeColor="text1"/>
        </w:rPr>
        <w:t xml:space="preserve"> drawn from English-medium schools across Dhaka city. Data were analyzed using thematic analysis informed by reflexive and constructivist epistemological commitments, with iterative coding procedures ensuring analytical rigor, credibility, and theoretical saturation.</w:t>
      </w:r>
    </w:p>
    <w:p w14:paraId="5FF0D33A" w14:textId="77777777" w:rsidR="00947BCE" w:rsidRPr="00857B15" w:rsidRDefault="00947BCE" w:rsidP="000664A5">
      <w:pPr>
        <w:pStyle w:val="NormalWeb"/>
        <w:spacing w:before="0" w:beforeAutospacing="0" w:after="0" w:afterAutospacing="0" w:line="360" w:lineRule="auto"/>
        <w:jc w:val="both"/>
        <w:rPr>
          <w:color w:val="000000" w:themeColor="text1"/>
        </w:rPr>
      </w:pPr>
      <w:r w:rsidRPr="00857B15">
        <w:rPr>
          <w:rStyle w:val="Strong"/>
          <w:color w:val="000000" w:themeColor="text1"/>
        </w:rPr>
        <w:t>Findings.</w:t>
      </w:r>
      <w:r w:rsidRPr="00857B15">
        <w:rPr>
          <w:color w:val="000000" w:themeColor="text1"/>
        </w:rPr>
        <w:t xml:space="preserve"> The analysis reveals three interrelated dimensions of linguistic identity crisis among participants: (</w:t>
      </w:r>
      <w:proofErr w:type="spellStart"/>
      <w:r w:rsidRPr="00857B15">
        <w:rPr>
          <w:color w:val="000000" w:themeColor="text1"/>
        </w:rPr>
        <w:t>i</w:t>
      </w:r>
      <w:proofErr w:type="spellEnd"/>
      <w:r w:rsidRPr="00857B15">
        <w:rPr>
          <w:color w:val="000000" w:themeColor="text1"/>
        </w:rPr>
        <w:t xml:space="preserve">) </w:t>
      </w:r>
      <w:r w:rsidRPr="00857B15">
        <w:rPr>
          <w:rStyle w:val="Emphasis"/>
          <w:rFonts w:eastAsiaTheme="majorEastAsia"/>
          <w:color w:val="000000" w:themeColor="text1"/>
        </w:rPr>
        <w:t>intergenerational linguistic estrangement</w:t>
      </w:r>
      <w:r w:rsidRPr="00857B15">
        <w:rPr>
          <w:color w:val="000000" w:themeColor="text1"/>
        </w:rPr>
        <w:t xml:space="preserve">, wherein students report emotional and communicative distance from parents and grandparents attributable to asymmetric language proficiencies; (ii) </w:t>
      </w:r>
      <w:r w:rsidRPr="00857B15">
        <w:rPr>
          <w:rStyle w:val="Emphasis"/>
          <w:rFonts w:eastAsiaTheme="majorEastAsia"/>
          <w:color w:val="000000" w:themeColor="text1"/>
        </w:rPr>
        <w:t>code-switching as a survival performance</w:t>
      </w:r>
      <w:r w:rsidRPr="00857B15">
        <w:rPr>
          <w:color w:val="000000" w:themeColor="text1"/>
        </w:rPr>
        <w:t xml:space="preserve">, in which students develop fluid but fragile hybrid linguistic repertoires that simultaneously signal aspiration and camouflage a deep-seated sense of linguistic inauthenticity; and (iii) </w:t>
      </w:r>
      <w:r w:rsidRPr="00857B15">
        <w:rPr>
          <w:rStyle w:val="Emphasis"/>
          <w:rFonts w:eastAsiaTheme="majorEastAsia"/>
          <w:color w:val="000000" w:themeColor="text1"/>
        </w:rPr>
        <w:t>institutional linguicism and the internalization of shame</w:t>
      </w:r>
      <w:r w:rsidRPr="00857B15">
        <w:rPr>
          <w:color w:val="000000" w:themeColor="text1"/>
        </w:rPr>
        <w:t xml:space="preserve">, manifesting as internalized hierarchies in which Bangla is tacitly coded as inferior, producing affective states of embarrassment, ambivalence, and in some cases outright hostility toward the mother tongue. Collectively, these findings construct a phenomenological portrait of students who are linguistically </w:t>
      </w:r>
      <w:r w:rsidRPr="00857B15">
        <w:rPr>
          <w:rStyle w:val="Emphasis"/>
          <w:rFonts w:eastAsiaTheme="majorEastAsia"/>
          <w:color w:val="000000" w:themeColor="text1"/>
        </w:rPr>
        <w:t>in-between</w:t>
      </w:r>
      <w:r w:rsidR="003F3CBC" w:rsidRPr="00857B15">
        <w:rPr>
          <w:color w:val="000000" w:themeColor="text1"/>
        </w:rPr>
        <w:t>,</w:t>
      </w:r>
      <w:r w:rsidRPr="00857B15">
        <w:rPr>
          <w:color w:val="000000" w:themeColor="text1"/>
        </w:rPr>
        <w:t xml:space="preserve"> neither fully English-proficient enough to belong to the global imaginary the medium promises, nor sufficiently Bangla-confident to remain rooted in their cultural and national inheritance.</w:t>
      </w:r>
    </w:p>
    <w:p w14:paraId="34E44BD6" w14:textId="77777777" w:rsidR="00947BCE" w:rsidRPr="00857B15" w:rsidRDefault="00947BCE" w:rsidP="000664A5">
      <w:pPr>
        <w:pStyle w:val="NormalWeb"/>
        <w:spacing w:before="0" w:beforeAutospacing="0" w:after="0" w:afterAutospacing="0" w:line="360" w:lineRule="auto"/>
        <w:jc w:val="both"/>
        <w:rPr>
          <w:color w:val="000000" w:themeColor="text1"/>
        </w:rPr>
      </w:pPr>
      <w:r w:rsidRPr="00857B15">
        <w:rPr>
          <w:rStyle w:val="Strong"/>
          <w:color w:val="000000" w:themeColor="text1"/>
        </w:rPr>
        <w:t>Contribution.</w:t>
      </w:r>
      <w:r w:rsidRPr="00857B15">
        <w:rPr>
          <w:color w:val="000000" w:themeColor="text1"/>
        </w:rPr>
        <w:t xml:space="preserve"> This study makes an original theoretical contribution by advancing the construct of </w:t>
      </w:r>
      <w:proofErr w:type="spellStart"/>
      <w:r w:rsidRPr="00857B15">
        <w:rPr>
          <w:rStyle w:val="Emphasis"/>
          <w:rFonts w:eastAsiaTheme="majorEastAsia"/>
          <w:color w:val="000000" w:themeColor="text1"/>
        </w:rPr>
        <w:t>diglossic</w:t>
      </w:r>
      <w:proofErr w:type="spellEnd"/>
      <w:r w:rsidRPr="00857B15">
        <w:rPr>
          <w:rStyle w:val="Emphasis"/>
          <w:rFonts w:eastAsiaTheme="majorEastAsia"/>
          <w:color w:val="000000" w:themeColor="text1"/>
        </w:rPr>
        <w:t xml:space="preserve"> self-fragmentation</w:t>
      </w:r>
      <w:r w:rsidRPr="00857B15">
        <w:rPr>
          <w:color w:val="000000" w:themeColor="text1"/>
        </w:rPr>
        <w:t xml:space="preserve"> as an analytically productive lens for understanding linguistic identity disruption in postcolonial EMI contexts, extending beyond existing binaries of additive versus subtractive bilingualism. It further contributes empirically rich, voice-centered evidence from a geopolitically and culturally specific context that has received disproportionately little attention in international education research. The findings carry significant implications for language-in-education policy, curriculum design, school leadership, and teacher professional development in </w:t>
      </w:r>
      <w:r w:rsidRPr="00857B15">
        <w:rPr>
          <w:color w:val="000000" w:themeColor="text1"/>
        </w:rPr>
        <w:lastRenderedPageBreak/>
        <w:t>Bangladesh and analogous Global South contexts navigating the tensions between colonial linguistic legacies and the demands of contemporary globalization.</w:t>
      </w:r>
    </w:p>
    <w:p w14:paraId="353E1C92" w14:textId="77777777" w:rsidR="00AC7540" w:rsidRPr="00857B15" w:rsidRDefault="00AC7540" w:rsidP="000664A5">
      <w:pPr>
        <w:pStyle w:val="NormalWeb"/>
        <w:spacing w:before="0" w:beforeAutospacing="0" w:after="0" w:afterAutospacing="0" w:line="360" w:lineRule="auto"/>
        <w:jc w:val="both"/>
        <w:rPr>
          <w:color w:val="000000" w:themeColor="text1"/>
        </w:rPr>
      </w:pPr>
    </w:p>
    <w:p w14:paraId="2ADADFFC" w14:textId="77777777" w:rsidR="00AC7540" w:rsidRPr="00857B15" w:rsidRDefault="00AC7540" w:rsidP="000664A5">
      <w:pPr>
        <w:pStyle w:val="ListParagraph"/>
        <w:numPr>
          <w:ilvl w:val="0"/>
          <w:numId w:val="3"/>
        </w:numPr>
        <w:spacing w:after="0" w:line="360" w:lineRule="auto"/>
        <w:ind w:left="0"/>
        <w:jc w:val="both"/>
        <w:rPr>
          <w:rFonts w:ascii="Times New Roman" w:hAnsi="Times New Roman" w:cs="Times New Roman"/>
          <w:color w:val="000000" w:themeColor="text1"/>
          <w:sz w:val="24"/>
          <w:szCs w:val="24"/>
        </w:rPr>
      </w:pPr>
      <w:r w:rsidRPr="00857B15">
        <w:rPr>
          <w:rFonts w:ascii="Times New Roman" w:hAnsi="Times New Roman" w:cs="Times New Roman"/>
          <w:b/>
          <w:bCs/>
          <w:color w:val="000000" w:themeColor="text1"/>
          <w:sz w:val="24"/>
          <w:szCs w:val="24"/>
        </w:rPr>
        <w:t>Beyond MOOCs: A Secure Institutional Digital Learning Ecosystem for Interdisciplinary Education and Entrepreneurial Innovation</w:t>
      </w:r>
    </w:p>
    <w:p w14:paraId="29CFA34F" w14:textId="77777777" w:rsidR="00AC7540" w:rsidRPr="00857B15" w:rsidRDefault="00B5396B" w:rsidP="000664A5">
      <w:pPr>
        <w:pStyle w:val="Heading1"/>
        <w:spacing w:before="0" w:beforeAutospacing="0" w:after="0" w:afterAutospacing="0" w:line="360" w:lineRule="auto"/>
        <w:jc w:val="both"/>
        <w:rPr>
          <w:color w:val="000000" w:themeColor="text1"/>
          <w:sz w:val="24"/>
          <w:szCs w:val="24"/>
        </w:rPr>
      </w:pPr>
      <w:r w:rsidRPr="00857B15">
        <w:rPr>
          <w:b w:val="0"/>
          <w:bCs w:val="0"/>
          <w:color w:val="000000" w:themeColor="text1"/>
          <w:sz w:val="24"/>
          <w:szCs w:val="24"/>
        </w:rPr>
        <w:t>Executive Summary:</w:t>
      </w:r>
    </w:p>
    <w:p w14:paraId="1DB8E298" w14:textId="77777777" w:rsidR="00AC7540" w:rsidRPr="00857B15" w:rsidRDefault="00AC7540"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Interdisciplinary education has emerged as a critical enabler of innovation and entrepreneurial development in the twenty-first century. Students frequently seek knowledge that extends beyond their primary fields of </w:t>
      </w:r>
      <w:proofErr w:type="spellStart"/>
      <w:proofErr w:type="gramStart"/>
      <w:r w:rsidRPr="00857B15">
        <w:rPr>
          <w:rFonts w:ascii="Times New Roman" w:hAnsi="Times New Roman" w:cs="Times New Roman"/>
          <w:color w:val="000000" w:themeColor="text1"/>
          <w:sz w:val="24"/>
          <w:szCs w:val="24"/>
        </w:rPr>
        <w:t>study,a</w:t>
      </w:r>
      <w:proofErr w:type="spellEnd"/>
      <w:proofErr w:type="gramEnd"/>
      <w:r w:rsidRPr="00857B15">
        <w:rPr>
          <w:rFonts w:ascii="Times New Roman" w:hAnsi="Times New Roman" w:cs="Times New Roman"/>
          <w:color w:val="000000" w:themeColor="text1"/>
          <w:sz w:val="24"/>
          <w:szCs w:val="24"/>
        </w:rPr>
        <w:t xml:space="preserve"> Life Sciences student may wish to explore Artificial Intelligence or Data Analytics, while a student in Information and Communication Technology (ICT) may derive significant benefit from engagement with biotechnology or healthcare systems. Yet universities commonly provide insufficient institutional support for such cross-disciplinary exploration. Concurrently, the collaboration between universities and industry remains structurally limited, with interactions typically confined to internship placements or recruitment-related activities rather than encompassing continuous knowledge exchange, sustained mentorship, collaborative research, and innovation-driven learning. Strengthening these inter-sectoral relationships is essential for preparing graduates who are capable of transforming academic knowledge into practical, entrepreneurial solutions.</w:t>
      </w:r>
    </w:p>
    <w:p w14:paraId="58D9B357" w14:textId="77777777" w:rsidR="00AC7540" w:rsidRPr="00857B15" w:rsidRDefault="00AC7540"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To address these systemic challenges, this paper proposes an Integrated Digital Learning Ecosystem (IDLE) that substantially extends the conventional capabilities of MOOCs. The proposed framework establishes a secure institutional platform through which authenticated university members can explore cross-departmental learning opportunities while preserving academic governance and institutional security via official university credentials. Beyond enabling interdisciplinary curriculum exploration, the platform facilitates structured industry–academia collaboration through expert-led seminars, mentorship </w:t>
      </w:r>
      <w:proofErr w:type="spellStart"/>
      <w:r w:rsidRPr="00857B15">
        <w:rPr>
          <w:rFonts w:ascii="Times New Roman" w:hAnsi="Times New Roman" w:cs="Times New Roman"/>
          <w:color w:val="000000" w:themeColor="text1"/>
          <w:sz w:val="24"/>
          <w:szCs w:val="24"/>
        </w:rPr>
        <w:t>programmes</w:t>
      </w:r>
      <w:proofErr w:type="spellEnd"/>
      <w:r w:rsidRPr="00857B15">
        <w:rPr>
          <w:rFonts w:ascii="Times New Roman" w:hAnsi="Times New Roman" w:cs="Times New Roman"/>
          <w:color w:val="000000" w:themeColor="text1"/>
          <w:sz w:val="24"/>
          <w:szCs w:val="24"/>
        </w:rPr>
        <w:t>, collaborative projects, innovation competitions, and entrepreneurship-oriented initiatives. Personalized learning recommendations and digital micro-credentials further support continuous skill development and career readiness.</w:t>
      </w:r>
    </w:p>
    <w:p w14:paraId="32C1ED71" w14:textId="77777777" w:rsidR="00AC7540" w:rsidRPr="00857B15" w:rsidRDefault="00AC7540"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The primary contribution of this study is the conceptual design of a secure, university-</w:t>
      </w:r>
      <w:proofErr w:type="spellStart"/>
      <w:r w:rsidRPr="00857B15">
        <w:rPr>
          <w:rFonts w:ascii="Times New Roman" w:hAnsi="Times New Roman" w:cs="Times New Roman"/>
          <w:color w:val="000000" w:themeColor="text1"/>
          <w:sz w:val="24"/>
          <w:szCs w:val="24"/>
        </w:rPr>
        <w:t>centred</w:t>
      </w:r>
      <w:proofErr w:type="spellEnd"/>
      <w:r w:rsidRPr="00857B15">
        <w:rPr>
          <w:rFonts w:ascii="Times New Roman" w:hAnsi="Times New Roman" w:cs="Times New Roman"/>
          <w:color w:val="000000" w:themeColor="text1"/>
          <w:sz w:val="24"/>
          <w:szCs w:val="24"/>
        </w:rPr>
        <w:t xml:space="preserve"> digital learning ecosystem that integrates interdisciplinary education, institutional learning management, industry engagement, and entrepreneurial innovation within a unified framework. </w:t>
      </w:r>
      <w:r w:rsidRPr="00857B15">
        <w:rPr>
          <w:rFonts w:ascii="Times New Roman" w:hAnsi="Times New Roman" w:cs="Times New Roman"/>
          <w:color w:val="000000" w:themeColor="text1"/>
          <w:sz w:val="24"/>
          <w:szCs w:val="24"/>
        </w:rPr>
        <w:lastRenderedPageBreak/>
        <w:t>By bridging departmental boundaries and strengthening the collaborative networks among students, faculty members, and industry professionals, the proposed model aspires to cultivate multidisciplinary competencies, promote a culture of innovation, and more effectively prepare graduates for the demands of the digital economy.</w:t>
      </w:r>
    </w:p>
    <w:p w14:paraId="54BEE3E9" w14:textId="77777777" w:rsidR="003D7103" w:rsidRPr="00857B15" w:rsidRDefault="003D7103" w:rsidP="000664A5">
      <w:pPr>
        <w:spacing w:after="0" w:line="360" w:lineRule="auto"/>
        <w:jc w:val="both"/>
        <w:rPr>
          <w:rFonts w:ascii="Times New Roman" w:hAnsi="Times New Roman" w:cs="Times New Roman"/>
          <w:color w:val="000000" w:themeColor="text1"/>
          <w:sz w:val="24"/>
          <w:szCs w:val="24"/>
        </w:rPr>
      </w:pPr>
    </w:p>
    <w:p w14:paraId="3A3A5602" w14:textId="77777777" w:rsidR="003D7103" w:rsidRPr="00857B15" w:rsidRDefault="003D7103" w:rsidP="000664A5">
      <w:pPr>
        <w:pStyle w:val="Heading4"/>
        <w:numPr>
          <w:ilvl w:val="0"/>
          <w:numId w:val="3"/>
        </w:numPr>
        <w:spacing w:before="0" w:line="360" w:lineRule="auto"/>
        <w:ind w:left="0"/>
        <w:jc w:val="both"/>
        <w:rPr>
          <w:rFonts w:ascii="Times New Roman" w:hAnsi="Times New Roman" w:cs="Times New Roman"/>
          <w:b/>
          <w:i w:val="0"/>
          <w:color w:val="000000" w:themeColor="text1"/>
          <w:sz w:val="24"/>
          <w:szCs w:val="24"/>
        </w:rPr>
      </w:pPr>
      <w:r w:rsidRPr="00857B15">
        <w:rPr>
          <w:rFonts w:ascii="Times New Roman" w:hAnsi="Times New Roman" w:cs="Times New Roman"/>
          <w:b/>
          <w:i w:val="0"/>
          <w:color w:val="000000" w:themeColor="text1"/>
          <w:sz w:val="24"/>
          <w:szCs w:val="24"/>
        </w:rPr>
        <w:t>Assessment of Technological Infrastructure, Teacher Competency, Systemic Agility, and Pedagogical Adaptability for Future Pandemic Readiness in HEIs</w:t>
      </w:r>
    </w:p>
    <w:p w14:paraId="6B0267EF" w14:textId="77777777" w:rsidR="003D7103" w:rsidRPr="00857B15" w:rsidRDefault="003D7103"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Executive Summary: </w:t>
      </w:r>
    </w:p>
    <w:p w14:paraId="565A3A87" w14:textId="77777777" w:rsidR="003D7103" w:rsidRPr="00857B15" w:rsidRDefault="003D7103"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The COVID-19 pandemic precipitated an abrupt and largely unplanned shift from face-to-face instruction to online-based teaching and learning across the higher education sector. Institutions worldwide were compelled to move their courses online and adopt what has been termed emergency remote teaching (ERT</w:t>
      </w:r>
      <w:proofErr w:type="gramStart"/>
      <w:r w:rsidRPr="00857B15">
        <w:rPr>
          <w:rFonts w:ascii="Times New Roman" w:hAnsi="Times New Roman" w:cs="Times New Roman"/>
          <w:color w:val="000000" w:themeColor="text1"/>
          <w:sz w:val="24"/>
          <w:szCs w:val="24"/>
        </w:rPr>
        <w:t>) ,</w:t>
      </w:r>
      <w:proofErr w:type="gramEnd"/>
      <w:r w:rsidRPr="00857B15">
        <w:rPr>
          <w:rFonts w:ascii="Times New Roman" w:hAnsi="Times New Roman" w:cs="Times New Roman"/>
          <w:color w:val="000000" w:themeColor="text1"/>
          <w:sz w:val="24"/>
          <w:szCs w:val="24"/>
        </w:rPr>
        <w:t xml:space="preserve"> a response that is conceptually and operationally distinct from the preplanned, purpose-built distance-education programs that preceded it. Whereas conventional distance education is designed in advance around known infrastructural and pedagogical parameters, ERT was improvised under conditions of acute uncertainty, and the transition demanded of teachers, students, and administrators not merely psychological endurance, but a combination of instructional resilience, technical competency, and institutional resourcing that many higher education institutions (HEIs) had not previously planned to develop.</w:t>
      </w:r>
    </w:p>
    <w:p w14:paraId="5E842CE0" w14:textId="77777777" w:rsidR="003D7103" w:rsidRPr="00857B15" w:rsidRDefault="003D7103"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A substantial body of research produced in the years following the onset of the pandemic examined how higher-education teachers navigated this transition. However, much of this literature has concentrated on the evolving role of the teacher within the Virtual Learning Environment (VLE) considered in isolation, rather than on how that role interacts with the technological infrastructure available to the institution, the systemic agility of the institution as an organization, and the pedagogical adaptability required at the classroom level. Studies in this vein have tended to describe the pressures placed on teachers to improvise interactive forms of instruction, while offering comparatively little empirical support on the institutional and infrastructural conditions that made such improvisation possible, difficult, or in some cases impossible. Within the context of Bangladesh specifically, competency in navigating a fully virtual teaching environment remains, for a considerable proportion of higher-education faculty, an unfamiliar undertaking, and the institutional response to the pandemic disruption has not yet been systematically documented or evaluated.</w:t>
      </w:r>
    </w:p>
    <w:p w14:paraId="0FBA736E" w14:textId="77777777" w:rsidR="003D7103" w:rsidRPr="00857B15" w:rsidRDefault="003D7103"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lastRenderedPageBreak/>
        <w:t>It is also worth noting that despite operating in an era of rapid technological change, decision-makers within many HEIs continue to equate technology integration in teaching with comparatively superficial applications, for instance, the use of presentation software with elaborate visual transitions, rather than with the deeper infrastructural, competency-based, and organizational capacities that determine whether an institution can sustain the quality of instruction under disruption. The existing literature, while distinguishing in general terms between the duties, roles, and competencies expected of teachers in virtual settings, has not consistently specified what is meant by "competency" in this context, nor delineated teachers' functions with the precision needed to inform training design. Many of the studies conducted to date have also been restricted to single-institution settings, which limits the extent to which their findings can be generalized for a global setting.</w:t>
      </w:r>
    </w:p>
    <w:p w14:paraId="7EEB0592" w14:textId="77777777" w:rsidR="003D7103" w:rsidRPr="00857B15" w:rsidRDefault="003D7103"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This projects responds to that gap by proposing to test, for the first time within a single empirical design, a four-construct framework of pandemic readiness for higher educational institutions (HEIs), comprising Technological Infrastructure, Teacher Competency, Systemic Agility, and Pedagogical Adaptability. Rather than examining teacher competency or technological infrastructure in isolation, as much of the prior literature has done, the proposed study is designed to examine how these four constructs relate to one another, so that the resulting evidence base can meaningfully inform how HEIs prepare for future disruptions of a health-related, ecological, or socio-political nature.</w:t>
      </w:r>
    </w:p>
    <w:p w14:paraId="19419E3D" w14:textId="77777777" w:rsidR="00C37DC4" w:rsidRDefault="00C37DC4" w:rsidP="000664A5">
      <w:pPr>
        <w:shd w:val="clear" w:color="auto" w:fill="FFFFFF"/>
        <w:spacing w:after="0" w:line="360" w:lineRule="auto"/>
        <w:jc w:val="both"/>
        <w:outlineLvl w:val="0"/>
        <w:rPr>
          <w:rFonts w:ascii="Times New Roman" w:hAnsi="Times New Roman" w:cs="Times New Roman"/>
          <w:color w:val="000000" w:themeColor="text1"/>
          <w:sz w:val="24"/>
          <w:szCs w:val="24"/>
        </w:rPr>
      </w:pPr>
    </w:p>
    <w:p w14:paraId="056048BB" w14:textId="77777777" w:rsidR="0004716D" w:rsidRPr="00857B15" w:rsidRDefault="0004716D" w:rsidP="000664A5">
      <w:pPr>
        <w:shd w:val="clear" w:color="auto" w:fill="FFFFFF"/>
        <w:spacing w:after="0" w:line="360" w:lineRule="auto"/>
        <w:jc w:val="both"/>
        <w:outlineLvl w:val="0"/>
        <w:rPr>
          <w:rFonts w:ascii="Times New Roman" w:hAnsi="Times New Roman" w:cs="Times New Roman"/>
          <w:color w:val="000000" w:themeColor="text1"/>
          <w:sz w:val="24"/>
          <w:szCs w:val="24"/>
        </w:rPr>
      </w:pPr>
    </w:p>
    <w:p w14:paraId="59D2D4BF" w14:textId="13753236" w:rsidR="00594D66" w:rsidRPr="00857B15" w:rsidRDefault="00E36DC7" w:rsidP="00594D66">
      <w:pPr>
        <w:shd w:val="clear" w:color="auto" w:fill="FFFFFF"/>
        <w:spacing w:after="0" w:line="360" w:lineRule="auto"/>
        <w:jc w:val="center"/>
        <w:outlineLvl w:val="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highlight w:val="yellow"/>
        </w:rPr>
        <w:t xml:space="preserve">International </w:t>
      </w:r>
      <w:r w:rsidR="00594D66" w:rsidRPr="00857B15">
        <w:rPr>
          <w:rFonts w:ascii="Times New Roman" w:hAnsi="Times New Roman" w:cs="Times New Roman"/>
          <w:b/>
          <w:color w:val="000000" w:themeColor="text1"/>
          <w:sz w:val="24"/>
          <w:szCs w:val="24"/>
          <w:highlight w:val="yellow"/>
        </w:rPr>
        <w:t>Conference Page</w:t>
      </w:r>
    </w:p>
    <w:p w14:paraId="083880AD" w14:textId="77777777" w:rsidR="00594D66" w:rsidRPr="00857B15" w:rsidRDefault="00594D66" w:rsidP="00594D66">
      <w:pPr>
        <w:shd w:val="clear" w:color="auto" w:fill="FFFFFF"/>
        <w:spacing w:after="0" w:line="360" w:lineRule="auto"/>
        <w:jc w:val="center"/>
        <w:outlineLvl w:val="0"/>
        <w:rPr>
          <w:rFonts w:ascii="Times New Roman" w:hAnsi="Times New Roman" w:cs="Times New Roman"/>
          <w:b/>
          <w:color w:val="000000" w:themeColor="text1"/>
          <w:sz w:val="24"/>
          <w:szCs w:val="24"/>
        </w:rPr>
      </w:pPr>
    </w:p>
    <w:p w14:paraId="7AAD25CA" w14:textId="77777777" w:rsidR="00782159" w:rsidRPr="00857B15" w:rsidRDefault="00782159" w:rsidP="00594D66">
      <w:pPr>
        <w:shd w:val="clear" w:color="auto" w:fill="FFFFFF"/>
        <w:spacing w:after="0" w:line="360" w:lineRule="auto"/>
        <w:jc w:val="center"/>
        <w:outlineLvl w:val="0"/>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 xml:space="preserve">International </w:t>
      </w:r>
      <w:r w:rsidR="00C37DC4" w:rsidRPr="00857B15">
        <w:rPr>
          <w:rFonts w:ascii="Times New Roman" w:hAnsi="Times New Roman" w:cs="Times New Roman"/>
          <w:b/>
          <w:color w:val="000000" w:themeColor="text1"/>
          <w:sz w:val="24"/>
          <w:szCs w:val="24"/>
        </w:rPr>
        <w:t>Conference</w:t>
      </w:r>
      <w:r w:rsidRPr="00857B15">
        <w:rPr>
          <w:rFonts w:ascii="Times New Roman" w:hAnsi="Times New Roman" w:cs="Times New Roman"/>
          <w:b/>
          <w:color w:val="000000" w:themeColor="text1"/>
          <w:sz w:val="24"/>
          <w:szCs w:val="24"/>
        </w:rPr>
        <w:t>s</w:t>
      </w:r>
    </w:p>
    <w:p w14:paraId="5F8FB862" w14:textId="77777777" w:rsidR="00594D66" w:rsidRPr="00857B15" w:rsidRDefault="00594D66" w:rsidP="00594D66">
      <w:pPr>
        <w:shd w:val="clear" w:color="auto" w:fill="FFFFFF"/>
        <w:spacing w:after="0" w:line="360" w:lineRule="auto"/>
        <w:jc w:val="center"/>
        <w:outlineLvl w:val="0"/>
        <w:rPr>
          <w:rFonts w:ascii="Times New Roman" w:hAnsi="Times New Roman" w:cs="Times New Roman"/>
          <w:b/>
          <w:color w:val="000000" w:themeColor="text1"/>
          <w:sz w:val="24"/>
          <w:szCs w:val="24"/>
        </w:rPr>
      </w:pPr>
    </w:p>
    <w:p w14:paraId="27A16723" w14:textId="77777777" w:rsidR="00476B46" w:rsidRPr="00857B15" w:rsidRDefault="00476B46" w:rsidP="000664A5">
      <w:pPr>
        <w:pStyle w:val="ListParagraph"/>
        <w:numPr>
          <w:ilvl w:val="0"/>
          <w:numId w:val="2"/>
        </w:numPr>
        <w:shd w:val="clear" w:color="auto" w:fill="FFFFFF"/>
        <w:spacing w:after="0" w:line="360" w:lineRule="auto"/>
        <w:ind w:left="0"/>
        <w:jc w:val="both"/>
        <w:outlineLvl w:val="0"/>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12</w:t>
      </w:r>
      <w:r w:rsidRPr="00857B15">
        <w:rPr>
          <w:rFonts w:ascii="Times New Roman" w:hAnsi="Times New Roman" w:cs="Times New Roman"/>
          <w:b/>
          <w:color w:val="000000" w:themeColor="text1"/>
          <w:sz w:val="24"/>
          <w:szCs w:val="24"/>
          <w:vertAlign w:val="superscript"/>
        </w:rPr>
        <w:t>th</w:t>
      </w:r>
      <w:r w:rsidRPr="00857B15">
        <w:rPr>
          <w:rFonts w:ascii="Times New Roman" w:hAnsi="Times New Roman" w:cs="Times New Roman"/>
          <w:b/>
          <w:color w:val="000000" w:themeColor="text1"/>
          <w:sz w:val="24"/>
          <w:szCs w:val="24"/>
        </w:rPr>
        <w:t xml:space="preserve"> BELTA-EWU International Conference 2026, Organized by US Embassy Dhaka, Regional English Language Office, US Department of State, British Council, and East West University, Dhaka, Bangladesh</w:t>
      </w:r>
    </w:p>
    <w:p w14:paraId="75FE73E4" w14:textId="77777777" w:rsidR="00594D66" w:rsidRPr="00857B15" w:rsidRDefault="00594D66" w:rsidP="000664A5">
      <w:pPr>
        <w:pStyle w:val="Heading4"/>
        <w:spacing w:before="0" w:line="360" w:lineRule="auto"/>
        <w:jc w:val="both"/>
        <w:rPr>
          <w:rFonts w:ascii="Times New Roman" w:hAnsi="Times New Roman" w:cs="Times New Roman"/>
          <w:b/>
          <w:i w:val="0"/>
          <w:color w:val="000000" w:themeColor="text1"/>
          <w:sz w:val="24"/>
          <w:szCs w:val="24"/>
        </w:rPr>
      </w:pPr>
    </w:p>
    <w:p w14:paraId="3DB0EB4A" w14:textId="77777777" w:rsidR="007D3B7C" w:rsidRPr="00857B15" w:rsidRDefault="00887EDD" w:rsidP="00594D66">
      <w:pPr>
        <w:pStyle w:val="Heading4"/>
        <w:spacing w:before="0" w:line="360" w:lineRule="auto"/>
        <w:jc w:val="both"/>
        <w:rPr>
          <w:rFonts w:ascii="Times New Roman" w:hAnsi="Times New Roman" w:cs="Times New Roman"/>
          <w:b/>
          <w:i w:val="0"/>
          <w:color w:val="000000" w:themeColor="text1"/>
          <w:sz w:val="24"/>
          <w:szCs w:val="24"/>
        </w:rPr>
      </w:pPr>
      <w:r w:rsidRPr="00857B15">
        <w:rPr>
          <w:rFonts w:ascii="Times New Roman" w:hAnsi="Times New Roman" w:cs="Times New Roman"/>
          <w:b/>
          <w:i w:val="0"/>
          <w:color w:val="000000" w:themeColor="text1"/>
          <w:sz w:val="24"/>
          <w:szCs w:val="24"/>
        </w:rPr>
        <w:t>Research Title: Assessment of Technological Infrastructure, Teacher Competency, Systemic Agility, and Pedagogical Adaptability for Future Pandemic Readiness in HEIs</w:t>
      </w:r>
    </w:p>
    <w:p w14:paraId="473F3A4B" w14:textId="77777777" w:rsidR="00594D66" w:rsidRPr="00857B15" w:rsidRDefault="00594D66" w:rsidP="00594D66">
      <w:pPr>
        <w:rPr>
          <w:color w:val="000000" w:themeColor="text1"/>
        </w:rPr>
      </w:pPr>
    </w:p>
    <w:p w14:paraId="5FAC22DD" w14:textId="77777777" w:rsidR="00887EDD" w:rsidRPr="00857B15" w:rsidRDefault="00887EDD"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Executive Summary: </w:t>
      </w:r>
    </w:p>
    <w:p w14:paraId="69C26D65" w14:textId="77777777" w:rsidR="00887EDD" w:rsidRPr="00857B15" w:rsidRDefault="00887EDD"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The COVID-19 pandemic precipitated an abrupt and largely unplanned shift from face-to-face instruction to online-based teaching and learning across the higher education sector. Institutions worldwide were compelled to move their courses online and adopt what has been termed emergency remote teaching (ERT</w:t>
      </w:r>
      <w:proofErr w:type="gramStart"/>
      <w:r w:rsidRPr="00857B15">
        <w:rPr>
          <w:rFonts w:ascii="Times New Roman" w:hAnsi="Times New Roman" w:cs="Times New Roman"/>
          <w:color w:val="000000" w:themeColor="text1"/>
          <w:sz w:val="24"/>
          <w:szCs w:val="24"/>
        </w:rPr>
        <w:t xml:space="preserve">) </w:t>
      </w:r>
      <w:r w:rsidR="003F3CBC" w:rsidRPr="00857B15">
        <w:rPr>
          <w:rFonts w:ascii="Times New Roman" w:hAnsi="Times New Roman" w:cs="Times New Roman"/>
          <w:color w:val="000000" w:themeColor="text1"/>
          <w:sz w:val="24"/>
          <w:szCs w:val="24"/>
        </w:rPr>
        <w:t>,</w:t>
      </w:r>
      <w:proofErr w:type="gramEnd"/>
      <w:r w:rsidRPr="00857B15">
        <w:rPr>
          <w:rFonts w:ascii="Times New Roman" w:hAnsi="Times New Roman" w:cs="Times New Roman"/>
          <w:color w:val="000000" w:themeColor="text1"/>
          <w:sz w:val="24"/>
          <w:szCs w:val="24"/>
        </w:rPr>
        <w:t xml:space="preserve"> a response that is conceptually and operationally distinct from the preplanned, purpose-built distance-education programs that preceded it. Whereas conventional distance education is designed in advance around known infrastructural and pedagogical parameters, ERT was improvised under conditions of acute uncertainty, and the transition demanded of teachers, students, and administrators not merely psychological endurance, but a combination of instructional resilience, technical competency, and institutional resourcing that many higher education institutions (HEIs) had not previously planned to develop.</w:t>
      </w:r>
    </w:p>
    <w:p w14:paraId="62EBB838" w14:textId="77777777" w:rsidR="00887EDD" w:rsidRPr="00857B15" w:rsidRDefault="00887EDD"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A substantial body of research produced in the years following the onset of the pandemic examined how higher-education teachers navigated this transition. However, much of this literature has concentrated on the evolving role of the teacher within the Virtual Learning Environment (VLE) considered in isolation, rather than on how that role interacts with the technological infrastructure available to the institution, the systemic agility of the institution as an organization, and the pedagogical adaptability required at the classroom level. Studies in this vein have tended to describe the pressures placed on teachers to improvise interactive forms of instruction, while offering comparatively little empirical support on the institutional and infrastructural conditions that made such improvisation possible, difficult, or in some cases impossible. Within the context of Bangladesh specifically, competency in navigating a fully virtual teaching environment remains, for a considerable proportion of higher-education faculty, an unfamiliar undertaking, and the institutional response to the pandemic disruption has not yet been systematically documented or evaluated.</w:t>
      </w:r>
    </w:p>
    <w:p w14:paraId="08073834" w14:textId="77777777" w:rsidR="00887EDD" w:rsidRPr="00857B15" w:rsidRDefault="00887EDD"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It is also worth noting that despite operating in an era of rapid technological change, decision-makers within many HEIs continue to equate technology integration in teaching with comparatively superficial applications, for instance, the use of presentation software with elaborate </w:t>
      </w:r>
      <w:r w:rsidRPr="00857B15">
        <w:rPr>
          <w:rFonts w:ascii="Times New Roman" w:hAnsi="Times New Roman" w:cs="Times New Roman"/>
          <w:color w:val="000000" w:themeColor="text1"/>
          <w:sz w:val="24"/>
          <w:szCs w:val="24"/>
        </w:rPr>
        <w:lastRenderedPageBreak/>
        <w:t>visual transitions, rather than with the deeper infrastructural, competency-based, and organizational capacities that determine whether an institution can sustain the quality of instruction under disruption. The existing literature, while distinguishing in general terms between the duties, roles, and competencies expected of teachers in virtual settings, has not consistently specified what is meant by "competency" in this context, nor delineated teachers' functions with the precision needed to inform training design. Many of the studies conducted to date have also been restricted to single-institution settings, which limits the extent to which their findings can be generalized for a global setting.</w:t>
      </w:r>
    </w:p>
    <w:p w14:paraId="1803E009" w14:textId="77777777" w:rsidR="00887EDD" w:rsidRPr="00857B15" w:rsidRDefault="00887EDD"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This projects responds to that gap by proposing to test, for the first time within a single empirical design, a four-construct framework of pandemic readiness for higher educational institutions (HEIs), comprising Technological Infrastructure, Teacher Competency, Systemic Agility, and Pedagogical Adaptability. Rather than examining teacher competency or technological infrastructure in isolation, as much of the prior literature has done, the proposed study is designed to examine how these four constructs relate to one another, so that the resulting evidence base can meaningfully inform how HEIs prepare for future disruptions of a health-related, ecological, or socio-political nature.</w:t>
      </w:r>
    </w:p>
    <w:p w14:paraId="67B67523" w14:textId="77777777" w:rsidR="00476B46" w:rsidRPr="00F51787" w:rsidRDefault="00476B46" w:rsidP="000664A5">
      <w:pPr>
        <w:pStyle w:val="ListParagraph"/>
        <w:shd w:val="clear" w:color="auto" w:fill="FFFFFF"/>
        <w:spacing w:after="0" w:line="360" w:lineRule="auto"/>
        <w:ind w:left="0"/>
        <w:jc w:val="both"/>
        <w:outlineLvl w:val="0"/>
        <w:rPr>
          <w:rFonts w:ascii="Times New Roman" w:hAnsi="Times New Roman" w:cs="Times New Roman"/>
          <w:b/>
          <w:color w:val="000000" w:themeColor="text1"/>
          <w:sz w:val="24"/>
          <w:szCs w:val="24"/>
        </w:rPr>
      </w:pPr>
    </w:p>
    <w:p w14:paraId="5DB89E93" w14:textId="1A148FEA" w:rsidR="009D6B9C" w:rsidRPr="00F51787" w:rsidRDefault="009D6B9C" w:rsidP="000664A5">
      <w:pPr>
        <w:pStyle w:val="ListParagraph"/>
        <w:numPr>
          <w:ilvl w:val="0"/>
          <w:numId w:val="2"/>
        </w:numPr>
        <w:shd w:val="clear" w:color="auto" w:fill="FFFFFF"/>
        <w:spacing w:after="0" w:line="360" w:lineRule="auto"/>
        <w:ind w:left="0"/>
        <w:jc w:val="both"/>
        <w:outlineLvl w:val="0"/>
        <w:rPr>
          <w:rFonts w:ascii="Times New Roman" w:hAnsi="Times New Roman" w:cs="Times New Roman"/>
          <w:b/>
          <w:color w:val="000000" w:themeColor="text1"/>
          <w:sz w:val="24"/>
          <w:szCs w:val="24"/>
        </w:rPr>
      </w:pPr>
      <w:r w:rsidRPr="00F51787">
        <w:rPr>
          <w:rFonts w:ascii="Times New Roman" w:hAnsi="Times New Roman" w:cs="Times New Roman"/>
          <w:b/>
          <w:color w:val="000000" w:themeColor="text1"/>
          <w:sz w:val="24"/>
          <w:szCs w:val="24"/>
          <w:shd w:val="clear" w:color="auto" w:fill="FFFFFF"/>
        </w:rPr>
        <w:t xml:space="preserve">International Conference on Innovation, Excellence and Quality for Transformation in Higher Education 2026 (THE 2026) Organized </w:t>
      </w:r>
      <w:r w:rsidR="00E36DC7">
        <w:rPr>
          <w:rFonts w:ascii="Times New Roman" w:hAnsi="Times New Roman" w:cs="Times New Roman"/>
          <w:b/>
          <w:color w:val="000000" w:themeColor="text1"/>
          <w:sz w:val="24"/>
          <w:szCs w:val="24"/>
          <w:shd w:val="clear" w:color="auto" w:fill="FFFFFF"/>
        </w:rPr>
        <w:t>b</w:t>
      </w:r>
      <w:r w:rsidRPr="00F51787">
        <w:rPr>
          <w:rFonts w:ascii="Times New Roman" w:hAnsi="Times New Roman" w:cs="Times New Roman"/>
          <w:b/>
          <w:color w:val="000000" w:themeColor="text1"/>
          <w:sz w:val="24"/>
          <w:szCs w:val="24"/>
          <w:shd w:val="clear" w:color="auto" w:fill="FFFFFF"/>
        </w:rPr>
        <w:t>y Institutional Quality Assurance Cell (IQAC), Independent University, Bangladesh</w:t>
      </w:r>
    </w:p>
    <w:p w14:paraId="0EA84599" w14:textId="77777777" w:rsidR="009D6B9C" w:rsidRPr="00857B15" w:rsidRDefault="009D6B9C" w:rsidP="000664A5">
      <w:pPr>
        <w:pStyle w:val="ListParagraph"/>
        <w:shd w:val="clear" w:color="auto" w:fill="FFFFFF"/>
        <w:spacing w:after="0" w:line="360" w:lineRule="auto"/>
        <w:ind w:left="0"/>
        <w:jc w:val="both"/>
        <w:outlineLvl w:val="0"/>
        <w:rPr>
          <w:rFonts w:ascii="Times New Roman" w:hAnsi="Times New Roman" w:cs="Times New Roman"/>
          <w:color w:val="000000" w:themeColor="text1"/>
          <w:sz w:val="24"/>
          <w:szCs w:val="24"/>
          <w:u w:val="single"/>
          <w:shd w:val="clear" w:color="auto" w:fill="FFFFFF"/>
        </w:rPr>
      </w:pPr>
    </w:p>
    <w:p w14:paraId="6882AA0A" w14:textId="77777777" w:rsidR="00C37DC4" w:rsidRPr="00857B15" w:rsidRDefault="009D6B9C" w:rsidP="000664A5">
      <w:pPr>
        <w:pStyle w:val="ListParagraph"/>
        <w:shd w:val="clear" w:color="auto" w:fill="FFFFFF"/>
        <w:spacing w:after="0" w:line="360" w:lineRule="auto"/>
        <w:ind w:left="0"/>
        <w:jc w:val="both"/>
        <w:outlineLvl w:val="0"/>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shd w:val="clear" w:color="auto" w:fill="FFFFFF"/>
        </w:rPr>
        <w:t xml:space="preserve">Research Title: </w:t>
      </w:r>
      <w:r w:rsidR="00C37DC4" w:rsidRPr="00857B15">
        <w:rPr>
          <w:rFonts w:ascii="Times New Roman" w:hAnsi="Times New Roman" w:cs="Times New Roman"/>
          <w:b/>
          <w:color w:val="000000" w:themeColor="text1"/>
          <w:sz w:val="24"/>
          <w:szCs w:val="24"/>
          <w:shd w:val="clear" w:color="auto" w:fill="FFFFFF"/>
        </w:rPr>
        <w:t>English for Legal Practitioners: A Needs Analysis and Curriculum Redesign for the Legal Sector in Bangladesh</w:t>
      </w:r>
    </w:p>
    <w:p w14:paraId="77C228F5" w14:textId="77777777" w:rsidR="00782159" w:rsidRPr="00857B15" w:rsidRDefault="00782159" w:rsidP="000664A5">
      <w:pPr>
        <w:shd w:val="clear" w:color="auto" w:fill="FFFFFF"/>
        <w:spacing w:after="0" w:line="360" w:lineRule="auto"/>
        <w:jc w:val="both"/>
        <w:outlineLvl w:val="0"/>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Executive Summary: </w:t>
      </w:r>
    </w:p>
    <w:p w14:paraId="6EAA2B59" w14:textId="77777777" w:rsidR="0004070D" w:rsidRPr="00857B15" w:rsidRDefault="00C37DC4" w:rsidP="000664A5">
      <w:pPr>
        <w:shd w:val="clear" w:color="auto" w:fill="FFFFFF"/>
        <w:spacing w:after="0" w:line="360" w:lineRule="auto"/>
        <w:jc w:val="both"/>
        <w:outlineLvl w:val="0"/>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English for Specific Purposes (ESP) has increasingly gained prominence across professional domains, and the legal sector in Bangladesh is no exception. This study investigates the English language needs of legal practitioners in Bangladeshi courts, drawing on a mixed-methods design comprising surveys, semi-structured interviews, and Focus Group Discussions (FGDs). Findings reveal that legal vocabulary constitutes the primary barrier to effective English communication, while writing and speaking skills are identified as the most critical competence for professional performance, particularly at the High Court level. Practitioners rated their overall English </w:t>
      </w:r>
      <w:r w:rsidRPr="00857B15">
        <w:rPr>
          <w:rFonts w:ascii="Times New Roman" w:hAnsi="Times New Roman" w:cs="Times New Roman"/>
          <w:color w:val="000000" w:themeColor="text1"/>
          <w:sz w:val="24"/>
          <w:szCs w:val="24"/>
        </w:rPr>
        <w:lastRenderedPageBreak/>
        <w:t>proficiency as working-level, with accuracy and vocabulary acknowledged as key weaknesses. Dissatisfaction with prior English for Legal Purposes (ELP) courses is evident, followed by inadequate focus on practical legal language. The study concludes with a proposed revised ELP syllabus and recommendations for course developers, teacher trainers, and institutional policymakers</w:t>
      </w:r>
      <w:r w:rsidR="0004070D" w:rsidRPr="00857B15">
        <w:rPr>
          <w:rFonts w:ascii="Times New Roman" w:hAnsi="Times New Roman" w:cs="Times New Roman"/>
          <w:color w:val="000000" w:themeColor="text1"/>
          <w:sz w:val="24"/>
          <w:szCs w:val="24"/>
        </w:rPr>
        <w:t>.</w:t>
      </w:r>
    </w:p>
    <w:p w14:paraId="114DE85A" w14:textId="77777777" w:rsidR="0004070D" w:rsidRPr="00857B15" w:rsidRDefault="0004070D" w:rsidP="000664A5">
      <w:pPr>
        <w:spacing w:after="0" w:line="360" w:lineRule="auto"/>
        <w:jc w:val="both"/>
        <w:rPr>
          <w:rFonts w:ascii="Times New Roman" w:eastAsia="Times New Roman" w:hAnsi="Times New Roman" w:cs="Times New Roman"/>
          <w:b/>
          <w:bCs/>
          <w:color w:val="000000" w:themeColor="text1"/>
          <w:sz w:val="24"/>
          <w:szCs w:val="24"/>
        </w:rPr>
      </w:pPr>
    </w:p>
    <w:p w14:paraId="74D77146" w14:textId="77777777" w:rsidR="009D6B9C" w:rsidRPr="00857B15" w:rsidRDefault="009D6B9C" w:rsidP="000664A5">
      <w:pPr>
        <w:pStyle w:val="Heading3"/>
        <w:numPr>
          <w:ilvl w:val="0"/>
          <w:numId w:val="2"/>
        </w:numPr>
        <w:shd w:val="clear" w:color="auto" w:fill="FFFFFF"/>
        <w:spacing w:before="0" w:line="360" w:lineRule="auto"/>
        <w:ind w:left="0"/>
        <w:jc w:val="both"/>
        <w:rPr>
          <w:rFonts w:ascii="Times New Roman" w:hAnsi="Times New Roman" w:cs="Times New Roman"/>
          <w:color w:val="000000" w:themeColor="text1"/>
        </w:rPr>
      </w:pPr>
      <w:r w:rsidRPr="00857B15">
        <w:rPr>
          <w:rFonts w:ascii="Times New Roman" w:hAnsi="Times New Roman" w:cs="Times New Roman"/>
          <w:b/>
          <w:color w:val="000000" w:themeColor="text1"/>
        </w:rPr>
        <w:t>2nd International Conference on Epistemic Reconfigurations in Language Studies (ERLS): Decolonial Dialogues, Transformative Pathways, and Empowered Practices</w:t>
      </w:r>
      <w:r w:rsidRPr="00857B15">
        <w:rPr>
          <w:rFonts w:ascii="Times New Roman" w:hAnsi="Times New Roman" w:cs="Times New Roman"/>
          <w:color w:val="000000" w:themeColor="text1"/>
        </w:rPr>
        <w:t>, Organized by BRAC Institute of Languages, BRAC University, Dhaka, Bangladesh</w:t>
      </w:r>
    </w:p>
    <w:p w14:paraId="08218D8F" w14:textId="77777777" w:rsidR="009D6B9C" w:rsidRPr="00857B15" w:rsidRDefault="009D6B9C" w:rsidP="000664A5">
      <w:pPr>
        <w:pStyle w:val="ListParagraph"/>
        <w:spacing w:after="0" w:line="360" w:lineRule="auto"/>
        <w:ind w:left="0"/>
        <w:jc w:val="both"/>
        <w:rPr>
          <w:rFonts w:ascii="Times New Roman" w:eastAsia="Times New Roman" w:hAnsi="Times New Roman" w:cs="Times New Roman"/>
          <w:b/>
          <w:bCs/>
          <w:color w:val="000000" w:themeColor="text1"/>
          <w:sz w:val="24"/>
          <w:szCs w:val="24"/>
        </w:rPr>
      </w:pPr>
    </w:p>
    <w:p w14:paraId="0A4055A2" w14:textId="77777777" w:rsidR="0004070D" w:rsidRPr="00857B15" w:rsidRDefault="009D6B9C" w:rsidP="00594D66">
      <w:pPr>
        <w:pStyle w:val="ListParagraph"/>
        <w:spacing w:after="0" w:line="360" w:lineRule="auto"/>
        <w:ind w:left="0"/>
        <w:jc w:val="both"/>
        <w:rPr>
          <w:rFonts w:ascii="Times New Roman" w:eastAsia="Times New Roman" w:hAnsi="Times New Roman" w:cs="Times New Roman"/>
          <w:b/>
          <w:bCs/>
          <w:color w:val="000000" w:themeColor="text1"/>
          <w:sz w:val="24"/>
          <w:szCs w:val="24"/>
        </w:rPr>
      </w:pPr>
      <w:r w:rsidRPr="00857B15">
        <w:rPr>
          <w:rFonts w:ascii="Times New Roman" w:eastAsia="Times New Roman" w:hAnsi="Times New Roman" w:cs="Times New Roman"/>
          <w:b/>
          <w:bCs/>
          <w:color w:val="000000" w:themeColor="text1"/>
          <w:sz w:val="24"/>
          <w:szCs w:val="24"/>
        </w:rPr>
        <w:t xml:space="preserve">Research Title: </w:t>
      </w:r>
      <w:r w:rsidR="0004070D" w:rsidRPr="00857B15">
        <w:rPr>
          <w:rFonts w:ascii="Times New Roman" w:eastAsia="Times New Roman" w:hAnsi="Times New Roman" w:cs="Times New Roman"/>
          <w:b/>
          <w:bCs/>
          <w:color w:val="000000" w:themeColor="text1"/>
          <w:sz w:val="24"/>
          <w:szCs w:val="24"/>
        </w:rPr>
        <w:t>Domain-Authentic ESP Needs for Criminology, Law, and Armed-Forces Education: A Target-Situation and Learning-Needs Analysis for Corpus-Informed ESP Reform in HEIs</w:t>
      </w:r>
    </w:p>
    <w:p w14:paraId="6121E18B" w14:textId="77777777" w:rsidR="0004070D" w:rsidRPr="00857B15" w:rsidRDefault="00CD30B8" w:rsidP="000664A5">
      <w:pPr>
        <w:spacing w:after="0" w:line="360" w:lineRule="auto"/>
        <w:jc w:val="both"/>
        <w:rPr>
          <w:rFonts w:ascii="Times New Roman" w:eastAsia="Times New Roman" w:hAnsi="Times New Roman" w:cs="Times New Roman"/>
          <w:color w:val="000000" w:themeColor="text1"/>
          <w:sz w:val="24"/>
          <w:szCs w:val="24"/>
        </w:rPr>
      </w:pPr>
      <w:r w:rsidRPr="00857B15">
        <w:rPr>
          <w:rFonts w:ascii="Times New Roman" w:eastAsia="Times New Roman" w:hAnsi="Times New Roman" w:cs="Times New Roman"/>
          <w:bCs/>
          <w:color w:val="000000" w:themeColor="text1"/>
          <w:sz w:val="24"/>
          <w:szCs w:val="24"/>
        </w:rPr>
        <w:t>Executive Summary:</w:t>
      </w:r>
    </w:p>
    <w:p w14:paraId="6BD68C73" w14:textId="77777777" w:rsidR="0004070D" w:rsidRPr="00857B15" w:rsidRDefault="0004070D" w:rsidP="000664A5">
      <w:pPr>
        <w:spacing w:after="0" w:line="360" w:lineRule="auto"/>
        <w:jc w:val="both"/>
        <w:rPr>
          <w:rFonts w:ascii="Times New Roman" w:eastAsia="Times New Roman" w:hAnsi="Times New Roman" w:cs="Times New Roman"/>
          <w:color w:val="000000" w:themeColor="text1"/>
          <w:sz w:val="24"/>
          <w:szCs w:val="24"/>
        </w:rPr>
      </w:pPr>
      <w:r w:rsidRPr="00857B15">
        <w:rPr>
          <w:rFonts w:ascii="Times New Roman" w:eastAsia="Times New Roman" w:hAnsi="Times New Roman" w:cs="Times New Roman"/>
          <w:color w:val="000000" w:themeColor="text1"/>
          <w:sz w:val="24"/>
          <w:szCs w:val="24"/>
        </w:rPr>
        <w:t>English for Specific Purposes (ESP) provision is now routine in criminology, armed-forces, and law curricula, yet little empirical evidence confirms whether such courses align with graduates' occupational communication demands in forensic, investigative, armed-forces, and legal-professional settings, particularly in South Asian higher education institutions (HEIs). Grounded in Munby's Communicative Needs Processor, Hutchinson and Waters' learning-</w:t>
      </w:r>
      <w:proofErr w:type="spellStart"/>
      <w:r w:rsidRPr="00857B15">
        <w:rPr>
          <w:rFonts w:ascii="Times New Roman" w:eastAsia="Times New Roman" w:hAnsi="Times New Roman" w:cs="Times New Roman"/>
          <w:color w:val="000000" w:themeColor="text1"/>
          <w:sz w:val="24"/>
          <w:szCs w:val="24"/>
        </w:rPr>
        <w:t>centred</w:t>
      </w:r>
      <w:proofErr w:type="spellEnd"/>
      <w:r w:rsidRPr="00857B15">
        <w:rPr>
          <w:rFonts w:ascii="Times New Roman" w:eastAsia="Times New Roman" w:hAnsi="Times New Roman" w:cs="Times New Roman"/>
          <w:color w:val="000000" w:themeColor="text1"/>
          <w:sz w:val="24"/>
          <w:szCs w:val="24"/>
        </w:rPr>
        <w:t xml:space="preserve"> approach to needs analysis, and Dudley-Evans and St John's framework for target-situation and learning-needs analysis, this study conceptualizes ESP curriculum relevance as the alignment between occupational communication demands, learners' present competencies, and instructional provision. This study reports a target-situation and learning-needs analysis of English communication demands among 1,296 students, graduates, and faculty (960 male, 336 </w:t>
      </w:r>
      <w:proofErr w:type="gramStart"/>
      <w:r w:rsidRPr="00857B15">
        <w:rPr>
          <w:rFonts w:ascii="Times New Roman" w:eastAsia="Times New Roman" w:hAnsi="Times New Roman" w:cs="Times New Roman"/>
          <w:color w:val="000000" w:themeColor="text1"/>
          <w:sz w:val="24"/>
          <w:szCs w:val="24"/>
        </w:rPr>
        <w:t>female</w:t>
      </w:r>
      <w:proofErr w:type="gramEnd"/>
      <w:r w:rsidRPr="00857B15">
        <w:rPr>
          <w:rFonts w:ascii="Times New Roman" w:eastAsia="Times New Roman" w:hAnsi="Times New Roman" w:cs="Times New Roman"/>
          <w:color w:val="000000" w:themeColor="text1"/>
          <w:sz w:val="24"/>
          <w:szCs w:val="24"/>
        </w:rPr>
        <w:t xml:space="preserve">; age range 21--40 years, M = 26.9, SD = 5.65) drawn from Criminology and Armed Forces Studies (89%) and Law (11%) programs at HEIs in Bangladesh. A structured survey elicited self-rated proficiency, frequency of occupational English use, perceived target needs, skill-specific strengths and deficits, and curriculum adequacy. Although 59% reported using English frequently or always at work, 52% rated their proficiency as only "limited working," revealing a marked use--proficiency gap. Writing official documents (M = 4.56/5) and analytical reading (M = 4.30/5) emerged as the most strongly endorsed needs, exceeding interpersonal communication (M = </w:t>
      </w:r>
      <w:r w:rsidRPr="00857B15">
        <w:rPr>
          <w:rFonts w:ascii="Times New Roman" w:eastAsia="Times New Roman" w:hAnsi="Times New Roman" w:cs="Times New Roman"/>
          <w:color w:val="000000" w:themeColor="text1"/>
          <w:sz w:val="24"/>
          <w:szCs w:val="24"/>
        </w:rPr>
        <w:lastRenderedPageBreak/>
        <w:t>3.74/5), and 74% evaluated current course materials inadequate for their disciplinary needs. Respondents prioritized the integration of domain-authentic materials, e.g., forensic-report and case-file reading (67%) and English-news exposure (78--89%), over generic test-preparation resources such as IELTS/TOEFL/PTE practice (56%), and identified grammatical accuracy in writing and fluency in speaking as the most persistent skill gaps. These findings expose a systematic learning-situation mismatch in current provision and provide an empirical basis for corpus-informed ESP curriculum reform in criminology, armed-forces, and law education, with implications for the wider security-sector and armed-forces ESP landscape worldwide.</w:t>
      </w:r>
    </w:p>
    <w:p w14:paraId="20D71AC1" w14:textId="77777777" w:rsidR="009D6B9C" w:rsidRPr="00857B15" w:rsidRDefault="009D6B9C" w:rsidP="000664A5">
      <w:pPr>
        <w:spacing w:after="0" w:line="360" w:lineRule="auto"/>
        <w:jc w:val="both"/>
        <w:rPr>
          <w:rFonts w:ascii="Times New Roman" w:eastAsia="Times New Roman" w:hAnsi="Times New Roman" w:cs="Times New Roman"/>
          <w:color w:val="000000" w:themeColor="text1"/>
          <w:sz w:val="24"/>
          <w:szCs w:val="24"/>
        </w:rPr>
      </w:pPr>
    </w:p>
    <w:p w14:paraId="772A2511" w14:textId="77777777" w:rsidR="009D6B9C" w:rsidRPr="00857B15" w:rsidRDefault="009D6B9C" w:rsidP="000664A5">
      <w:pPr>
        <w:pStyle w:val="NormalWeb"/>
        <w:numPr>
          <w:ilvl w:val="0"/>
          <w:numId w:val="2"/>
        </w:numPr>
        <w:spacing w:before="0" w:beforeAutospacing="0" w:after="0" w:afterAutospacing="0" w:line="360" w:lineRule="auto"/>
        <w:ind w:left="0"/>
        <w:jc w:val="both"/>
        <w:rPr>
          <w:color w:val="000000" w:themeColor="text1"/>
        </w:rPr>
      </w:pPr>
      <w:r w:rsidRPr="00857B15">
        <w:rPr>
          <w:b/>
          <w:color w:val="000000" w:themeColor="text1"/>
        </w:rPr>
        <w:t xml:space="preserve">Encountering the Humanities: Anxiety, Storytelling, Futurity, </w:t>
      </w:r>
      <w:r w:rsidRPr="00857B15">
        <w:rPr>
          <w:color w:val="000000" w:themeColor="text1"/>
        </w:rPr>
        <w:t xml:space="preserve">Organized by Department of English and Modern Languages, North South University, Dhaka, Bangladesh </w:t>
      </w:r>
    </w:p>
    <w:p w14:paraId="26DCFDE8" w14:textId="77777777" w:rsidR="00917900" w:rsidRPr="00857B15" w:rsidRDefault="00917900" w:rsidP="000664A5">
      <w:pPr>
        <w:pStyle w:val="NormalWeb"/>
        <w:spacing w:before="0" w:beforeAutospacing="0" w:after="0" w:afterAutospacing="0" w:line="360" w:lineRule="auto"/>
        <w:jc w:val="both"/>
        <w:rPr>
          <w:b/>
          <w:color w:val="000000" w:themeColor="text1"/>
        </w:rPr>
      </w:pPr>
    </w:p>
    <w:p w14:paraId="07056329" w14:textId="77777777" w:rsidR="009D6B9C" w:rsidRPr="00857B15" w:rsidRDefault="009D6B9C" w:rsidP="00917900">
      <w:pPr>
        <w:pStyle w:val="NormalWeb"/>
        <w:spacing w:before="0" w:beforeAutospacing="0" w:after="0" w:afterAutospacing="0" w:line="360" w:lineRule="auto"/>
        <w:jc w:val="both"/>
        <w:rPr>
          <w:rFonts w:eastAsia="SimSun"/>
          <w:b/>
          <w:color w:val="000000" w:themeColor="text1"/>
        </w:rPr>
      </w:pPr>
      <w:r w:rsidRPr="00857B15">
        <w:rPr>
          <w:b/>
          <w:color w:val="000000" w:themeColor="text1"/>
        </w:rPr>
        <w:t>Research Title: Generative AI and Student Epistemic Agency: A Structural Investigation of Pedagogical Adaptability, Critical Academic Engagement, Technology Acceptance, Systemic Agility, and Equitable Integration Strategies for HEIs</w:t>
      </w:r>
    </w:p>
    <w:p w14:paraId="74B9C002" w14:textId="77777777" w:rsidR="009D6B9C" w:rsidRPr="00857B15" w:rsidRDefault="00EA6991" w:rsidP="000664A5">
      <w:pPr>
        <w:spacing w:after="0" w:line="360" w:lineRule="auto"/>
        <w:jc w:val="both"/>
        <w:rPr>
          <w:rFonts w:ascii="Times New Roman" w:eastAsia="SimSun" w:hAnsi="Times New Roman" w:cs="Times New Roman"/>
          <w:color w:val="000000" w:themeColor="text1"/>
          <w:sz w:val="24"/>
          <w:szCs w:val="24"/>
        </w:rPr>
      </w:pPr>
      <w:r w:rsidRPr="00857B15">
        <w:rPr>
          <w:rFonts w:ascii="Times New Roman" w:eastAsia="SimSun" w:hAnsi="Times New Roman" w:cs="Times New Roman"/>
          <w:color w:val="000000" w:themeColor="text1"/>
          <w:sz w:val="24"/>
          <w:szCs w:val="24"/>
        </w:rPr>
        <w:t>Executive Summary:</w:t>
      </w:r>
    </w:p>
    <w:p w14:paraId="1507FBB3" w14:textId="77777777" w:rsidR="009D6B9C" w:rsidRPr="00857B15" w:rsidRDefault="009D6B9C"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The rapid proliferation of generative artificial intelligence (GenAI) chatbots compels urgent structural scrutiny: the question is no longer whether students use them, but how, with what critical consciousness, and under what institutional conditions. This study examines structural interrelationships among five theoretically grounded constructs, i.e., technology acceptance, epistemic capability, critical academic engagement, systemic agility, and equitable integration, as determinants of student epistemic agency. A quantitative survey was administered to students (N = 1215) at a Higher Education Institution in the Global South, with items spanning GenAI utility, AI literacy, source verification, institutional support, academic integrity, and reflexive engagement across a six-point Likert scale. Construct-level analyses revealed a structurally significant asymmetry: individual-level constructs, i.e., technology acceptance (M = 3.53, SD = 0.74), epistemic capability (M = 3.81, SD = 0.72), critical academic engagement (M = 3.76, SD = 0.80), and equitable integration (M = 3.77, SD = 0.85</w:t>
      </w:r>
      <w:proofErr w:type="gramStart"/>
      <w:r w:rsidRPr="00857B15">
        <w:rPr>
          <w:rFonts w:ascii="Times New Roman" w:hAnsi="Times New Roman" w:cs="Times New Roman"/>
          <w:color w:val="000000" w:themeColor="text1"/>
          <w:sz w:val="24"/>
          <w:szCs w:val="24"/>
        </w:rPr>
        <w:t xml:space="preserve">) </w:t>
      </w:r>
      <w:r w:rsidR="003F3CBC" w:rsidRPr="00857B15">
        <w:rPr>
          <w:rFonts w:ascii="Times New Roman" w:hAnsi="Times New Roman" w:cs="Times New Roman"/>
          <w:color w:val="000000" w:themeColor="text1"/>
          <w:sz w:val="24"/>
          <w:szCs w:val="24"/>
        </w:rPr>
        <w:t>,</w:t>
      </w:r>
      <w:proofErr w:type="gramEnd"/>
      <w:r w:rsidRPr="00857B15">
        <w:rPr>
          <w:rFonts w:ascii="Times New Roman" w:hAnsi="Times New Roman" w:cs="Times New Roman"/>
          <w:color w:val="000000" w:themeColor="text1"/>
          <w:sz w:val="24"/>
          <w:szCs w:val="24"/>
        </w:rPr>
        <w:t xml:space="preserve"> demonstrated moderately strong profiles, with 96.3% affirming GenAI utility and 92.6% reporting AI-assisted reasoning as intellectually enriching. Conversely, systemic agility registered a markedly depressed mean (M = 2.65, SD = 1.18), exposing a critical institution–learner gap: fewer than half reported adequate technical </w:t>
      </w:r>
      <w:r w:rsidRPr="00857B15">
        <w:rPr>
          <w:rFonts w:ascii="Times New Roman" w:hAnsi="Times New Roman" w:cs="Times New Roman"/>
          <w:color w:val="000000" w:themeColor="text1"/>
          <w:sz w:val="24"/>
          <w:szCs w:val="24"/>
        </w:rPr>
        <w:lastRenderedPageBreak/>
        <w:t>support (44.4%), while barely over half indicated clear institutional guidance (53.1%) or a supportive AI-enabled community (55.6%). These findings reveal that students are epistemically ready for GenAI integration while institutions remain structurally unprepared, constituting systemic epistemic inequity.</w:t>
      </w:r>
    </w:p>
    <w:p w14:paraId="6E4FB5F3" w14:textId="77777777" w:rsidR="009D6B9C" w:rsidRPr="00857B15" w:rsidRDefault="009D6B9C" w:rsidP="000664A5">
      <w:pPr>
        <w:spacing w:after="0" w:line="360" w:lineRule="auto"/>
        <w:jc w:val="both"/>
        <w:rPr>
          <w:rFonts w:ascii="Times New Roman" w:hAnsi="Times New Roman" w:cs="Times New Roman"/>
          <w:color w:val="000000" w:themeColor="text1"/>
          <w:sz w:val="24"/>
          <w:szCs w:val="24"/>
        </w:rPr>
      </w:pPr>
    </w:p>
    <w:p w14:paraId="030426C3" w14:textId="77777777" w:rsidR="00110395" w:rsidRPr="00857B15" w:rsidRDefault="00110395" w:rsidP="000664A5">
      <w:pPr>
        <w:pStyle w:val="ListParagraph"/>
        <w:numPr>
          <w:ilvl w:val="0"/>
          <w:numId w:val="2"/>
        </w:numPr>
        <w:spacing w:after="0" w:line="360" w:lineRule="auto"/>
        <w:ind w:left="0"/>
        <w:jc w:val="both"/>
        <w:rPr>
          <w:rFonts w:ascii="Times New Roman" w:hAnsi="Times New Roman" w:cs="Times New Roman"/>
          <w:color w:val="000000" w:themeColor="text1"/>
          <w:sz w:val="24"/>
          <w:szCs w:val="24"/>
        </w:rPr>
      </w:pPr>
      <w:r w:rsidRPr="00857B15">
        <w:rPr>
          <w:rFonts w:ascii="Times New Roman" w:hAnsi="Times New Roman" w:cs="Times New Roman"/>
          <w:b/>
          <w:color w:val="000000" w:themeColor="text1"/>
          <w:sz w:val="24"/>
          <w:szCs w:val="24"/>
        </w:rPr>
        <w:t xml:space="preserve">Biennial International Conference on </w:t>
      </w:r>
      <w:r w:rsidR="003F5080" w:rsidRPr="00857B15">
        <w:rPr>
          <w:rFonts w:ascii="Times New Roman" w:hAnsi="Times New Roman" w:cs="Times New Roman"/>
          <w:b/>
          <w:color w:val="000000" w:themeColor="text1"/>
          <w:sz w:val="24"/>
          <w:szCs w:val="24"/>
        </w:rPr>
        <w:t xml:space="preserve">Bridging Cultures (ICBC 2026): </w:t>
      </w:r>
      <w:r w:rsidRPr="00857B15">
        <w:rPr>
          <w:rFonts w:ascii="Times New Roman" w:hAnsi="Times New Roman" w:cs="Times New Roman"/>
          <w:b/>
          <w:color w:val="000000" w:themeColor="text1"/>
          <w:sz w:val="24"/>
          <w:szCs w:val="24"/>
        </w:rPr>
        <w:t xml:space="preserve">Advanced Discourses in Translation, Culture, Comparative Literature, AI in Academia and Beyond, </w:t>
      </w:r>
      <w:r w:rsidRPr="00857B15">
        <w:rPr>
          <w:rFonts w:ascii="Times New Roman" w:hAnsi="Times New Roman" w:cs="Times New Roman"/>
          <w:color w:val="000000" w:themeColor="text1"/>
          <w:sz w:val="24"/>
          <w:szCs w:val="24"/>
        </w:rPr>
        <w:t>Organized by City University, Dhaka, Bangladesh</w:t>
      </w:r>
    </w:p>
    <w:p w14:paraId="514FC781" w14:textId="77777777" w:rsidR="00110395" w:rsidRPr="00857B15" w:rsidRDefault="00110395" w:rsidP="000664A5">
      <w:pPr>
        <w:pStyle w:val="ListParagraph"/>
        <w:spacing w:after="0" w:line="360" w:lineRule="auto"/>
        <w:ind w:left="0"/>
        <w:jc w:val="both"/>
        <w:rPr>
          <w:rFonts w:ascii="Times New Roman" w:hAnsi="Times New Roman" w:cs="Times New Roman"/>
          <w:b/>
          <w:color w:val="000000" w:themeColor="text1"/>
          <w:sz w:val="24"/>
          <w:szCs w:val="24"/>
        </w:rPr>
      </w:pPr>
    </w:p>
    <w:p w14:paraId="7CA57056" w14:textId="77777777" w:rsidR="00110395" w:rsidRPr="00857B15" w:rsidRDefault="00110395" w:rsidP="000664A5">
      <w:pPr>
        <w:spacing w:after="0" w:line="360" w:lineRule="auto"/>
        <w:jc w:val="both"/>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Research Title: Constituent-Guided Lexical Prediction During Language Comprehension: A Neurocognitive Synthesis of Hierarchical Syntactic Structures and Its Transformative Implications for Education</w:t>
      </w:r>
    </w:p>
    <w:p w14:paraId="71D3873A" w14:textId="77777777" w:rsidR="00110395" w:rsidRPr="00857B15" w:rsidRDefault="00917900"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Executive Summary:</w:t>
      </w:r>
    </w:p>
    <w:p w14:paraId="5AF7C32A" w14:textId="77777777" w:rsidR="00110395" w:rsidRPr="00857B15" w:rsidRDefault="00110395"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Language comprehension is increasingly understood as a predictive process in which the brain anticipates upcoming input rather than passively decoding it. An unresolved question is the grain at which prediction operates: do </w:t>
      </w:r>
      <w:proofErr w:type="spellStart"/>
      <w:r w:rsidRPr="00857B15">
        <w:rPr>
          <w:rFonts w:ascii="Times New Roman" w:hAnsi="Times New Roman" w:cs="Times New Roman"/>
          <w:color w:val="000000" w:themeColor="text1"/>
          <w:sz w:val="24"/>
          <w:szCs w:val="24"/>
        </w:rPr>
        <w:t>comprehenders</w:t>
      </w:r>
      <w:proofErr w:type="spellEnd"/>
      <w:r w:rsidRPr="00857B15">
        <w:rPr>
          <w:rFonts w:ascii="Times New Roman" w:hAnsi="Times New Roman" w:cs="Times New Roman"/>
          <w:color w:val="000000" w:themeColor="text1"/>
          <w:sz w:val="24"/>
          <w:szCs w:val="24"/>
        </w:rPr>
        <w:t xml:space="preserve"> predict words primarily from linear word-to-word associations, or does the hierarchical, constituent-based structure of syntax guide lexical anticipation? This paper offers a neurocognitive synthesis of evidence bearing on constituent-guided lexical prediction, the proposal that syntactic phrase structure constrains and accelerates the prediction of upcoming words. Integrating findings from predictive-processing theory, electrophysiology (notably the N400 and related components), neural-oscillation research, and computational modeling, the investigator argues that prediction is structurally </w:t>
      </w:r>
      <w:proofErr w:type="spellStart"/>
      <w:r w:rsidRPr="00857B15">
        <w:rPr>
          <w:rFonts w:ascii="Times New Roman" w:hAnsi="Times New Roman" w:cs="Times New Roman"/>
          <w:color w:val="000000" w:themeColor="text1"/>
          <w:sz w:val="24"/>
          <w:szCs w:val="24"/>
        </w:rPr>
        <w:t>organised</w:t>
      </w:r>
      <w:proofErr w:type="spellEnd"/>
      <w:r w:rsidRPr="00857B15">
        <w:rPr>
          <w:rFonts w:ascii="Times New Roman" w:hAnsi="Times New Roman" w:cs="Times New Roman"/>
          <w:color w:val="000000" w:themeColor="text1"/>
          <w:sz w:val="24"/>
          <w:szCs w:val="24"/>
        </w:rPr>
        <w:t>: constituents define the space of likely continuations, and the parser propagates structural expectations downward to the lexical level. The author reconciles linear-statistical and hierarchical accounts within a single framework in which both contribute but operate at different timescales and levels of representation. The investigator then translates this synthesis into education, arguing that reading instruction, second-language pedagogy, and assessment can be made more effective by explicitly cultivating learners' hierarchical structural sensitivity rather than treating prediction as mere word-association. The paper closes with a research agenda and concrete, testable instructional design principles. This synthesis is conceptual; empirical claims are attributed to the cited literature and require verification against the original sources.</w:t>
      </w:r>
    </w:p>
    <w:p w14:paraId="6E070F47" w14:textId="77777777" w:rsidR="00EE3301" w:rsidRPr="00857B15" w:rsidRDefault="00EE3301" w:rsidP="000664A5">
      <w:pPr>
        <w:spacing w:after="0" w:line="360" w:lineRule="auto"/>
        <w:jc w:val="both"/>
        <w:rPr>
          <w:rFonts w:ascii="Times New Roman" w:hAnsi="Times New Roman" w:cs="Times New Roman"/>
          <w:color w:val="000000" w:themeColor="text1"/>
          <w:sz w:val="24"/>
          <w:szCs w:val="24"/>
        </w:rPr>
      </w:pPr>
    </w:p>
    <w:p w14:paraId="1FE1FBA6" w14:textId="77777777" w:rsidR="00A01EAA" w:rsidRPr="00857B15" w:rsidRDefault="00A01EAA" w:rsidP="000664A5">
      <w:pPr>
        <w:pStyle w:val="ListParagraph"/>
        <w:numPr>
          <w:ilvl w:val="0"/>
          <w:numId w:val="2"/>
        </w:numPr>
        <w:spacing w:after="0" w:line="360" w:lineRule="auto"/>
        <w:ind w:left="0"/>
        <w:jc w:val="both"/>
        <w:rPr>
          <w:rFonts w:ascii="Times New Roman" w:hAnsi="Times New Roman" w:cs="Times New Roman"/>
          <w:color w:val="000000" w:themeColor="text1"/>
          <w:sz w:val="24"/>
          <w:szCs w:val="24"/>
        </w:rPr>
      </w:pPr>
      <w:r w:rsidRPr="00857B15">
        <w:rPr>
          <w:rFonts w:ascii="Times New Roman" w:hAnsi="Times New Roman" w:cs="Times New Roman"/>
          <w:b/>
          <w:bCs/>
          <w:color w:val="000000" w:themeColor="text1"/>
          <w:sz w:val="24"/>
          <w:szCs w:val="24"/>
          <w:shd w:val="clear" w:color="auto" w:fill="FFFFFF"/>
        </w:rPr>
        <w:t>ULAB-TESOL BD 2nd International Conference on English for Specific Purposes 2026 (From Margin to Mainstream: Restructuring Institutional ESP for Sustainable National Development</w:t>
      </w:r>
      <w:r w:rsidRPr="00857B15">
        <w:rPr>
          <w:rFonts w:ascii="Times New Roman" w:hAnsi="Times New Roman" w:cs="Times New Roman"/>
          <w:bCs/>
          <w:color w:val="000000" w:themeColor="text1"/>
          <w:sz w:val="24"/>
          <w:szCs w:val="24"/>
          <w:shd w:val="clear" w:color="auto" w:fill="FFFFFF"/>
        </w:rPr>
        <w:t>), Organized by Center for Language Studies (CLS), ULAB and TESOL Society of Bangladesh (TESOL-BD)</w:t>
      </w:r>
    </w:p>
    <w:p w14:paraId="3B7FD5AA" w14:textId="77777777" w:rsidR="00A01EAA" w:rsidRPr="00857B15" w:rsidRDefault="00A01EAA" w:rsidP="000664A5">
      <w:pPr>
        <w:pStyle w:val="ListParagraph"/>
        <w:spacing w:after="0" w:line="360" w:lineRule="auto"/>
        <w:ind w:left="0"/>
        <w:jc w:val="both"/>
        <w:rPr>
          <w:rFonts w:ascii="Times New Roman" w:hAnsi="Times New Roman" w:cs="Times New Roman"/>
          <w:color w:val="000000" w:themeColor="text1"/>
          <w:sz w:val="24"/>
          <w:szCs w:val="24"/>
        </w:rPr>
      </w:pPr>
    </w:p>
    <w:p w14:paraId="3234A3BD" w14:textId="77777777" w:rsidR="00FD31D0" w:rsidRPr="00857B15" w:rsidRDefault="0085400E" w:rsidP="000664A5">
      <w:pPr>
        <w:pStyle w:val="ListParagraph"/>
        <w:spacing w:after="0" w:line="360" w:lineRule="auto"/>
        <w:ind w:left="0"/>
        <w:jc w:val="both"/>
        <w:rPr>
          <w:rFonts w:ascii="Times New Roman" w:hAnsi="Times New Roman" w:cs="Times New Roman"/>
          <w:b/>
          <w:bCs/>
          <w:color w:val="000000" w:themeColor="text1"/>
          <w:sz w:val="24"/>
          <w:szCs w:val="24"/>
          <w:shd w:val="clear" w:color="auto" w:fill="FFFFFF"/>
        </w:rPr>
      </w:pPr>
      <w:r w:rsidRPr="00857B15">
        <w:rPr>
          <w:rFonts w:ascii="Times New Roman" w:hAnsi="Times New Roman" w:cs="Times New Roman"/>
          <w:b/>
          <w:bCs/>
          <w:color w:val="000000" w:themeColor="text1"/>
          <w:sz w:val="24"/>
          <w:szCs w:val="24"/>
          <w:shd w:val="clear" w:color="auto" w:fill="FFFFFF"/>
        </w:rPr>
        <w:t xml:space="preserve">Research Title: </w:t>
      </w:r>
      <w:r w:rsidR="00EE3301" w:rsidRPr="00857B15">
        <w:rPr>
          <w:rFonts w:ascii="Times New Roman" w:hAnsi="Times New Roman" w:cs="Times New Roman"/>
          <w:b/>
          <w:bCs/>
          <w:color w:val="000000" w:themeColor="text1"/>
          <w:sz w:val="24"/>
          <w:szCs w:val="24"/>
          <w:shd w:val="clear" w:color="auto" w:fill="FFFFFF"/>
        </w:rPr>
        <w:t>English as a Patient Safety Variable in Pharmacy and Medical Science: A Mixed-Method Needs Analysis and Curriculum Design Framework for Healthcare Professionals</w:t>
      </w:r>
    </w:p>
    <w:p w14:paraId="287A605B" w14:textId="77777777" w:rsidR="00FD31D0" w:rsidRPr="00857B15" w:rsidRDefault="00FD31D0" w:rsidP="000664A5">
      <w:pPr>
        <w:pStyle w:val="ListParagraph"/>
        <w:spacing w:after="0" w:line="360" w:lineRule="auto"/>
        <w:ind w:left="0"/>
        <w:jc w:val="both"/>
        <w:rPr>
          <w:rFonts w:ascii="Times New Roman" w:hAnsi="Times New Roman" w:cs="Times New Roman"/>
          <w:bCs/>
          <w:color w:val="000000" w:themeColor="text1"/>
          <w:sz w:val="24"/>
          <w:szCs w:val="24"/>
          <w:shd w:val="clear" w:color="auto" w:fill="FFFFFF"/>
        </w:rPr>
      </w:pPr>
      <w:r w:rsidRPr="00857B15">
        <w:rPr>
          <w:rFonts w:ascii="Times New Roman" w:hAnsi="Times New Roman" w:cs="Times New Roman"/>
          <w:bCs/>
          <w:color w:val="000000" w:themeColor="text1"/>
          <w:sz w:val="24"/>
          <w:szCs w:val="24"/>
          <w:shd w:val="clear" w:color="auto" w:fill="FFFFFF"/>
        </w:rPr>
        <w:t xml:space="preserve">Executive Summary: </w:t>
      </w:r>
    </w:p>
    <w:p w14:paraId="79CF3C9A" w14:textId="77777777" w:rsidR="00FD31D0" w:rsidRPr="00857B15" w:rsidRDefault="00FD31D0" w:rsidP="000664A5">
      <w:pPr>
        <w:pStyle w:val="NormalWeb"/>
        <w:spacing w:before="0" w:beforeAutospacing="0" w:after="0" w:afterAutospacing="0" w:line="360" w:lineRule="auto"/>
        <w:jc w:val="both"/>
        <w:rPr>
          <w:color w:val="000000" w:themeColor="text1"/>
        </w:rPr>
      </w:pPr>
      <w:r w:rsidRPr="00857B15">
        <w:rPr>
          <w:rStyle w:val="Strong"/>
          <w:color w:val="000000" w:themeColor="text1"/>
        </w:rPr>
        <w:t>Background.</w:t>
      </w:r>
      <w:r w:rsidR="00065E0C" w:rsidRPr="00857B15">
        <w:rPr>
          <w:color w:val="000000" w:themeColor="text1"/>
        </w:rPr>
        <w:t xml:space="preserve"> Patient safety</w:t>
      </w:r>
      <w:r w:rsidR="00CD7094" w:rsidRPr="00857B15">
        <w:rPr>
          <w:color w:val="000000" w:themeColor="text1"/>
        </w:rPr>
        <w:t>,</w:t>
      </w:r>
      <w:r w:rsidRPr="00857B15">
        <w:rPr>
          <w:color w:val="000000" w:themeColor="text1"/>
        </w:rPr>
        <w:t xml:space="preserve"> defined as the prevention of errors and adverse effects asso</w:t>
      </w:r>
      <w:r w:rsidR="00065E0C" w:rsidRPr="00857B15">
        <w:rPr>
          <w:color w:val="000000" w:themeColor="text1"/>
        </w:rPr>
        <w:t>ciated with healthcare delivery</w:t>
      </w:r>
      <w:r w:rsidR="00CD7094" w:rsidRPr="00857B15">
        <w:rPr>
          <w:color w:val="000000" w:themeColor="text1"/>
        </w:rPr>
        <w:t>,</w:t>
      </w:r>
      <w:r w:rsidRPr="00857B15">
        <w:rPr>
          <w:color w:val="000000" w:themeColor="text1"/>
        </w:rPr>
        <w:t xml:space="preserve"> is among the most consequential imperatives in contemporary biomedical practice. While a substantial body of clinical research has identified human factors, systemic failures, and procedural lapses as primary determinants of adverse healthca</w:t>
      </w:r>
      <w:r w:rsidR="00065E0C" w:rsidRPr="00857B15">
        <w:rPr>
          <w:color w:val="000000" w:themeColor="text1"/>
        </w:rPr>
        <w:t>re events, the role of language</w:t>
      </w:r>
      <w:r w:rsidR="00CD7094" w:rsidRPr="00857B15">
        <w:rPr>
          <w:color w:val="000000" w:themeColor="text1"/>
        </w:rPr>
        <w:t>,</w:t>
      </w:r>
      <w:r w:rsidRPr="00857B15">
        <w:rPr>
          <w:color w:val="000000" w:themeColor="text1"/>
        </w:rPr>
        <w:t xml:space="preserve"> and specifical</w:t>
      </w:r>
      <w:r w:rsidR="00065E0C" w:rsidRPr="00857B15">
        <w:rPr>
          <w:color w:val="000000" w:themeColor="text1"/>
        </w:rPr>
        <w:t>ly English language proficiency</w:t>
      </w:r>
      <w:r w:rsidR="00CD7094" w:rsidRPr="00857B15">
        <w:rPr>
          <w:color w:val="000000" w:themeColor="text1"/>
        </w:rPr>
        <w:t>,</w:t>
      </w:r>
      <w:r w:rsidRPr="00857B15">
        <w:rPr>
          <w:color w:val="000000" w:themeColor="text1"/>
        </w:rPr>
        <w:t xml:space="preserve"> as an independent, measurable patient safety variable has received disproportionately limited attention in the educational and health sciences literature. In pharmacy and medical science, where precision of expression is not merely a communicative virtue but a clinical imperative, the consequences of language inadequacy manifest with particular acuity: misread prescriptions, misinterpreted drug monographs, failed patient counseling, erroneous adverse event documentation, and breakdowns in inter</w:t>
      </w:r>
      <w:r w:rsidR="00065E0C" w:rsidRPr="00857B15">
        <w:rPr>
          <w:color w:val="000000" w:themeColor="text1"/>
        </w:rPr>
        <w:t>-</w:t>
      </w:r>
      <w:r w:rsidRPr="00857B15">
        <w:rPr>
          <w:color w:val="000000" w:themeColor="text1"/>
        </w:rPr>
        <w:t>professional communication constitute a constellation of language-mediated risks whose frequency and severity remain systematically underestimated. Within postcolonial an</w:t>
      </w:r>
      <w:r w:rsidR="00065E0C" w:rsidRPr="00857B15">
        <w:rPr>
          <w:color w:val="000000" w:themeColor="text1"/>
        </w:rPr>
        <w:t>d developing healthcare systems</w:t>
      </w:r>
      <w:r w:rsidR="00CD7094" w:rsidRPr="00857B15">
        <w:rPr>
          <w:color w:val="000000" w:themeColor="text1"/>
        </w:rPr>
        <w:t>,</w:t>
      </w:r>
      <w:r w:rsidRPr="00857B15">
        <w:rPr>
          <w:color w:val="000000" w:themeColor="text1"/>
        </w:rPr>
        <w:t xml:space="preserve"> where English functions simultaneously as the dominant medium of scientific knowledge production, professional credentialing, and institutional documentation, yet frequently exists in asymmetric relationship to practitione</w:t>
      </w:r>
      <w:r w:rsidR="00065E0C" w:rsidRPr="00857B15">
        <w:rPr>
          <w:color w:val="000000" w:themeColor="text1"/>
        </w:rPr>
        <w:t>rs' first-language competencies</w:t>
      </w:r>
      <w:r w:rsidR="00CD7094" w:rsidRPr="00857B15">
        <w:rPr>
          <w:color w:val="000000" w:themeColor="text1"/>
        </w:rPr>
        <w:t>,</w:t>
      </w:r>
      <w:r w:rsidRPr="00857B15">
        <w:rPr>
          <w:color w:val="000000" w:themeColor="text1"/>
        </w:rPr>
        <w:t xml:space="preserve"> this gap in the scholarly and curricular record is not merely an academic oversight; it is a structural vulnerability with measurable implications for patient outcomes.</w:t>
      </w:r>
    </w:p>
    <w:p w14:paraId="1E54CCF8" w14:textId="77777777" w:rsidR="00FD31D0" w:rsidRPr="00857B15" w:rsidRDefault="00FD31D0" w:rsidP="000664A5">
      <w:pPr>
        <w:pStyle w:val="NormalWeb"/>
        <w:spacing w:before="0" w:beforeAutospacing="0" w:after="0" w:afterAutospacing="0" w:line="360" w:lineRule="auto"/>
        <w:jc w:val="both"/>
        <w:rPr>
          <w:color w:val="000000" w:themeColor="text1"/>
        </w:rPr>
      </w:pPr>
      <w:r w:rsidRPr="00857B15">
        <w:rPr>
          <w:rStyle w:val="Strong"/>
          <w:color w:val="000000" w:themeColor="text1"/>
        </w:rPr>
        <w:t>Purpose.</w:t>
      </w:r>
      <w:r w:rsidRPr="00857B15">
        <w:rPr>
          <w:color w:val="000000" w:themeColor="text1"/>
        </w:rPr>
        <w:t xml:space="preserve"> This study investigates the specific English language needs of pharmacy and medical science professionals and trainees operating within healthcare environments where English functions as the primary medium of clinical documentation, drug information retrieval, inter</w:t>
      </w:r>
      <w:r w:rsidR="00065E0C" w:rsidRPr="00857B15">
        <w:rPr>
          <w:color w:val="000000" w:themeColor="text1"/>
        </w:rPr>
        <w:t>-</w:t>
      </w:r>
      <w:r w:rsidRPr="00857B15">
        <w:rPr>
          <w:color w:val="000000" w:themeColor="text1"/>
        </w:rPr>
        <w:t xml:space="preserve">professional communication, and patient education. The study further aims to develop an </w:t>
      </w:r>
      <w:r w:rsidRPr="00857B15">
        <w:rPr>
          <w:color w:val="000000" w:themeColor="text1"/>
        </w:rPr>
        <w:lastRenderedPageBreak/>
        <w:t>evidence-based, empirically grounded curriculum design framework capable of systematically addressing identified language gaps in relation to patient safety competencies.</w:t>
      </w:r>
    </w:p>
    <w:p w14:paraId="364804A9" w14:textId="77777777" w:rsidR="00FD31D0" w:rsidRPr="00857B15" w:rsidRDefault="00FD31D0" w:rsidP="000664A5">
      <w:pPr>
        <w:pStyle w:val="NormalWeb"/>
        <w:spacing w:before="0" w:beforeAutospacing="0" w:after="0" w:afterAutospacing="0" w:line="360" w:lineRule="auto"/>
        <w:jc w:val="both"/>
        <w:rPr>
          <w:color w:val="000000" w:themeColor="text1"/>
        </w:rPr>
      </w:pPr>
      <w:r w:rsidRPr="00857B15">
        <w:rPr>
          <w:rStyle w:val="Strong"/>
          <w:color w:val="000000" w:themeColor="text1"/>
        </w:rPr>
        <w:t>Methodology.</w:t>
      </w:r>
      <w:r w:rsidRPr="00857B15">
        <w:rPr>
          <w:color w:val="000000" w:themeColor="text1"/>
        </w:rPr>
        <w:t xml:space="preserve"> The study employs a concurrent mixed-method design, integrating quantitative survey instrumentation with qualitative phenomenological inquiry to achieve methodological triangulation and conceptual depth. In the quantitative strand, a validated English langu</w:t>
      </w:r>
      <w:r w:rsidR="00065E0C" w:rsidRPr="00857B15">
        <w:rPr>
          <w:color w:val="000000" w:themeColor="text1"/>
        </w:rPr>
        <w:t>age needs assessment instrument</w:t>
      </w:r>
      <w:r w:rsidR="00CD7094" w:rsidRPr="00857B15">
        <w:rPr>
          <w:color w:val="000000" w:themeColor="text1"/>
        </w:rPr>
        <w:t>,</w:t>
      </w:r>
      <w:r w:rsidRPr="00857B15">
        <w:rPr>
          <w:color w:val="000000" w:themeColor="text1"/>
        </w:rPr>
        <w:t xml:space="preserve"> developed through expert panel review, pilot testi</w:t>
      </w:r>
      <w:r w:rsidR="00065E0C" w:rsidRPr="00857B15">
        <w:rPr>
          <w:color w:val="000000" w:themeColor="text1"/>
        </w:rPr>
        <w:t>ng, and Rasch model calibration</w:t>
      </w:r>
      <w:r w:rsidR="00CD7094" w:rsidRPr="00857B15">
        <w:rPr>
          <w:color w:val="000000" w:themeColor="text1"/>
        </w:rPr>
        <w:t>,</w:t>
      </w:r>
      <w:r w:rsidRPr="00857B15">
        <w:rPr>
          <w:color w:val="000000" w:themeColor="text1"/>
        </w:rPr>
        <w:t xml:space="preserve"> was administered to a purposively stratified sample of pharmacy students, pharmacy practitioners, undergraduate medical students, and junior clinical officers. Survey constructs operationalized four target-situation domains: pharmaceutical documentation and drug labeling literacy; patient counseling and informed consent communication; inter</w:t>
      </w:r>
      <w:r w:rsidR="00485F35" w:rsidRPr="00857B15">
        <w:rPr>
          <w:color w:val="000000" w:themeColor="text1"/>
        </w:rPr>
        <w:t>-</w:t>
      </w:r>
      <w:r w:rsidRPr="00857B15">
        <w:rPr>
          <w:color w:val="000000" w:themeColor="text1"/>
        </w:rPr>
        <w:t xml:space="preserve">professional clinical discourse; and adverse drug reaction reporting proficiency. In the qualitative strand, semi-structured interviews and focus group discussions were conducted with the same participant cohort, supplemented by interviews with clinical supervisors, pharmacy educators, and patient safety officers. Interview data were analyzed using reflexive thematic analysis following Braun and Clarke's six-phase protocol. Integration of quantitative and qualitative findings was achieved through </w:t>
      </w:r>
      <w:r w:rsidRPr="00857B15">
        <w:rPr>
          <w:rStyle w:val="Emphasis"/>
          <w:rFonts w:eastAsiaTheme="majorEastAsia"/>
          <w:color w:val="000000" w:themeColor="text1"/>
        </w:rPr>
        <w:t>joint display analysis</w:t>
      </w:r>
      <w:r w:rsidRPr="00857B15">
        <w:rPr>
          <w:color w:val="000000" w:themeColor="text1"/>
        </w:rPr>
        <w:t xml:space="preserve"> at the interpretive synthesis stage, enabling discordant and convergent data patterns to mutually interrogate and enrich one another.</w:t>
      </w:r>
    </w:p>
    <w:p w14:paraId="03E79493" w14:textId="77777777" w:rsidR="00FD31D0" w:rsidRPr="00857B15" w:rsidRDefault="00FD31D0" w:rsidP="000664A5">
      <w:pPr>
        <w:pStyle w:val="NormalWeb"/>
        <w:spacing w:before="0" w:beforeAutospacing="0" w:after="0" w:afterAutospacing="0" w:line="360" w:lineRule="auto"/>
        <w:jc w:val="both"/>
        <w:rPr>
          <w:color w:val="000000" w:themeColor="text1"/>
        </w:rPr>
      </w:pPr>
      <w:r w:rsidRPr="00857B15">
        <w:rPr>
          <w:rStyle w:val="Strong"/>
          <w:color w:val="000000" w:themeColor="text1"/>
        </w:rPr>
        <w:t>Findings.</w:t>
      </w:r>
      <w:r w:rsidRPr="00857B15">
        <w:rPr>
          <w:color w:val="000000" w:themeColor="text1"/>
        </w:rPr>
        <w:t xml:space="preserve"> The integrated findings reveal a structurally embedded and professionally consequential English language deficit across all participant categories, manifesting differentially by professional context, institutional tier, and task domain. Quantitative analysis identifies statistically significant proficiency gaps in pharmaceutical package insert interpretation, adverse event narrative writing, and patient in</w:t>
      </w:r>
      <w:r w:rsidR="00065E0C" w:rsidRPr="00857B15">
        <w:rPr>
          <w:color w:val="000000" w:themeColor="text1"/>
        </w:rPr>
        <w:t>formation leaflet comprehension</w:t>
      </w:r>
      <w:r w:rsidR="00CD7094" w:rsidRPr="00857B15">
        <w:rPr>
          <w:color w:val="000000" w:themeColor="text1"/>
        </w:rPr>
        <w:t>,</w:t>
      </w:r>
      <w:r w:rsidRPr="00857B15">
        <w:rPr>
          <w:color w:val="000000" w:themeColor="text1"/>
        </w:rPr>
        <w:t xml:space="preserve"> with the sharpest deficits concentrated among practitioners in public sector healthcare facilities and graduates of Bangla-medium undergraduate programs. Qualitative analysis surfaces three overarching thematic configurations: (</w:t>
      </w:r>
      <w:proofErr w:type="spellStart"/>
      <w:r w:rsidRPr="00857B15">
        <w:rPr>
          <w:color w:val="000000" w:themeColor="text1"/>
        </w:rPr>
        <w:t>i</w:t>
      </w:r>
      <w:proofErr w:type="spellEnd"/>
      <w:r w:rsidRPr="00857B15">
        <w:rPr>
          <w:color w:val="000000" w:themeColor="text1"/>
        </w:rPr>
        <w:t xml:space="preserve">) </w:t>
      </w:r>
      <w:r w:rsidRPr="00857B15">
        <w:rPr>
          <w:rStyle w:val="Emphasis"/>
          <w:rFonts w:eastAsiaTheme="majorEastAsia"/>
          <w:color w:val="000000" w:themeColor="text1"/>
        </w:rPr>
        <w:t>professional linguistic camouflage</w:t>
      </w:r>
      <w:r w:rsidRPr="00857B15">
        <w:rPr>
          <w:color w:val="000000" w:themeColor="text1"/>
        </w:rPr>
        <w:t xml:space="preserve">, wherein practitioners deploy strategic avoidance, approximation, and peer-dependent workarounds to mask English language inadequacies in high-stakes clinical interactions, generating what participants describe as a persistent state of professional anxiety; (ii) </w:t>
      </w:r>
      <w:r w:rsidRPr="00857B15">
        <w:rPr>
          <w:rStyle w:val="Emphasis"/>
          <w:rFonts w:eastAsiaTheme="majorEastAsia"/>
          <w:color w:val="000000" w:themeColor="text1"/>
        </w:rPr>
        <w:t>curriculum-practice dissonance</w:t>
      </w:r>
      <w:r w:rsidRPr="00857B15">
        <w:rPr>
          <w:color w:val="000000" w:themeColor="text1"/>
        </w:rPr>
        <w:t xml:space="preserve">, wherein the English language instruction received during professional training is perceived as fundamentally misaligned with the linguistic demands of authentic clinical practice </w:t>
      </w:r>
      <w:r w:rsidR="00CD7094" w:rsidRPr="00857B15">
        <w:rPr>
          <w:color w:val="000000" w:themeColor="text1"/>
        </w:rPr>
        <w:t>,</w:t>
      </w:r>
      <w:r w:rsidRPr="00857B15">
        <w:rPr>
          <w:color w:val="000000" w:themeColor="text1"/>
        </w:rPr>
        <w:t xml:space="preserve"> oriented toward generic academic writing rather than genre-specific, task-authentic healthcare communication; and (iii) </w:t>
      </w:r>
      <w:r w:rsidRPr="00857B15">
        <w:rPr>
          <w:rStyle w:val="Emphasis"/>
          <w:rFonts w:eastAsiaTheme="majorEastAsia"/>
          <w:color w:val="000000" w:themeColor="text1"/>
        </w:rPr>
        <w:lastRenderedPageBreak/>
        <w:t>institutionalized silence on language risk</w:t>
      </w:r>
      <w:r w:rsidRPr="00857B15">
        <w:rPr>
          <w:color w:val="000000" w:themeColor="text1"/>
        </w:rPr>
        <w:t>, wherein healthcare organizations exhibit a systemic reluctance to identify, document, or address language-mediated error events, resulting in invisible but recurrent safety near-misses attributable to communicative breakdown. The joint display analysis further identifies a critical convergence point: practitioners who reported the lowest English proficiency in pharmaceutical documentation tasks were also those who reported the highest frequency o</w:t>
      </w:r>
      <w:r w:rsidR="00065E0C" w:rsidRPr="00857B15">
        <w:rPr>
          <w:color w:val="000000" w:themeColor="text1"/>
        </w:rPr>
        <w:t>f informal workaround behaviors</w:t>
      </w:r>
      <w:r w:rsidR="00CD7094" w:rsidRPr="00857B15">
        <w:rPr>
          <w:color w:val="000000" w:themeColor="text1"/>
        </w:rPr>
        <w:t>,</w:t>
      </w:r>
      <w:r w:rsidRPr="00857B15">
        <w:rPr>
          <w:color w:val="000000" w:themeColor="text1"/>
        </w:rPr>
        <w:t xml:space="preserve"> a pattern that the study theorizes as a </w:t>
      </w:r>
      <w:r w:rsidRPr="00857B15">
        <w:rPr>
          <w:rStyle w:val="Emphasis"/>
          <w:rFonts w:eastAsiaTheme="majorEastAsia"/>
          <w:color w:val="000000" w:themeColor="text1"/>
        </w:rPr>
        <w:t>language-mediated safety work-around cycle</w:t>
      </w:r>
      <w:r w:rsidRPr="00857B15">
        <w:rPr>
          <w:color w:val="000000" w:themeColor="text1"/>
        </w:rPr>
        <w:t>, representing a previously unarticulated mechanism of systemic risk amplification.</w:t>
      </w:r>
    </w:p>
    <w:p w14:paraId="663B8253" w14:textId="77777777" w:rsidR="00A3575C" w:rsidRPr="00857B15" w:rsidRDefault="00A3575C" w:rsidP="000664A5">
      <w:pPr>
        <w:pStyle w:val="NormalWeb"/>
        <w:spacing w:before="0" w:beforeAutospacing="0" w:after="0" w:afterAutospacing="0" w:line="360" w:lineRule="auto"/>
        <w:jc w:val="both"/>
        <w:rPr>
          <w:color w:val="000000" w:themeColor="text1"/>
        </w:rPr>
      </w:pPr>
    </w:p>
    <w:p w14:paraId="14038977" w14:textId="77777777" w:rsidR="007F1324" w:rsidRPr="00857B15" w:rsidRDefault="00A3575C" w:rsidP="000664A5">
      <w:pPr>
        <w:pStyle w:val="NormalWeb"/>
        <w:numPr>
          <w:ilvl w:val="0"/>
          <w:numId w:val="2"/>
        </w:numPr>
        <w:spacing w:before="0" w:beforeAutospacing="0" w:after="0" w:afterAutospacing="0" w:line="360" w:lineRule="auto"/>
        <w:ind w:left="0"/>
        <w:jc w:val="both"/>
        <w:rPr>
          <w:color w:val="000000" w:themeColor="text1"/>
        </w:rPr>
      </w:pPr>
      <w:r w:rsidRPr="00857B15">
        <w:rPr>
          <w:b/>
          <w:color w:val="000000" w:themeColor="text1"/>
        </w:rPr>
        <w:t>International Conference on Beyond Nature and Culture: Planetary Precarity in Literary-Cultural-Linguistic Representations</w:t>
      </w:r>
      <w:r w:rsidRPr="00857B15">
        <w:rPr>
          <w:color w:val="000000" w:themeColor="text1"/>
        </w:rPr>
        <w:t>, Organized by Department of English, Daffodil International University, Bangladesh</w:t>
      </w:r>
    </w:p>
    <w:p w14:paraId="66BD4F81" w14:textId="77777777" w:rsidR="00524215" w:rsidRPr="00857B15" w:rsidRDefault="00524215" w:rsidP="00524215">
      <w:pPr>
        <w:pStyle w:val="NormalWeb"/>
        <w:spacing w:before="0" w:beforeAutospacing="0" w:after="0" w:afterAutospacing="0" w:line="360" w:lineRule="auto"/>
        <w:jc w:val="both"/>
        <w:rPr>
          <w:color w:val="000000" w:themeColor="text1"/>
        </w:rPr>
      </w:pPr>
    </w:p>
    <w:p w14:paraId="079FE753" w14:textId="77777777" w:rsidR="007F1324" w:rsidRPr="00857B15" w:rsidRDefault="007F1324" w:rsidP="000664A5">
      <w:pPr>
        <w:pStyle w:val="Heading5"/>
        <w:spacing w:before="0" w:line="360" w:lineRule="auto"/>
        <w:jc w:val="both"/>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Research Title: Digital Inclusion and Equity in Higher Education: A Critical-Participatory Pedagogy for Inclusive Academic Engagement of the Digital Multitude</w:t>
      </w:r>
    </w:p>
    <w:p w14:paraId="1C7A1E5E" w14:textId="77777777" w:rsidR="007F1324" w:rsidRPr="00857B15" w:rsidRDefault="007F1324" w:rsidP="000664A5">
      <w:pPr>
        <w:pStyle w:val="NormalWeb"/>
        <w:spacing w:before="0" w:beforeAutospacing="0" w:after="0" w:afterAutospacing="0" w:line="360" w:lineRule="auto"/>
        <w:jc w:val="both"/>
        <w:rPr>
          <w:color w:val="000000" w:themeColor="text1"/>
        </w:rPr>
      </w:pPr>
      <w:r w:rsidRPr="00857B15">
        <w:rPr>
          <w:color w:val="000000" w:themeColor="text1"/>
        </w:rPr>
        <w:t xml:space="preserve">Executive Summary: </w:t>
      </w:r>
    </w:p>
    <w:p w14:paraId="13EBAD01" w14:textId="77777777" w:rsidR="007F1324" w:rsidRPr="00857B15" w:rsidRDefault="00C933F9" w:rsidP="000664A5">
      <w:pPr>
        <w:pStyle w:val="NormalWeb"/>
        <w:spacing w:before="0" w:beforeAutospacing="0" w:after="0" w:afterAutospacing="0" w:line="360" w:lineRule="auto"/>
        <w:jc w:val="both"/>
        <w:rPr>
          <w:color w:val="000000" w:themeColor="text1"/>
          <w:shd w:val="clear" w:color="auto" w:fill="FFFFFF"/>
        </w:rPr>
      </w:pPr>
      <w:r w:rsidRPr="00857B15">
        <w:rPr>
          <w:color w:val="000000" w:themeColor="text1"/>
          <w:shd w:val="clear" w:color="auto" w:fill="FFFFFF"/>
        </w:rPr>
        <w:t>Democratization of digital technology in higher education institutions (HEIs) has become increasingly complicated by evidence of systemic injustices that limit the academic engagement of the digital multitude. Despite the unprecedented growth of educational technology in tertiary level institutions, persistent asymmetries in digital access, institutional recognition, and pedagogical responsiveness continue to marginalize large and diverse segments of the student body, exposing fundamental inadequacies in prevailing frameworks for digital inclusion and equity. This mixed methods study draws on critical pedagogy and participatory action to explore the structural and pedagogical mechanisms of digital inclusion and equity in HEIs. A convergent parallel mixed-methods design was used with: (</w:t>
      </w:r>
      <w:proofErr w:type="spellStart"/>
      <w:r w:rsidRPr="00857B15">
        <w:rPr>
          <w:color w:val="000000" w:themeColor="text1"/>
          <w:shd w:val="clear" w:color="auto" w:fill="FFFFFF"/>
        </w:rPr>
        <w:t>i</w:t>
      </w:r>
      <w:proofErr w:type="spellEnd"/>
      <w:r w:rsidRPr="00857B15">
        <w:rPr>
          <w:color w:val="000000" w:themeColor="text1"/>
          <w:shd w:val="clear" w:color="auto" w:fill="FFFFFF"/>
        </w:rPr>
        <w:t xml:space="preserve">) a Systematic Literature Review (SLR; N=51 studies) performed according to the PRISMA 2020 protocol with binary Quality Assessment Rule (QAR) scoring; (ii) a structured cross-institutional survey (N=418 faculty and students from six HEIs) analyzed with Confirmatory Factor Analysis (CFA) and Structural Equation Modelling (SEM) with mediation analysis; and (iii) semi-structured individual interviews (N=30 participants) and Focus Group Discussions (FGDs; k=4 groups, n=38) analyzed with inductive thematic analysis. Psychometric validation revealed good concept reliability (Cronbach's α range: .82–.93; </w:t>
      </w:r>
      <w:r w:rsidRPr="00857B15">
        <w:rPr>
          <w:color w:val="000000" w:themeColor="text1"/>
          <w:shd w:val="clear" w:color="auto" w:fill="FFFFFF"/>
        </w:rPr>
        <w:lastRenderedPageBreak/>
        <w:t>CR &gt; .86; AVE &gt; .52) across four latent constructs Academic Engagement. The results of SEM demonstrated namely Digital Infrastructure Access, Institutional Equity Governance, Critical-Participatory Pedagogy and Inclusive that the Critical-Participatory Pedagogy strongly mediated the association between Digital Infrastructure Access and Inclusive Academic Engagement (β = .44, p &lt; .001) and institutional equity governance considerably moderated this relation (β = .31, p &lt; .05). Inductive thematic analysis produced six superordinate themes that represent the experience of digital exclusion and participatory capital formation in the digital multitude. The findings have implications for the HEI policy, the design of pedagogical curricula, the institutional digital governance, and the systemic transformation of inclusive academic engagement.</w:t>
      </w:r>
    </w:p>
    <w:p w14:paraId="5358C353" w14:textId="77777777" w:rsidR="00B860F1" w:rsidRPr="00857B15" w:rsidRDefault="00B860F1" w:rsidP="000664A5">
      <w:pPr>
        <w:pStyle w:val="NormalWeb"/>
        <w:spacing w:before="0" w:beforeAutospacing="0" w:after="0" w:afterAutospacing="0" w:line="360" w:lineRule="auto"/>
        <w:jc w:val="both"/>
        <w:rPr>
          <w:color w:val="000000" w:themeColor="text1"/>
          <w:shd w:val="clear" w:color="auto" w:fill="FFFFFF"/>
        </w:rPr>
      </w:pPr>
    </w:p>
    <w:p w14:paraId="0F4A1754" w14:textId="77777777" w:rsidR="003D2A95" w:rsidRPr="00857B15" w:rsidRDefault="00B860F1" w:rsidP="000664A5">
      <w:pPr>
        <w:pStyle w:val="NormalWeb"/>
        <w:numPr>
          <w:ilvl w:val="0"/>
          <w:numId w:val="2"/>
        </w:numPr>
        <w:spacing w:before="0" w:beforeAutospacing="0" w:after="0" w:afterAutospacing="0" w:line="360" w:lineRule="auto"/>
        <w:ind w:left="0"/>
        <w:jc w:val="both"/>
        <w:rPr>
          <w:b/>
          <w:color w:val="000000" w:themeColor="text1"/>
          <w:shd w:val="clear" w:color="auto" w:fill="FFFFFF"/>
        </w:rPr>
      </w:pPr>
      <w:r w:rsidRPr="00857B15">
        <w:rPr>
          <w:b/>
          <w:color w:val="000000" w:themeColor="text1"/>
          <w:shd w:val="clear" w:color="auto" w:fill="FFFFFF"/>
        </w:rPr>
        <w:t>International Conference on Appropriate Technology and Sustainability 2027, Organized by Bangladesh University of Engineering and Technology (BUET)</w:t>
      </w:r>
    </w:p>
    <w:p w14:paraId="286DB2A1" w14:textId="77777777" w:rsidR="00B860F1" w:rsidRPr="00857B15" w:rsidRDefault="00B860F1" w:rsidP="000664A5">
      <w:pPr>
        <w:shd w:val="clear" w:color="auto" w:fill="FFFFFF"/>
        <w:spacing w:after="0" w:line="360" w:lineRule="auto"/>
        <w:jc w:val="both"/>
        <w:outlineLvl w:val="0"/>
        <w:rPr>
          <w:rFonts w:ascii="Times New Roman" w:eastAsia="Times New Roman" w:hAnsi="Times New Roman" w:cs="Times New Roman"/>
          <w:color w:val="000000" w:themeColor="text1"/>
          <w:kern w:val="36"/>
          <w:sz w:val="24"/>
          <w:szCs w:val="24"/>
          <w:u w:val="single"/>
        </w:rPr>
      </w:pPr>
    </w:p>
    <w:p w14:paraId="136A9E69" w14:textId="77777777" w:rsidR="00B860F1" w:rsidRPr="00857B15" w:rsidRDefault="00B860F1" w:rsidP="000664A5">
      <w:pPr>
        <w:pStyle w:val="ListParagraph"/>
        <w:shd w:val="clear" w:color="auto" w:fill="FFFFFF"/>
        <w:spacing w:after="0" w:line="360" w:lineRule="auto"/>
        <w:ind w:left="0"/>
        <w:jc w:val="both"/>
        <w:outlineLvl w:val="0"/>
        <w:rPr>
          <w:rFonts w:ascii="Times New Roman" w:eastAsia="Times New Roman" w:hAnsi="Times New Roman" w:cs="Times New Roman"/>
          <w:b/>
          <w:color w:val="000000" w:themeColor="text1"/>
          <w:kern w:val="36"/>
          <w:sz w:val="24"/>
          <w:szCs w:val="24"/>
        </w:rPr>
      </w:pPr>
      <w:r w:rsidRPr="00857B15">
        <w:rPr>
          <w:rFonts w:ascii="Times New Roman" w:eastAsia="Times New Roman" w:hAnsi="Times New Roman" w:cs="Times New Roman"/>
          <w:b/>
          <w:color w:val="000000" w:themeColor="text1"/>
          <w:kern w:val="36"/>
          <w:sz w:val="24"/>
          <w:szCs w:val="24"/>
        </w:rPr>
        <w:t>Research Title: Attitudes Toward Animation-Based Instruction (ABI): A Multilevel Investigation of Adoption, Cognitive Engagement, Affective Orientations, Pedagogical Efficacy, and Academic Outcomes in Primary Classrooms</w:t>
      </w:r>
    </w:p>
    <w:p w14:paraId="7C4BE667" w14:textId="77777777" w:rsidR="00524215" w:rsidRPr="00857B15" w:rsidRDefault="00524215" w:rsidP="000664A5">
      <w:pPr>
        <w:shd w:val="clear" w:color="auto" w:fill="FFFFFF"/>
        <w:spacing w:after="0" w:line="360" w:lineRule="auto"/>
        <w:jc w:val="both"/>
        <w:outlineLvl w:val="0"/>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Executive Summary:</w:t>
      </w:r>
    </w:p>
    <w:p w14:paraId="06D2E978" w14:textId="77777777" w:rsidR="000B566E" w:rsidRPr="00857B15" w:rsidRDefault="00B860F1" w:rsidP="000664A5">
      <w:pPr>
        <w:shd w:val="clear" w:color="auto" w:fill="FFFFFF"/>
        <w:spacing w:after="0" w:line="360" w:lineRule="auto"/>
        <w:jc w:val="both"/>
        <w:outlineLvl w:val="0"/>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Although the theoretical basis for the use of animation-based instruction (ABI) is established in the Cognitive Theory of Multimedia Learning and the Technology Acceptance Model, researchers’ attitudinal work has been limited to the use of unidimensional </w:t>
      </w:r>
      <w:proofErr w:type="spellStart"/>
      <w:r w:rsidRPr="00857B15">
        <w:rPr>
          <w:rFonts w:ascii="Times New Roman" w:hAnsi="Times New Roman" w:cs="Times New Roman"/>
          <w:color w:val="000000" w:themeColor="text1"/>
          <w:sz w:val="24"/>
          <w:szCs w:val="24"/>
        </w:rPr>
        <w:t>operationalisation</w:t>
      </w:r>
      <w:proofErr w:type="spellEnd"/>
      <w:r w:rsidRPr="00857B15">
        <w:rPr>
          <w:rFonts w:ascii="Times New Roman" w:hAnsi="Times New Roman" w:cs="Times New Roman"/>
          <w:color w:val="000000" w:themeColor="text1"/>
          <w:sz w:val="24"/>
          <w:szCs w:val="24"/>
        </w:rPr>
        <w:t>, single-level analysis, and high resource contexts, which obscures the multilevel mechanisms that link teacher disposition to student outcomes. Drawing on CTML, TAM, the tripartite attitude model, and Self-Efficacy Theory, this study is the first to investigate the ABI adoption intention, cognitive engagement, affective orientations, pedagogical efficacy, and academic achievement in Bangladeshi primary EFL classrooms at multiple levels simultaneously. A sequential explanatory mixed-methods design was used: a cross-sectional multilevel survey with a quasi-experimental pretest–posttest component (N = 270 teachers; N ≈ 5,400 Grade III–V students; 90 government primary schools).</w:t>
      </w:r>
    </w:p>
    <w:p w14:paraId="6453515F" w14:textId="77777777" w:rsidR="003D7103" w:rsidRPr="00857B15" w:rsidRDefault="003D7103" w:rsidP="000664A5">
      <w:pPr>
        <w:shd w:val="clear" w:color="auto" w:fill="FFFFFF"/>
        <w:spacing w:after="0" w:line="360" w:lineRule="auto"/>
        <w:jc w:val="both"/>
        <w:outlineLvl w:val="0"/>
        <w:rPr>
          <w:rFonts w:ascii="Times New Roman" w:hAnsi="Times New Roman" w:cs="Times New Roman"/>
          <w:color w:val="000000" w:themeColor="text1"/>
          <w:sz w:val="24"/>
          <w:szCs w:val="24"/>
        </w:rPr>
      </w:pPr>
    </w:p>
    <w:p w14:paraId="6B658CDD" w14:textId="77777777" w:rsidR="00795016" w:rsidRPr="00857B15" w:rsidRDefault="00795016" w:rsidP="000664A5">
      <w:pPr>
        <w:pStyle w:val="Heading3"/>
        <w:numPr>
          <w:ilvl w:val="0"/>
          <w:numId w:val="2"/>
        </w:numPr>
        <w:shd w:val="clear" w:color="auto" w:fill="FFFFFF"/>
        <w:spacing w:before="0" w:line="360" w:lineRule="auto"/>
        <w:ind w:left="0"/>
        <w:jc w:val="both"/>
        <w:rPr>
          <w:rFonts w:ascii="Times New Roman" w:hAnsi="Times New Roman" w:cs="Times New Roman"/>
          <w:color w:val="000000" w:themeColor="text1"/>
        </w:rPr>
      </w:pPr>
      <w:r w:rsidRPr="00857B15">
        <w:rPr>
          <w:rFonts w:ascii="Times New Roman" w:hAnsi="Times New Roman" w:cs="Times New Roman"/>
          <w:b/>
          <w:color w:val="000000" w:themeColor="text1"/>
        </w:rPr>
        <w:lastRenderedPageBreak/>
        <w:t>5th International Conference on Innovation and Transformation for Development (ITD 2027): Rehumanizing the Digital Age through Culture, Values, and Norms</w:t>
      </w:r>
      <w:r w:rsidRPr="00857B15">
        <w:rPr>
          <w:rFonts w:ascii="Times New Roman" w:hAnsi="Times New Roman" w:cs="Times New Roman"/>
          <w:color w:val="000000" w:themeColor="text1"/>
        </w:rPr>
        <w:t>, Organized by Faculty of Arts and Social Sciences and CLCS, Green University of Bangladesh</w:t>
      </w:r>
    </w:p>
    <w:p w14:paraId="31D9F4F2" w14:textId="77777777" w:rsidR="00795016" w:rsidRPr="00857B15" w:rsidRDefault="00795016" w:rsidP="000664A5">
      <w:pPr>
        <w:pStyle w:val="Heading3"/>
        <w:shd w:val="clear" w:color="auto" w:fill="FFFFFF"/>
        <w:spacing w:before="0" w:line="360" w:lineRule="auto"/>
        <w:jc w:val="both"/>
        <w:rPr>
          <w:rFonts w:ascii="Times New Roman" w:hAnsi="Times New Roman" w:cs="Times New Roman"/>
          <w:color w:val="000000" w:themeColor="text1"/>
        </w:rPr>
      </w:pPr>
    </w:p>
    <w:p w14:paraId="1196A8BB" w14:textId="77777777" w:rsidR="003D7103" w:rsidRPr="00857B15" w:rsidRDefault="003D7103" w:rsidP="002A550E">
      <w:pPr>
        <w:pStyle w:val="Heading3"/>
        <w:shd w:val="clear" w:color="auto" w:fill="FFFFFF"/>
        <w:spacing w:before="0" w:line="360" w:lineRule="auto"/>
        <w:jc w:val="both"/>
        <w:rPr>
          <w:rFonts w:ascii="Times New Roman" w:hAnsi="Times New Roman" w:cs="Times New Roman"/>
          <w:b/>
          <w:color w:val="000000" w:themeColor="text1"/>
        </w:rPr>
      </w:pPr>
      <w:r w:rsidRPr="00857B15">
        <w:rPr>
          <w:rFonts w:ascii="Times New Roman" w:hAnsi="Times New Roman" w:cs="Times New Roman"/>
          <w:b/>
          <w:color w:val="000000" w:themeColor="text1"/>
        </w:rPr>
        <w:t xml:space="preserve">Research Title: </w:t>
      </w:r>
      <w:hyperlink r:id="rId16" w:history="1">
        <w:r w:rsidRPr="00857B15">
          <w:rPr>
            <w:rStyle w:val="Hyperlink"/>
            <w:rFonts w:ascii="Times New Roman" w:hAnsi="Times New Roman" w:cs="Times New Roman"/>
            <w:b/>
            <w:bCs/>
            <w:color w:val="000000" w:themeColor="text1"/>
            <w:u w:val="none"/>
          </w:rPr>
          <w:t>Digital Literacy and Self-Efficacy of English Language Teachers in South Asia</w:t>
        </w:r>
      </w:hyperlink>
    </w:p>
    <w:p w14:paraId="5BD3C5FB" w14:textId="77777777" w:rsidR="003D7103" w:rsidRPr="00857B15" w:rsidRDefault="003D7103" w:rsidP="000664A5">
      <w:pPr>
        <w:spacing w:after="0" w:line="360" w:lineRule="auto"/>
        <w:jc w:val="both"/>
        <w:rPr>
          <w:rFonts w:ascii="Times New Roman" w:hAnsi="Times New Roman" w:cs="Times New Roman"/>
          <w:color w:val="000000" w:themeColor="text1"/>
          <w:sz w:val="24"/>
          <w:szCs w:val="24"/>
          <w:shd w:val="clear" w:color="auto" w:fill="FFFDF9"/>
        </w:rPr>
      </w:pPr>
      <w:r w:rsidRPr="00857B15">
        <w:rPr>
          <w:rFonts w:ascii="Times New Roman" w:hAnsi="Times New Roman" w:cs="Times New Roman"/>
          <w:color w:val="000000" w:themeColor="text1"/>
          <w:sz w:val="24"/>
          <w:szCs w:val="24"/>
          <w:shd w:val="clear" w:color="auto" w:fill="FFFDF9"/>
        </w:rPr>
        <w:t>Executive Summary:</w:t>
      </w:r>
    </w:p>
    <w:p w14:paraId="665F02ED" w14:textId="77777777" w:rsidR="003D7103" w:rsidRPr="00857B15" w:rsidRDefault="003D7103"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shd w:val="clear" w:color="auto" w:fill="FFFDF9"/>
        </w:rPr>
        <w:t xml:space="preserve">Pedagogical interventions using machine-generated language have advanced sufficiently to investigate the current efficacies and competencies of practitioners responsible for classroom instruction. This study examines the intersection of digital literacy and instructional self-efficacy among English language teachers in South Asia. In an era of expanding educational technology, it addresses how teachers’ technological proficiency relates to their confidence and teaching effectiveness. Employing an integrative literature review and thematic analysis, the research synthesizes findings from diverse studies on technology integration, teacher training, and digital skill development in South Asian classrooms. The analysis reveals a strong positive association between teachers’ digital competencies and their self-efficacy. The review notes significant variation in proficiency: younger or recently trained educators often demonstrate stronger digital fluency, while others may rely mainly on basic skills. Educators with higher proficiency in digital </w:t>
      </w:r>
      <w:proofErr w:type="spellStart"/>
      <w:proofErr w:type="gramStart"/>
      <w:r w:rsidRPr="00857B15">
        <w:rPr>
          <w:rFonts w:ascii="Times New Roman" w:hAnsi="Times New Roman" w:cs="Times New Roman"/>
          <w:color w:val="000000" w:themeColor="text1"/>
          <w:sz w:val="24"/>
          <w:szCs w:val="24"/>
          <w:shd w:val="clear" w:color="auto" w:fill="FFFDF9"/>
        </w:rPr>
        <w:t>tools,from</w:t>
      </w:r>
      <w:proofErr w:type="spellEnd"/>
      <w:proofErr w:type="gramEnd"/>
      <w:r w:rsidRPr="00857B15">
        <w:rPr>
          <w:rFonts w:ascii="Times New Roman" w:hAnsi="Times New Roman" w:cs="Times New Roman"/>
          <w:color w:val="000000" w:themeColor="text1"/>
          <w:sz w:val="24"/>
          <w:szCs w:val="24"/>
          <w:shd w:val="clear" w:color="auto" w:fill="FFFDF9"/>
        </w:rPr>
        <w:t xml:space="preserve"> basic productivity software to advanced content creation and collaboration </w:t>
      </w:r>
      <w:proofErr w:type="spellStart"/>
      <w:proofErr w:type="gramStart"/>
      <w:r w:rsidRPr="00857B15">
        <w:rPr>
          <w:rFonts w:ascii="Times New Roman" w:hAnsi="Times New Roman" w:cs="Times New Roman"/>
          <w:color w:val="000000" w:themeColor="text1"/>
          <w:sz w:val="24"/>
          <w:szCs w:val="24"/>
          <w:shd w:val="clear" w:color="auto" w:fill="FFFDF9"/>
        </w:rPr>
        <w:t>platforms,report</w:t>
      </w:r>
      <w:proofErr w:type="spellEnd"/>
      <w:proofErr w:type="gramEnd"/>
      <w:r w:rsidRPr="00857B15">
        <w:rPr>
          <w:rFonts w:ascii="Times New Roman" w:hAnsi="Times New Roman" w:cs="Times New Roman"/>
          <w:color w:val="000000" w:themeColor="text1"/>
          <w:sz w:val="24"/>
          <w:szCs w:val="24"/>
          <w:shd w:val="clear" w:color="auto" w:fill="FFFDF9"/>
        </w:rPr>
        <w:t xml:space="preserve"> greater confidence in integrating technology into language instruction. This, in turn, leads to more innovative, engaging, and effective teaching practices. Conversely, shortcomings in advanced digital skills, limited access to reliable infrastructure, and inadequate institutional support often undermine teacher confidence and impede the adoption of new pedagogical tools. The study concludes that overcoming these barriers requires structured, ongoing professional development and context-specific integration of technology. It underscores the importance of tailored training programs and supportive institutional policies that align with the actual needs of language teachers. By reinforcing teachers’ digital capacities through targeted resources and sustained support, education systems can empower educators to leverage technology in pedagogically meaningful ways. Ultimately, these measures contribute to closing the digital divide and enhancing language learning outcomes across the region.</w:t>
      </w:r>
    </w:p>
    <w:p w14:paraId="660028A5" w14:textId="77777777" w:rsidR="003D7103" w:rsidRPr="00857B15" w:rsidRDefault="003D7103" w:rsidP="000664A5">
      <w:pPr>
        <w:shd w:val="clear" w:color="auto" w:fill="FFFFFF"/>
        <w:spacing w:after="0" w:line="360" w:lineRule="auto"/>
        <w:jc w:val="both"/>
        <w:outlineLvl w:val="0"/>
        <w:rPr>
          <w:rFonts w:ascii="Times New Roman" w:hAnsi="Times New Roman" w:cs="Times New Roman"/>
          <w:color w:val="000000" w:themeColor="text1"/>
          <w:sz w:val="24"/>
          <w:szCs w:val="24"/>
        </w:rPr>
      </w:pPr>
    </w:p>
    <w:p w14:paraId="2F242705" w14:textId="77777777" w:rsidR="00391ED7" w:rsidRPr="00857B15" w:rsidRDefault="00391ED7" w:rsidP="000664A5">
      <w:pPr>
        <w:pStyle w:val="Heading3"/>
        <w:numPr>
          <w:ilvl w:val="0"/>
          <w:numId w:val="2"/>
        </w:numPr>
        <w:shd w:val="clear" w:color="auto" w:fill="FFFFFF"/>
        <w:spacing w:before="0" w:line="360" w:lineRule="auto"/>
        <w:ind w:left="0"/>
        <w:jc w:val="both"/>
        <w:rPr>
          <w:rFonts w:ascii="Times New Roman" w:hAnsi="Times New Roman" w:cs="Times New Roman"/>
          <w:color w:val="000000" w:themeColor="text1"/>
        </w:rPr>
      </w:pPr>
      <w:r w:rsidRPr="00857B15">
        <w:rPr>
          <w:rFonts w:ascii="Times New Roman" w:hAnsi="Times New Roman" w:cs="Times New Roman"/>
          <w:b/>
          <w:color w:val="000000" w:themeColor="text1"/>
        </w:rPr>
        <w:lastRenderedPageBreak/>
        <w:t>Gopalganj Science and Technology University Interdisciplinary Summit 2026: Innovation in Ideas-Integrating Sustainable Technology into Business Solutions</w:t>
      </w:r>
      <w:r w:rsidRPr="00857B15">
        <w:rPr>
          <w:rFonts w:ascii="Times New Roman" w:hAnsi="Times New Roman" w:cs="Times New Roman"/>
          <w:color w:val="000000" w:themeColor="text1"/>
        </w:rPr>
        <w:t xml:space="preserve">, Organized by Gopalganj Science and Technology University </w:t>
      </w:r>
    </w:p>
    <w:p w14:paraId="18F9C5EF" w14:textId="77777777" w:rsidR="00A30087" w:rsidRPr="00857B15" w:rsidRDefault="00A30087" w:rsidP="000664A5">
      <w:pPr>
        <w:spacing w:after="0" w:line="360" w:lineRule="auto"/>
        <w:jc w:val="both"/>
        <w:rPr>
          <w:rFonts w:ascii="Times New Roman" w:hAnsi="Times New Roman" w:cs="Times New Roman"/>
          <w:color w:val="000000" w:themeColor="text1"/>
          <w:sz w:val="24"/>
          <w:szCs w:val="24"/>
        </w:rPr>
      </w:pPr>
    </w:p>
    <w:p w14:paraId="412B1081" w14:textId="77777777" w:rsidR="008B29F3" w:rsidRPr="00857B15" w:rsidRDefault="008B29F3" w:rsidP="000664A5">
      <w:pPr>
        <w:pStyle w:val="Heading3"/>
        <w:shd w:val="clear" w:color="auto" w:fill="FFFFFF"/>
        <w:spacing w:before="0" w:line="360" w:lineRule="auto"/>
        <w:jc w:val="both"/>
        <w:rPr>
          <w:rFonts w:ascii="Times New Roman" w:hAnsi="Times New Roman" w:cs="Times New Roman"/>
          <w:color w:val="000000" w:themeColor="text1"/>
        </w:rPr>
      </w:pPr>
      <w:r w:rsidRPr="00857B15">
        <w:rPr>
          <w:rFonts w:ascii="Times New Roman" w:hAnsi="Times New Roman" w:cs="Times New Roman"/>
          <w:b/>
          <w:color w:val="000000" w:themeColor="text1"/>
        </w:rPr>
        <w:t xml:space="preserve">Research Title: </w:t>
      </w:r>
      <w:hyperlink r:id="rId17" w:history="1">
        <w:r w:rsidRPr="00857B15">
          <w:rPr>
            <w:rStyle w:val="Hyperlink"/>
            <w:rFonts w:ascii="Times New Roman" w:hAnsi="Times New Roman" w:cs="Times New Roman"/>
            <w:b/>
            <w:bCs/>
            <w:color w:val="000000" w:themeColor="text1"/>
            <w:u w:val="none"/>
          </w:rPr>
          <w:t>Emotional Intelligence and Academic Performance: The Mediating Role of Academic Engagement</w:t>
        </w:r>
      </w:hyperlink>
    </w:p>
    <w:p w14:paraId="2C2504EC" w14:textId="77777777" w:rsidR="00A30087" w:rsidRPr="00857B15" w:rsidRDefault="00A30087"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Executive Summary:</w:t>
      </w:r>
    </w:p>
    <w:p w14:paraId="233AA655" w14:textId="77777777" w:rsidR="008B29F3" w:rsidRPr="00857B15" w:rsidRDefault="008B29F3"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 xml:space="preserve">This study aims to investigate the impact of emotional intelligence (EI) on academic performance (AP) through the mediation effect of academic engagement (AE). The research was conducted as a pilot study of the researchers’ main project among students in the Bangladeshi higher educational institutions. The pilot data were collected from 62 Master’s level students selected from the Faculty of Business Studies and Faculty of Science of Mawlana </w:t>
      </w:r>
      <w:proofErr w:type="spellStart"/>
      <w:r w:rsidRPr="00857B15">
        <w:rPr>
          <w:rFonts w:ascii="Times New Roman" w:hAnsi="Times New Roman" w:cs="Times New Roman"/>
          <w:color w:val="000000" w:themeColor="text1"/>
          <w:sz w:val="24"/>
          <w:szCs w:val="24"/>
        </w:rPr>
        <w:t>Bhashani</w:t>
      </w:r>
      <w:proofErr w:type="spellEnd"/>
      <w:r w:rsidRPr="00857B15">
        <w:rPr>
          <w:rFonts w:ascii="Times New Roman" w:hAnsi="Times New Roman" w:cs="Times New Roman"/>
          <w:color w:val="000000" w:themeColor="text1"/>
          <w:sz w:val="24"/>
          <w:szCs w:val="24"/>
        </w:rPr>
        <w:t xml:space="preserve"> Science and Technology University. A self-administered questionnaire was used for gathering data, and SPSS 25 and </w:t>
      </w:r>
      <w:proofErr w:type="spellStart"/>
      <w:r w:rsidRPr="00857B15">
        <w:rPr>
          <w:rFonts w:ascii="Times New Roman" w:hAnsi="Times New Roman" w:cs="Times New Roman"/>
          <w:color w:val="000000" w:themeColor="text1"/>
          <w:sz w:val="24"/>
          <w:szCs w:val="24"/>
        </w:rPr>
        <w:t>SmartPLS</w:t>
      </w:r>
      <w:proofErr w:type="spellEnd"/>
      <w:r w:rsidRPr="00857B15">
        <w:rPr>
          <w:rFonts w:ascii="Times New Roman" w:hAnsi="Times New Roman" w:cs="Times New Roman"/>
          <w:color w:val="000000" w:themeColor="text1"/>
          <w:sz w:val="24"/>
          <w:szCs w:val="24"/>
        </w:rPr>
        <w:t xml:space="preserve"> 4.0 software were employed to analyze the data. To test the hypothesized relationships, the study employed Partial Least Squares Structural Equation Model (PLS-SEM) approach. The results revealed that EI does not have a direct effect on AP (β=0.062); however, it exerts an indirect influence through AE (β=0.176), indicating a full mediation effect of AE. The variance (R</w:t>
      </w:r>
      <w:proofErr w:type="gramStart"/>
      <w:r w:rsidRPr="00857B15">
        <w:rPr>
          <w:rFonts w:ascii="Times New Roman" w:hAnsi="Times New Roman" w:cs="Times New Roman"/>
          <w:color w:val="000000" w:themeColor="text1"/>
          <w:sz w:val="24"/>
          <w:szCs w:val="24"/>
        </w:rPr>
        <w:t>2 )</w:t>
      </w:r>
      <w:proofErr w:type="gramEnd"/>
      <w:r w:rsidRPr="00857B15">
        <w:rPr>
          <w:rFonts w:ascii="Times New Roman" w:hAnsi="Times New Roman" w:cs="Times New Roman"/>
          <w:color w:val="000000" w:themeColor="text1"/>
          <w:sz w:val="24"/>
          <w:szCs w:val="24"/>
        </w:rPr>
        <w:t xml:space="preserve"> of EI and AE on AP is 33.5%. Furthermore, the findings confirmed that EI significantly influences AE (β=0.316) with a variance (R</w:t>
      </w:r>
      <w:proofErr w:type="gramStart"/>
      <w:r w:rsidRPr="00857B15">
        <w:rPr>
          <w:rFonts w:ascii="Times New Roman" w:hAnsi="Times New Roman" w:cs="Times New Roman"/>
          <w:color w:val="000000" w:themeColor="text1"/>
          <w:sz w:val="24"/>
          <w:szCs w:val="24"/>
        </w:rPr>
        <w:t>2 )</w:t>
      </w:r>
      <w:proofErr w:type="gramEnd"/>
      <w:r w:rsidRPr="00857B15">
        <w:rPr>
          <w:rFonts w:ascii="Times New Roman" w:hAnsi="Times New Roman" w:cs="Times New Roman"/>
          <w:color w:val="000000" w:themeColor="text1"/>
          <w:sz w:val="24"/>
          <w:szCs w:val="24"/>
        </w:rPr>
        <w:t xml:space="preserve"> of 10%, and AE significantly predicts AP (β=0.556). The implications of these findings suggest that enhancing students’ EI and AE can meaningfully improve their academic outcomes. The study contributes to the growing body of literature on EI, AE, and AP. Although the results may not be fully generalizable due to the pilot nature and limited sample size, they provide valuable insights and directions for future research in the context of Bangladeshi higher education.</w:t>
      </w:r>
    </w:p>
    <w:p w14:paraId="1C0BC121" w14:textId="77777777" w:rsidR="008B29F3" w:rsidRPr="00857B15" w:rsidRDefault="008B29F3" w:rsidP="000664A5">
      <w:pPr>
        <w:shd w:val="clear" w:color="auto" w:fill="FFFFFF"/>
        <w:spacing w:after="0" w:line="360" w:lineRule="auto"/>
        <w:jc w:val="both"/>
        <w:outlineLvl w:val="0"/>
        <w:rPr>
          <w:rFonts w:ascii="Times New Roman" w:hAnsi="Times New Roman" w:cs="Times New Roman"/>
          <w:color w:val="000000" w:themeColor="text1"/>
          <w:sz w:val="24"/>
          <w:szCs w:val="24"/>
        </w:rPr>
      </w:pPr>
    </w:p>
    <w:p w14:paraId="09FCD5F3" w14:textId="77777777" w:rsidR="008E50A5" w:rsidRPr="00857B15" w:rsidRDefault="008E50A5" w:rsidP="000664A5">
      <w:pPr>
        <w:pStyle w:val="ListParagraph"/>
        <w:numPr>
          <w:ilvl w:val="0"/>
          <w:numId w:val="2"/>
        </w:numPr>
        <w:spacing w:after="0" w:line="360" w:lineRule="auto"/>
        <w:ind w:left="0"/>
        <w:jc w:val="both"/>
        <w:rPr>
          <w:rFonts w:ascii="Times New Roman" w:hAnsi="Times New Roman" w:cs="Times New Roman"/>
          <w:color w:val="000000" w:themeColor="text1"/>
          <w:sz w:val="24"/>
          <w:szCs w:val="24"/>
        </w:rPr>
      </w:pPr>
      <w:proofErr w:type="spellStart"/>
      <w:r w:rsidRPr="00857B15">
        <w:rPr>
          <w:rFonts w:ascii="Times New Roman" w:hAnsi="Times New Roman" w:cs="Times New Roman"/>
          <w:b/>
          <w:color w:val="000000" w:themeColor="text1"/>
          <w:sz w:val="24"/>
          <w:szCs w:val="24"/>
        </w:rPr>
        <w:t>Humaities</w:t>
      </w:r>
      <w:proofErr w:type="spellEnd"/>
      <w:r w:rsidRPr="00857B15">
        <w:rPr>
          <w:rFonts w:ascii="Times New Roman" w:hAnsi="Times New Roman" w:cs="Times New Roman"/>
          <w:b/>
          <w:color w:val="000000" w:themeColor="text1"/>
          <w:sz w:val="24"/>
          <w:szCs w:val="24"/>
        </w:rPr>
        <w:t xml:space="preserve"> Conference 2026</w:t>
      </w:r>
      <w:r w:rsidRPr="00857B15">
        <w:rPr>
          <w:rFonts w:ascii="Times New Roman" w:hAnsi="Times New Roman" w:cs="Times New Roman"/>
          <w:color w:val="000000" w:themeColor="text1"/>
          <w:sz w:val="24"/>
          <w:szCs w:val="24"/>
        </w:rPr>
        <w:t>, Organized by Asian Universities for Women, Chittagong, Bangladesh</w:t>
      </w:r>
      <w:r w:rsidR="00230FC7" w:rsidRPr="00857B15">
        <w:rPr>
          <w:rFonts w:ascii="Times New Roman" w:hAnsi="Times New Roman" w:cs="Times New Roman"/>
          <w:color w:val="000000" w:themeColor="text1"/>
          <w:sz w:val="24"/>
          <w:szCs w:val="24"/>
        </w:rPr>
        <w:t xml:space="preserve"> </w:t>
      </w:r>
    </w:p>
    <w:p w14:paraId="43A87F47" w14:textId="77777777" w:rsidR="008E50A5" w:rsidRPr="00857B15" w:rsidRDefault="008E50A5" w:rsidP="000664A5">
      <w:pPr>
        <w:pStyle w:val="ListParagraph"/>
        <w:spacing w:after="0" w:line="360" w:lineRule="auto"/>
        <w:ind w:left="0"/>
        <w:jc w:val="both"/>
        <w:rPr>
          <w:rFonts w:ascii="Times New Roman" w:hAnsi="Times New Roman" w:cs="Times New Roman"/>
          <w:color w:val="000000" w:themeColor="text1"/>
          <w:sz w:val="24"/>
          <w:szCs w:val="24"/>
        </w:rPr>
      </w:pPr>
    </w:p>
    <w:p w14:paraId="3227A2E2" w14:textId="77777777" w:rsidR="00230FC7" w:rsidRPr="00857B15" w:rsidRDefault="008E50A5" w:rsidP="000664A5">
      <w:pPr>
        <w:pStyle w:val="ListParagraph"/>
        <w:spacing w:after="0" w:line="360" w:lineRule="auto"/>
        <w:ind w:left="0"/>
        <w:jc w:val="both"/>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 xml:space="preserve">Research Title: </w:t>
      </w:r>
      <w:hyperlink r:id="rId18" w:history="1">
        <w:r w:rsidR="00230FC7" w:rsidRPr="00857B15">
          <w:rPr>
            <w:rStyle w:val="Hyperlink"/>
            <w:rFonts w:ascii="Times New Roman" w:hAnsi="Times New Roman" w:cs="Times New Roman"/>
            <w:b/>
            <w:color w:val="000000" w:themeColor="text1"/>
            <w:sz w:val="24"/>
            <w:szCs w:val="24"/>
            <w:u w:val="none"/>
            <w:shd w:val="clear" w:color="auto" w:fill="FFFFFF"/>
          </w:rPr>
          <w:t>Structure, Function, and Connectivity in The Multilingual Brain: A Systematic Review of Neurolinguistic Evidence and Implications for Language Education</w:t>
        </w:r>
      </w:hyperlink>
    </w:p>
    <w:p w14:paraId="35A074A5" w14:textId="77777777" w:rsidR="00230FC7" w:rsidRPr="00857B15" w:rsidRDefault="00230FC7"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Executive Summary:</w:t>
      </w:r>
    </w:p>
    <w:p w14:paraId="67A7AEC9" w14:textId="77777777" w:rsidR="00230FC7" w:rsidRPr="00857B15" w:rsidRDefault="00230FC7"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lastRenderedPageBreak/>
        <w:t>The rapid development of neuroimaging technology has turned neurolinguistics into one of the most empirical areas of cognitive science, although the pedagogical translation into formal language education curricula remains disproportionately limited. This research addresses this gap by means of a mixed-methods study that triangulates three independent strands of data: a Preferred Reporting Items for Systematic Reviews and Meta-Analyses (PRISMA) compliant Systematic Literature Review (SLR), a structured survey (N = 14) and a qualitative protocol comprising semi-structured interviews and Focus Group Discussions (FGDs).</w:t>
      </w:r>
    </w:p>
    <w:p w14:paraId="26E954D9" w14:textId="77777777" w:rsidR="00EB67C8" w:rsidRPr="00857B15" w:rsidRDefault="00EB67C8" w:rsidP="000664A5">
      <w:pPr>
        <w:spacing w:after="0" w:line="360" w:lineRule="auto"/>
        <w:jc w:val="both"/>
        <w:rPr>
          <w:rFonts w:ascii="Times New Roman" w:hAnsi="Times New Roman" w:cs="Times New Roman"/>
          <w:color w:val="000000" w:themeColor="text1"/>
          <w:sz w:val="24"/>
          <w:szCs w:val="24"/>
        </w:rPr>
      </w:pPr>
    </w:p>
    <w:p w14:paraId="6068DE06" w14:textId="77777777" w:rsidR="004C48F7" w:rsidRPr="00857B15" w:rsidRDefault="004C48F7" w:rsidP="000664A5">
      <w:pPr>
        <w:pStyle w:val="ListParagraph"/>
        <w:numPr>
          <w:ilvl w:val="0"/>
          <w:numId w:val="2"/>
        </w:numPr>
        <w:spacing w:after="0" w:line="360" w:lineRule="auto"/>
        <w:ind w:left="0"/>
        <w:jc w:val="both"/>
        <w:rPr>
          <w:rFonts w:ascii="Times New Roman" w:hAnsi="Times New Roman" w:cs="Times New Roman"/>
          <w:color w:val="000000" w:themeColor="text1"/>
          <w:sz w:val="24"/>
          <w:szCs w:val="24"/>
        </w:rPr>
      </w:pPr>
      <w:r w:rsidRPr="00857B15">
        <w:rPr>
          <w:rFonts w:ascii="Times New Roman" w:hAnsi="Times New Roman" w:cs="Times New Roman"/>
          <w:b/>
          <w:color w:val="000000" w:themeColor="text1"/>
          <w:sz w:val="24"/>
          <w:szCs w:val="24"/>
        </w:rPr>
        <w:t>Dhaka University Public Administratio</w:t>
      </w:r>
      <w:r w:rsidR="00B8756A" w:rsidRPr="00857B15">
        <w:rPr>
          <w:rFonts w:ascii="Times New Roman" w:hAnsi="Times New Roman" w:cs="Times New Roman"/>
          <w:b/>
          <w:color w:val="000000" w:themeColor="text1"/>
          <w:sz w:val="24"/>
          <w:szCs w:val="24"/>
        </w:rPr>
        <w:t>n International Conference 2026</w:t>
      </w:r>
      <w:r w:rsidR="00B8756A" w:rsidRPr="00857B15">
        <w:rPr>
          <w:rFonts w:ascii="Times New Roman" w:hAnsi="Times New Roman" w:cs="Times New Roman"/>
          <w:color w:val="000000" w:themeColor="text1"/>
          <w:sz w:val="24"/>
          <w:szCs w:val="24"/>
        </w:rPr>
        <w:t xml:space="preserve">, </w:t>
      </w:r>
      <w:r w:rsidRPr="00857B15">
        <w:rPr>
          <w:rFonts w:ascii="Times New Roman" w:hAnsi="Times New Roman" w:cs="Times New Roman"/>
          <w:color w:val="000000" w:themeColor="text1"/>
          <w:sz w:val="24"/>
          <w:szCs w:val="24"/>
        </w:rPr>
        <w:t>Organized by the Department of Public Administration, University of Dhaka</w:t>
      </w:r>
    </w:p>
    <w:p w14:paraId="321A7A2D" w14:textId="77777777" w:rsidR="004C48F7" w:rsidRPr="00857B15" w:rsidRDefault="004C48F7" w:rsidP="000664A5">
      <w:pPr>
        <w:spacing w:after="0" w:line="360" w:lineRule="auto"/>
        <w:jc w:val="both"/>
        <w:rPr>
          <w:rFonts w:ascii="Times New Roman" w:hAnsi="Times New Roman" w:cs="Times New Roman"/>
          <w:color w:val="000000" w:themeColor="text1"/>
          <w:sz w:val="24"/>
          <w:szCs w:val="24"/>
        </w:rPr>
      </w:pPr>
    </w:p>
    <w:p w14:paraId="3CCDDCB3" w14:textId="77777777" w:rsidR="00B8756A" w:rsidRPr="00857B15" w:rsidRDefault="004C48F7" w:rsidP="000664A5">
      <w:pPr>
        <w:spacing w:after="0" w:line="360" w:lineRule="auto"/>
        <w:jc w:val="both"/>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 xml:space="preserve">Research Title: </w:t>
      </w:r>
      <w:hyperlink r:id="rId19" w:history="1">
        <w:r w:rsidR="00EB67C8" w:rsidRPr="00857B15">
          <w:rPr>
            <w:rStyle w:val="Hyperlink"/>
            <w:rFonts w:ascii="Times New Roman" w:hAnsi="Times New Roman" w:cs="Times New Roman"/>
            <w:b/>
            <w:color w:val="000000" w:themeColor="text1"/>
            <w:sz w:val="24"/>
            <w:szCs w:val="24"/>
            <w:u w:val="none"/>
            <w:shd w:val="clear" w:color="auto" w:fill="FFFFFF"/>
          </w:rPr>
          <w:t>English Language Assessment Policies and Pedagogical Realities in Bangladeshi Secondary Education</w:t>
        </w:r>
      </w:hyperlink>
    </w:p>
    <w:p w14:paraId="40989C63" w14:textId="77777777" w:rsidR="00B8756A" w:rsidRPr="00857B15" w:rsidRDefault="00B8756A"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Executive Summary:</w:t>
      </w:r>
    </w:p>
    <w:p w14:paraId="39B4683E" w14:textId="77777777" w:rsidR="00EB67C8" w:rsidRPr="00857B15" w:rsidRDefault="00EB67C8"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Assessment plays a critical role in educational systems, serving as a source of information on the achievement of learning goals and as a basis for important decisions on student evaluation, curriculum, and teaching methods. This study investigates the alignment between declared policies and actual practices of English language assessment in secondary schools of Dhaka, Bangladesh. The findings reveal a great discrepancy between the recommended assessment policies, which call for a comprehensive assessment of the four language skills (reading, writing, listening and speaking) and the common classroom practices where the assessment primarily centers around reading and writing, largely ignoring listening and speaking skills. This difference is further aggravated by such factors as large class size, insufficient training of teachers in communicative assessment techniques, and limited availability of multimedia resources. The paper concludes with strategic recommendations to bridge this policy-practice gap, including increased teacher professional development, integration of all four skills into formal assessment frameworks, and provision of essential technological infrastructure to foster a more holistic and effective English language learning environment in Bangladesh.</w:t>
      </w:r>
    </w:p>
    <w:p w14:paraId="590FEA0A" w14:textId="77777777" w:rsidR="00EB67C8" w:rsidRPr="00857B15" w:rsidRDefault="00EB67C8" w:rsidP="000664A5">
      <w:pPr>
        <w:spacing w:after="0" w:line="360" w:lineRule="auto"/>
        <w:jc w:val="both"/>
        <w:rPr>
          <w:rFonts w:ascii="Times New Roman" w:hAnsi="Times New Roman" w:cs="Times New Roman"/>
          <w:color w:val="000000" w:themeColor="text1"/>
          <w:sz w:val="24"/>
          <w:szCs w:val="24"/>
        </w:rPr>
      </w:pPr>
    </w:p>
    <w:p w14:paraId="52926177" w14:textId="77777777" w:rsidR="00074DB7" w:rsidRPr="00857B15" w:rsidRDefault="00074DB7" w:rsidP="000664A5">
      <w:pPr>
        <w:pStyle w:val="ListParagraph"/>
        <w:numPr>
          <w:ilvl w:val="0"/>
          <w:numId w:val="2"/>
        </w:numPr>
        <w:shd w:val="clear" w:color="auto" w:fill="FFFFFF"/>
        <w:spacing w:after="0" w:line="360" w:lineRule="auto"/>
        <w:ind w:left="0"/>
        <w:jc w:val="both"/>
        <w:rPr>
          <w:rFonts w:ascii="Times New Roman" w:eastAsia="Times New Roman" w:hAnsi="Times New Roman" w:cs="Times New Roman"/>
          <w:color w:val="000000" w:themeColor="text1"/>
          <w:sz w:val="24"/>
          <w:szCs w:val="24"/>
        </w:rPr>
      </w:pPr>
      <w:r w:rsidRPr="00857B15">
        <w:rPr>
          <w:rFonts w:ascii="Times New Roman" w:eastAsia="Times New Roman" w:hAnsi="Times New Roman" w:cs="Times New Roman"/>
          <w:b/>
          <w:color w:val="000000" w:themeColor="text1"/>
          <w:sz w:val="24"/>
          <w:szCs w:val="24"/>
        </w:rPr>
        <w:lastRenderedPageBreak/>
        <w:t>TESOL</w:t>
      </w:r>
      <w:r w:rsidR="008B6245" w:rsidRPr="00857B15">
        <w:rPr>
          <w:rFonts w:ascii="Times New Roman" w:eastAsia="Times New Roman" w:hAnsi="Times New Roman" w:cs="Times New Roman"/>
          <w:b/>
          <w:color w:val="000000" w:themeColor="text1"/>
          <w:sz w:val="24"/>
          <w:szCs w:val="24"/>
        </w:rPr>
        <w:t xml:space="preserve"> BD</w:t>
      </w:r>
      <w:r w:rsidRPr="00857B15">
        <w:rPr>
          <w:rFonts w:ascii="Times New Roman" w:eastAsia="Times New Roman" w:hAnsi="Times New Roman" w:cs="Times New Roman"/>
          <w:b/>
          <w:color w:val="000000" w:themeColor="text1"/>
          <w:sz w:val="24"/>
          <w:szCs w:val="24"/>
        </w:rPr>
        <w:t>–Metropolitan University Conference 2026: Reimagining TESOL: Inclusive Approaches to Learning, Teaching and Assessment</w:t>
      </w:r>
      <w:r w:rsidRPr="00857B15">
        <w:rPr>
          <w:rFonts w:ascii="Times New Roman" w:eastAsia="Times New Roman" w:hAnsi="Times New Roman" w:cs="Times New Roman"/>
          <w:color w:val="000000" w:themeColor="text1"/>
          <w:sz w:val="24"/>
          <w:szCs w:val="24"/>
        </w:rPr>
        <w:t xml:space="preserve">, Organized by Metropolitan University, Sylhet, Bangladesh </w:t>
      </w:r>
    </w:p>
    <w:p w14:paraId="54B1F848" w14:textId="77777777" w:rsidR="00074DB7" w:rsidRPr="00857B15" w:rsidRDefault="00074DB7" w:rsidP="000664A5">
      <w:pPr>
        <w:shd w:val="clear" w:color="auto" w:fill="FFFFFF"/>
        <w:spacing w:after="0" w:line="360" w:lineRule="auto"/>
        <w:jc w:val="both"/>
        <w:rPr>
          <w:rFonts w:ascii="Times New Roman" w:eastAsia="Times New Roman" w:hAnsi="Times New Roman" w:cs="Times New Roman"/>
          <w:color w:val="000000" w:themeColor="text1"/>
          <w:sz w:val="24"/>
          <w:szCs w:val="24"/>
        </w:rPr>
      </w:pPr>
    </w:p>
    <w:p w14:paraId="4A8ECB21" w14:textId="77777777" w:rsidR="008B6245" w:rsidRPr="00857B15" w:rsidRDefault="00074DB7" w:rsidP="002A550E">
      <w:pPr>
        <w:shd w:val="clear" w:color="auto" w:fill="FFFFFF"/>
        <w:spacing w:after="0" w:line="360" w:lineRule="auto"/>
        <w:jc w:val="both"/>
        <w:rPr>
          <w:rFonts w:ascii="Times New Roman" w:eastAsia="Times New Roman" w:hAnsi="Times New Roman" w:cs="Times New Roman"/>
          <w:b/>
          <w:color w:val="000000" w:themeColor="text1"/>
          <w:sz w:val="24"/>
          <w:szCs w:val="24"/>
        </w:rPr>
      </w:pPr>
      <w:r w:rsidRPr="00857B15">
        <w:rPr>
          <w:rFonts w:ascii="Times New Roman" w:eastAsia="Times New Roman" w:hAnsi="Times New Roman" w:cs="Times New Roman"/>
          <w:b/>
          <w:color w:val="000000" w:themeColor="text1"/>
          <w:sz w:val="24"/>
          <w:szCs w:val="24"/>
        </w:rPr>
        <w:t>Research Title: Impact of Multiple Intelligence on English Language Classroom in Tertiary Education</w:t>
      </w:r>
    </w:p>
    <w:p w14:paraId="63139D2F" w14:textId="77777777" w:rsidR="008B6245" w:rsidRPr="00857B15" w:rsidRDefault="00074DB7" w:rsidP="000664A5">
      <w:pPr>
        <w:shd w:val="clear" w:color="auto" w:fill="FFFFFF"/>
        <w:spacing w:after="0" w:line="360" w:lineRule="auto"/>
        <w:jc w:val="both"/>
        <w:outlineLvl w:val="0"/>
        <w:rPr>
          <w:rFonts w:ascii="Times New Roman" w:hAnsi="Times New Roman" w:cs="Times New Roman"/>
          <w:color w:val="000000" w:themeColor="text1"/>
          <w:sz w:val="24"/>
          <w:szCs w:val="24"/>
          <w:shd w:val="clear" w:color="auto" w:fill="FFFFFF"/>
        </w:rPr>
      </w:pPr>
      <w:r w:rsidRPr="00857B15">
        <w:rPr>
          <w:rFonts w:ascii="Times New Roman" w:hAnsi="Times New Roman" w:cs="Times New Roman"/>
          <w:color w:val="000000" w:themeColor="text1"/>
          <w:sz w:val="24"/>
          <w:szCs w:val="24"/>
          <w:shd w:val="clear" w:color="auto" w:fill="FFFFFF"/>
        </w:rPr>
        <w:t>Executive Summary:</w:t>
      </w:r>
    </w:p>
    <w:p w14:paraId="0281F902" w14:textId="77777777" w:rsidR="00074DB7" w:rsidRPr="00857B15" w:rsidRDefault="00074DB7" w:rsidP="000664A5">
      <w:pPr>
        <w:shd w:val="clear" w:color="auto" w:fill="FFFFFF"/>
        <w:spacing w:after="0" w:line="360" w:lineRule="auto"/>
        <w:jc w:val="both"/>
        <w:outlineLvl w:val="0"/>
        <w:rPr>
          <w:rFonts w:ascii="Times New Roman" w:hAnsi="Times New Roman" w:cs="Times New Roman"/>
          <w:color w:val="000000" w:themeColor="text1"/>
          <w:sz w:val="24"/>
          <w:szCs w:val="24"/>
          <w:shd w:val="clear" w:color="auto" w:fill="FFFFFF"/>
        </w:rPr>
      </w:pPr>
      <w:r w:rsidRPr="00857B15">
        <w:rPr>
          <w:rFonts w:ascii="Times New Roman" w:hAnsi="Times New Roman" w:cs="Times New Roman"/>
          <w:color w:val="000000" w:themeColor="text1"/>
          <w:sz w:val="24"/>
          <w:szCs w:val="24"/>
          <w:shd w:val="clear" w:color="auto" w:fill="FFFFFF"/>
        </w:rPr>
        <w:t xml:space="preserve">Over the past four decades, Gardner (1985) started hypothesizing about multiple intelligences (MI). In other words, research concerning MI theory in tertiary education is exiguous. To encourage language learning in classrooms through tasks that complement individual learner's interests and strengths, this paper reports the roles of multiple intelligence in English language classrooms in tertiary education. MI-based programs, including approaches and activities, are used to demonstrate how MI theory includes various language classifications. Other data research has examined whether ELT practitioners view Multiple Intelligence as a classroom technique. This paper finally inspects any specific barrier in the way to consider Multiple Intelligences in English language classrooms. In this paper, the researcher has provided a profile of multiple intelligences of university students, which may foster their learning processes in English language classrooms in tertiary education. The research is qualitative in nature. In order to collect data, the researcher has interviewed five English language teachers who are currently teaching tertiary level students. Besides, the researcher also conducted a focus group discussion with twenty undergraduate students. The researcher observed a thematic data analysis. All the teachers said that they practice multiple intelligences in their classes, and they think that classes considering multiple intelligences are facilitating for English Language learners. The barriers the teachers face to conduct the classes considering multiple intelligences in the classroom are the absence of formal raining, lack of technological devices, classroom settings, lack of up-to-the-mark materials, etc. Majority of the students claimed that they have the experience of multiple intelligence integrated classes and courses. They expressed their different preferred intelligence. The common intelligence was visual-spatial intelligence. They faced difficulties in the classes where the teachers used only the linguistic verbal intelligence. To overcome the barriers in order to conduct the classes considering multiple intelligence, the teachers suggest to train the teachers on the application of multiple intelligence in the English language classrooms, provide audio-visual equipment and other </w:t>
      </w:r>
      <w:r w:rsidRPr="00857B15">
        <w:rPr>
          <w:rFonts w:ascii="Times New Roman" w:hAnsi="Times New Roman" w:cs="Times New Roman"/>
          <w:color w:val="000000" w:themeColor="text1"/>
          <w:sz w:val="24"/>
          <w:szCs w:val="24"/>
          <w:shd w:val="clear" w:color="auto" w:fill="FFFFFF"/>
        </w:rPr>
        <w:lastRenderedPageBreak/>
        <w:t>technological devices, and make the classroom setting comfortable and suitable, develop the instructional materials for the application of multiple intelligences in the English language classrooms.</w:t>
      </w:r>
    </w:p>
    <w:p w14:paraId="4F3A688A" w14:textId="77777777" w:rsidR="008B6245" w:rsidRPr="00857B15" w:rsidRDefault="008B6245" w:rsidP="000664A5">
      <w:pPr>
        <w:shd w:val="clear" w:color="auto" w:fill="FFFFFF"/>
        <w:spacing w:after="0" w:line="360" w:lineRule="auto"/>
        <w:jc w:val="both"/>
        <w:outlineLvl w:val="0"/>
        <w:rPr>
          <w:rFonts w:ascii="Times New Roman" w:hAnsi="Times New Roman" w:cs="Times New Roman"/>
          <w:color w:val="000000" w:themeColor="text1"/>
          <w:sz w:val="24"/>
          <w:szCs w:val="24"/>
          <w:shd w:val="clear" w:color="auto" w:fill="FFFFFF"/>
        </w:rPr>
      </w:pPr>
    </w:p>
    <w:p w14:paraId="0EC9536D" w14:textId="77777777" w:rsidR="00674FD2" w:rsidRPr="00857B15" w:rsidRDefault="00674FD2" w:rsidP="000664A5">
      <w:pPr>
        <w:pStyle w:val="ListParagraph"/>
        <w:numPr>
          <w:ilvl w:val="0"/>
          <w:numId w:val="2"/>
        </w:numPr>
        <w:shd w:val="clear" w:color="auto" w:fill="FFFFFF"/>
        <w:spacing w:after="0" w:line="360" w:lineRule="auto"/>
        <w:ind w:left="0"/>
        <w:jc w:val="both"/>
        <w:outlineLvl w:val="0"/>
        <w:rPr>
          <w:rFonts w:ascii="Times New Roman" w:hAnsi="Times New Roman" w:cs="Times New Roman"/>
          <w:color w:val="000000" w:themeColor="text1"/>
          <w:sz w:val="24"/>
          <w:szCs w:val="24"/>
        </w:rPr>
      </w:pPr>
      <w:r w:rsidRPr="00857B15">
        <w:rPr>
          <w:rFonts w:ascii="Times New Roman" w:hAnsi="Times New Roman" w:cs="Times New Roman"/>
          <w:b/>
          <w:bCs/>
          <w:color w:val="000000" w:themeColor="text1"/>
          <w:sz w:val="24"/>
          <w:szCs w:val="24"/>
          <w:shd w:val="clear" w:color="auto" w:fill="FFFFFF"/>
        </w:rPr>
        <w:t>IEEE 3rd INTERNATIONAL CONFERENCE ON COMPUTING, APPLICATIONS AND SYSTEMS, Organized by IEEE Computer Society Bangladesh and the University of Dhaka</w:t>
      </w:r>
    </w:p>
    <w:p w14:paraId="5C92262E" w14:textId="77777777" w:rsidR="00674FD2" w:rsidRPr="00857B15" w:rsidRDefault="00674FD2" w:rsidP="000664A5">
      <w:pPr>
        <w:pStyle w:val="ListParagraph"/>
        <w:shd w:val="clear" w:color="auto" w:fill="FFFFFF"/>
        <w:spacing w:after="0" w:line="360" w:lineRule="auto"/>
        <w:ind w:left="0"/>
        <w:jc w:val="both"/>
        <w:outlineLvl w:val="0"/>
        <w:rPr>
          <w:rFonts w:ascii="Times New Roman" w:hAnsi="Times New Roman" w:cs="Times New Roman"/>
          <w:b/>
          <w:bCs/>
          <w:color w:val="000000" w:themeColor="text1"/>
          <w:sz w:val="24"/>
          <w:szCs w:val="24"/>
          <w:shd w:val="clear" w:color="auto" w:fill="FFFFFF"/>
        </w:rPr>
      </w:pPr>
    </w:p>
    <w:p w14:paraId="6DCFABA5" w14:textId="77777777" w:rsidR="008B6245" w:rsidRPr="00857B15" w:rsidRDefault="00674FD2" w:rsidP="000664A5">
      <w:pPr>
        <w:pStyle w:val="ListParagraph"/>
        <w:shd w:val="clear" w:color="auto" w:fill="FFFFFF"/>
        <w:spacing w:after="0" w:line="360" w:lineRule="auto"/>
        <w:ind w:left="0"/>
        <w:jc w:val="both"/>
        <w:outlineLvl w:val="0"/>
        <w:rPr>
          <w:rFonts w:ascii="Times New Roman" w:hAnsi="Times New Roman" w:cs="Times New Roman"/>
          <w:color w:val="000000" w:themeColor="text1"/>
          <w:sz w:val="24"/>
          <w:szCs w:val="24"/>
        </w:rPr>
      </w:pPr>
      <w:r w:rsidRPr="00857B15">
        <w:rPr>
          <w:rFonts w:ascii="Times New Roman" w:hAnsi="Times New Roman" w:cs="Times New Roman"/>
          <w:b/>
          <w:bCs/>
          <w:color w:val="000000" w:themeColor="text1"/>
          <w:sz w:val="24"/>
          <w:szCs w:val="24"/>
          <w:shd w:val="clear" w:color="auto" w:fill="FFFFFF"/>
        </w:rPr>
        <w:t xml:space="preserve">Research Title: </w:t>
      </w:r>
      <w:r w:rsidR="008B6245" w:rsidRPr="00857B15">
        <w:rPr>
          <w:rFonts w:ascii="Times New Roman" w:hAnsi="Times New Roman" w:cs="Times New Roman"/>
          <w:b/>
          <w:bCs/>
          <w:color w:val="000000" w:themeColor="text1"/>
          <w:sz w:val="24"/>
          <w:szCs w:val="24"/>
          <w:shd w:val="clear" w:color="auto" w:fill="FFFFFF"/>
        </w:rPr>
        <w:t>Technology in English Language Teaching and Learning at Tertiary Level Education in Bangladesh: Challenges and Possibilities</w:t>
      </w:r>
    </w:p>
    <w:p w14:paraId="52F8B939" w14:textId="77777777" w:rsidR="008B6245" w:rsidRPr="00857B15" w:rsidRDefault="008B6245" w:rsidP="000664A5">
      <w:pPr>
        <w:shd w:val="clear" w:color="auto" w:fill="FFFFFF"/>
        <w:spacing w:after="0" w:line="360" w:lineRule="auto"/>
        <w:jc w:val="both"/>
        <w:outlineLvl w:val="0"/>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rPr>
        <w:t>Executive Summary:</w:t>
      </w:r>
    </w:p>
    <w:p w14:paraId="2AE6A948" w14:textId="77777777" w:rsidR="008B6245" w:rsidRPr="00857B15" w:rsidRDefault="008B6245" w:rsidP="000664A5">
      <w:pPr>
        <w:shd w:val="clear" w:color="auto" w:fill="FFFFFF"/>
        <w:spacing w:after="0" w:line="360" w:lineRule="auto"/>
        <w:jc w:val="both"/>
        <w:outlineLvl w:val="0"/>
        <w:rPr>
          <w:rFonts w:ascii="Times New Roman" w:hAnsi="Times New Roman" w:cs="Times New Roman"/>
          <w:color w:val="000000" w:themeColor="text1"/>
          <w:sz w:val="24"/>
          <w:szCs w:val="24"/>
        </w:rPr>
      </w:pPr>
      <w:r w:rsidRPr="00857B15">
        <w:rPr>
          <w:rFonts w:ascii="Times New Roman" w:hAnsi="Times New Roman" w:cs="Times New Roman"/>
          <w:color w:val="000000" w:themeColor="text1"/>
          <w:sz w:val="24"/>
          <w:szCs w:val="24"/>
          <w:shd w:val="clear" w:color="auto" w:fill="FFFFFF"/>
        </w:rPr>
        <w:t>The purpose of this research is to investigate the challenges and possibilities of technology in developing the English language skills of Bangladeshi tertiary level students. Thus, the research aims to explore whether or not English Language teachers view technology-enhanced language learning and teaching as useful methods as they are popularized, at the outset of the research. The study will then investigate the perceptions of teachers and students regarding technology, how teachers integrate technology in the classroom, the obstacles to integrating technology, and teachers’ recommendations for devising an effective technology integration plan. The literature review indicates that technology enhances learners' cognitive ability, promotes customized learning, increases interactivity with peers and materials, fosters self-direction among learners, creates a learner-centered atmosphere etc. However, there is a lack of research on the effectiveness of technology in English Language Teaching and Learning in Bangladesh. There is a lack of evidence describing which technological instruments are effective for developing students' specific language skills. To provide insights and in-depth data for this research, the study will observe a qualitative-quantitative methodology using interviews with teachers and students, and focus group discussions with undergraduate students and, tertiary level classroom observations. The data will be thematically analyzed and the results will be used to devise a plan for the integration of technology into English Language Teaching and learning in Bangladesh.</w:t>
      </w:r>
    </w:p>
    <w:p w14:paraId="6DF9065F" w14:textId="77777777" w:rsidR="00B860F1" w:rsidRPr="00857B15" w:rsidRDefault="00B860F1" w:rsidP="000664A5">
      <w:pPr>
        <w:shd w:val="clear" w:color="auto" w:fill="FFFFFF"/>
        <w:spacing w:after="0" w:line="360" w:lineRule="auto"/>
        <w:jc w:val="both"/>
        <w:outlineLvl w:val="0"/>
        <w:rPr>
          <w:rFonts w:ascii="Times New Roman" w:hAnsi="Times New Roman" w:cs="Times New Roman"/>
          <w:color w:val="000000" w:themeColor="text1"/>
          <w:sz w:val="24"/>
          <w:szCs w:val="24"/>
        </w:rPr>
      </w:pPr>
    </w:p>
    <w:p w14:paraId="057654D7" w14:textId="77777777" w:rsidR="000B566E" w:rsidRPr="00857B15" w:rsidRDefault="00295355" w:rsidP="00295355">
      <w:pPr>
        <w:spacing w:after="0" w:line="360" w:lineRule="auto"/>
        <w:rPr>
          <w:rFonts w:ascii="Times New Roman" w:hAnsi="Times New Roman" w:cs="Times New Roman"/>
          <w:color w:val="000000" w:themeColor="text1"/>
          <w:sz w:val="24"/>
          <w:szCs w:val="24"/>
        </w:rPr>
      </w:pPr>
      <w:r w:rsidRPr="00857B15">
        <w:rPr>
          <w:rFonts w:ascii="Times New Roman" w:hAnsi="Times New Roman" w:cs="Times New Roman"/>
          <w:b/>
          <w:color w:val="000000" w:themeColor="text1"/>
          <w:sz w:val="24"/>
          <w:szCs w:val="24"/>
        </w:rPr>
        <w:t>15. W</w:t>
      </w:r>
      <w:r w:rsidR="000B566E" w:rsidRPr="00857B15">
        <w:rPr>
          <w:rFonts w:ascii="Times New Roman" w:hAnsi="Times New Roman" w:cs="Times New Roman"/>
          <w:b/>
          <w:color w:val="000000" w:themeColor="text1"/>
          <w:sz w:val="24"/>
          <w:szCs w:val="24"/>
        </w:rPr>
        <w:t xml:space="preserve">ebinar: Research in Education: A Special Webinar for the MA in ELT Students of Mawlana </w:t>
      </w:r>
      <w:proofErr w:type="spellStart"/>
      <w:r w:rsidR="000B566E" w:rsidRPr="00857B15">
        <w:rPr>
          <w:rFonts w:ascii="Times New Roman" w:hAnsi="Times New Roman" w:cs="Times New Roman"/>
          <w:b/>
          <w:color w:val="000000" w:themeColor="text1"/>
          <w:sz w:val="24"/>
          <w:szCs w:val="24"/>
        </w:rPr>
        <w:t>Bhashani</w:t>
      </w:r>
      <w:proofErr w:type="spellEnd"/>
      <w:r w:rsidR="000B566E" w:rsidRPr="00857B15">
        <w:rPr>
          <w:rFonts w:ascii="Times New Roman" w:hAnsi="Times New Roman" w:cs="Times New Roman"/>
          <w:b/>
          <w:color w:val="000000" w:themeColor="text1"/>
          <w:sz w:val="24"/>
          <w:szCs w:val="24"/>
        </w:rPr>
        <w:t xml:space="preserve"> Science and Technology University</w:t>
      </w:r>
      <w:r w:rsidR="000B566E" w:rsidRPr="00857B15">
        <w:rPr>
          <w:rFonts w:ascii="Times New Roman" w:hAnsi="Times New Roman" w:cs="Times New Roman"/>
          <w:color w:val="000000" w:themeColor="text1"/>
          <w:sz w:val="24"/>
          <w:szCs w:val="24"/>
        </w:rPr>
        <w:t xml:space="preserve">, Organized by the Department of English, Mawlana </w:t>
      </w:r>
      <w:proofErr w:type="spellStart"/>
      <w:r w:rsidR="000B566E" w:rsidRPr="00857B15">
        <w:rPr>
          <w:rFonts w:ascii="Times New Roman" w:hAnsi="Times New Roman" w:cs="Times New Roman"/>
          <w:color w:val="000000" w:themeColor="text1"/>
          <w:sz w:val="24"/>
          <w:szCs w:val="24"/>
        </w:rPr>
        <w:t>Bhashani</w:t>
      </w:r>
      <w:proofErr w:type="spellEnd"/>
      <w:r w:rsidR="000B566E" w:rsidRPr="00857B15">
        <w:rPr>
          <w:rFonts w:ascii="Times New Roman" w:hAnsi="Times New Roman" w:cs="Times New Roman"/>
          <w:color w:val="000000" w:themeColor="text1"/>
          <w:sz w:val="24"/>
          <w:szCs w:val="24"/>
        </w:rPr>
        <w:t xml:space="preserve"> Science and Technology University</w:t>
      </w:r>
    </w:p>
    <w:p w14:paraId="27A165FE" w14:textId="77777777" w:rsidR="00295355" w:rsidRPr="00857B15" w:rsidRDefault="00295355" w:rsidP="00295355">
      <w:pPr>
        <w:spacing w:after="0" w:line="360" w:lineRule="auto"/>
        <w:jc w:val="both"/>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lastRenderedPageBreak/>
        <w:t>Role: Convener</w:t>
      </w:r>
    </w:p>
    <w:p w14:paraId="75D2895A" w14:textId="77777777" w:rsidR="0050423D" w:rsidRPr="00857B15" w:rsidRDefault="0050423D" w:rsidP="000664A5">
      <w:pPr>
        <w:spacing w:after="0" w:line="360" w:lineRule="auto"/>
        <w:jc w:val="both"/>
        <w:rPr>
          <w:rFonts w:ascii="Times New Roman" w:hAnsi="Times New Roman" w:cs="Times New Roman"/>
          <w:color w:val="000000" w:themeColor="text1"/>
          <w:sz w:val="24"/>
          <w:szCs w:val="24"/>
        </w:rPr>
      </w:pPr>
    </w:p>
    <w:p w14:paraId="28EC37DC" w14:textId="77777777" w:rsidR="007B2A8D" w:rsidRPr="00857B15" w:rsidRDefault="00295355" w:rsidP="000664A5">
      <w:pPr>
        <w:spacing w:after="0" w:line="360" w:lineRule="auto"/>
        <w:jc w:val="both"/>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16. M</w:t>
      </w:r>
      <w:r w:rsidR="007B2A8D" w:rsidRPr="00857B15">
        <w:rPr>
          <w:rFonts w:ascii="Times New Roman" w:hAnsi="Times New Roman" w:cs="Times New Roman"/>
          <w:b/>
          <w:color w:val="000000" w:themeColor="text1"/>
          <w:sz w:val="24"/>
          <w:szCs w:val="24"/>
        </w:rPr>
        <w:t>asterclass on Teaching by MA in TESOL Graduates at Dhaka University</w:t>
      </w:r>
      <w:r w:rsidR="007B2A8D" w:rsidRPr="00857B15">
        <w:rPr>
          <w:rFonts w:ascii="Times New Roman" w:hAnsi="Times New Roman" w:cs="Times New Roman"/>
          <w:color w:val="000000" w:themeColor="text1"/>
          <w:sz w:val="24"/>
          <w:szCs w:val="24"/>
        </w:rPr>
        <w:t xml:space="preserve">, Organized by the Department of English, Mawlana </w:t>
      </w:r>
      <w:proofErr w:type="spellStart"/>
      <w:r w:rsidR="007B2A8D" w:rsidRPr="00857B15">
        <w:rPr>
          <w:rFonts w:ascii="Times New Roman" w:hAnsi="Times New Roman" w:cs="Times New Roman"/>
          <w:color w:val="000000" w:themeColor="text1"/>
          <w:sz w:val="24"/>
          <w:szCs w:val="24"/>
        </w:rPr>
        <w:t>Bhashani</w:t>
      </w:r>
      <w:proofErr w:type="spellEnd"/>
      <w:r w:rsidR="007B2A8D" w:rsidRPr="00857B15">
        <w:rPr>
          <w:rFonts w:ascii="Times New Roman" w:hAnsi="Times New Roman" w:cs="Times New Roman"/>
          <w:color w:val="000000" w:themeColor="text1"/>
          <w:sz w:val="24"/>
          <w:szCs w:val="24"/>
        </w:rPr>
        <w:t xml:space="preserve"> Science and Technology University</w:t>
      </w:r>
    </w:p>
    <w:p w14:paraId="0927B7A3" w14:textId="77777777" w:rsidR="007B2A8D" w:rsidRPr="00857B15" w:rsidRDefault="007B2A8D" w:rsidP="000664A5">
      <w:pPr>
        <w:spacing w:after="0" w:line="360" w:lineRule="auto"/>
        <w:jc w:val="both"/>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 xml:space="preserve">Role: </w:t>
      </w:r>
      <w:r w:rsidR="00295355" w:rsidRPr="00857B15">
        <w:rPr>
          <w:rFonts w:ascii="Times New Roman" w:hAnsi="Times New Roman" w:cs="Times New Roman"/>
          <w:b/>
          <w:color w:val="000000" w:themeColor="text1"/>
          <w:sz w:val="24"/>
          <w:szCs w:val="24"/>
        </w:rPr>
        <w:t>Convener</w:t>
      </w:r>
    </w:p>
    <w:p w14:paraId="53BC8AFB" w14:textId="77777777" w:rsidR="007B2A8D" w:rsidRPr="00857B15" w:rsidRDefault="007B2A8D" w:rsidP="000664A5">
      <w:pPr>
        <w:spacing w:after="0" w:line="360" w:lineRule="auto"/>
        <w:jc w:val="both"/>
        <w:rPr>
          <w:rFonts w:ascii="Times New Roman" w:hAnsi="Times New Roman" w:cs="Times New Roman"/>
          <w:color w:val="000000" w:themeColor="text1"/>
          <w:sz w:val="24"/>
          <w:szCs w:val="24"/>
        </w:rPr>
      </w:pPr>
    </w:p>
    <w:p w14:paraId="032CA3D1" w14:textId="77777777" w:rsidR="000B566E" w:rsidRPr="00857B15" w:rsidRDefault="00295355"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b/>
          <w:color w:val="000000" w:themeColor="text1"/>
          <w:sz w:val="24"/>
          <w:szCs w:val="24"/>
        </w:rPr>
        <w:t>17. W</w:t>
      </w:r>
      <w:r w:rsidR="0050423D" w:rsidRPr="00857B15">
        <w:rPr>
          <w:rFonts w:ascii="Times New Roman" w:hAnsi="Times New Roman" w:cs="Times New Roman"/>
          <w:b/>
          <w:color w:val="000000" w:themeColor="text1"/>
          <w:sz w:val="24"/>
          <w:szCs w:val="24"/>
        </w:rPr>
        <w:t>ebinar: Your Career Pathway,</w:t>
      </w:r>
      <w:r w:rsidR="0050423D" w:rsidRPr="00857B15">
        <w:rPr>
          <w:rFonts w:ascii="Times New Roman" w:hAnsi="Times New Roman" w:cs="Times New Roman"/>
          <w:color w:val="000000" w:themeColor="text1"/>
          <w:sz w:val="24"/>
          <w:szCs w:val="24"/>
        </w:rPr>
        <w:t xml:space="preserve"> Organized by the Department of English, Mawlana </w:t>
      </w:r>
      <w:proofErr w:type="spellStart"/>
      <w:r w:rsidR="0050423D" w:rsidRPr="00857B15">
        <w:rPr>
          <w:rFonts w:ascii="Times New Roman" w:hAnsi="Times New Roman" w:cs="Times New Roman"/>
          <w:color w:val="000000" w:themeColor="text1"/>
          <w:sz w:val="24"/>
          <w:szCs w:val="24"/>
        </w:rPr>
        <w:t>Bhashani</w:t>
      </w:r>
      <w:proofErr w:type="spellEnd"/>
      <w:r w:rsidR="0050423D" w:rsidRPr="00857B15">
        <w:rPr>
          <w:rFonts w:ascii="Times New Roman" w:hAnsi="Times New Roman" w:cs="Times New Roman"/>
          <w:color w:val="000000" w:themeColor="text1"/>
          <w:sz w:val="24"/>
          <w:szCs w:val="24"/>
        </w:rPr>
        <w:t xml:space="preserve"> Science and Technology University</w:t>
      </w:r>
    </w:p>
    <w:p w14:paraId="62953A3A" w14:textId="77777777" w:rsidR="000B566E" w:rsidRPr="00857B15" w:rsidRDefault="0050423D" w:rsidP="000664A5">
      <w:pPr>
        <w:spacing w:after="0" w:line="360" w:lineRule="auto"/>
        <w:jc w:val="both"/>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Role: Chief Patron</w:t>
      </w:r>
    </w:p>
    <w:p w14:paraId="11E7B0D9" w14:textId="77777777" w:rsidR="007B2A8D" w:rsidRPr="00857B15" w:rsidRDefault="007B2A8D" w:rsidP="000664A5">
      <w:pPr>
        <w:spacing w:after="0" w:line="360" w:lineRule="auto"/>
        <w:jc w:val="both"/>
        <w:rPr>
          <w:rFonts w:ascii="Times New Roman" w:hAnsi="Times New Roman" w:cs="Times New Roman"/>
          <w:color w:val="000000" w:themeColor="text1"/>
          <w:sz w:val="24"/>
          <w:szCs w:val="24"/>
        </w:rPr>
      </w:pPr>
    </w:p>
    <w:p w14:paraId="00781CEC" w14:textId="77777777" w:rsidR="007B2A8D" w:rsidRPr="00857B15" w:rsidRDefault="00295355"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b/>
          <w:color w:val="000000" w:themeColor="text1"/>
          <w:sz w:val="24"/>
          <w:szCs w:val="24"/>
        </w:rPr>
        <w:t>18. W</w:t>
      </w:r>
      <w:r w:rsidR="007B2A8D" w:rsidRPr="00857B15">
        <w:rPr>
          <w:rFonts w:ascii="Times New Roman" w:hAnsi="Times New Roman" w:cs="Times New Roman"/>
          <w:b/>
          <w:color w:val="000000" w:themeColor="text1"/>
          <w:sz w:val="24"/>
          <w:szCs w:val="24"/>
        </w:rPr>
        <w:t>ebinar: Presenting Research Paper at a Conference</w:t>
      </w:r>
      <w:r w:rsidR="007B2A8D" w:rsidRPr="00857B15">
        <w:rPr>
          <w:rFonts w:ascii="Times New Roman" w:hAnsi="Times New Roman" w:cs="Times New Roman"/>
          <w:color w:val="000000" w:themeColor="text1"/>
          <w:sz w:val="24"/>
          <w:szCs w:val="24"/>
        </w:rPr>
        <w:t xml:space="preserve">, Organized by the Department of English, Mawlana </w:t>
      </w:r>
      <w:proofErr w:type="spellStart"/>
      <w:r w:rsidR="007B2A8D" w:rsidRPr="00857B15">
        <w:rPr>
          <w:rFonts w:ascii="Times New Roman" w:hAnsi="Times New Roman" w:cs="Times New Roman"/>
          <w:color w:val="000000" w:themeColor="text1"/>
          <w:sz w:val="24"/>
          <w:szCs w:val="24"/>
        </w:rPr>
        <w:t>Bhashani</w:t>
      </w:r>
      <w:proofErr w:type="spellEnd"/>
      <w:r w:rsidR="007B2A8D" w:rsidRPr="00857B15">
        <w:rPr>
          <w:rFonts w:ascii="Times New Roman" w:hAnsi="Times New Roman" w:cs="Times New Roman"/>
          <w:color w:val="000000" w:themeColor="text1"/>
          <w:sz w:val="24"/>
          <w:szCs w:val="24"/>
        </w:rPr>
        <w:t xml:space="preserve"> Science and Technology University</w:t>
      </w:r>
    </w:p>
    <w:p w14:paraId="1AFA4408" w14:textId="77777777" w:rsidR="00295355" w:rsidRPr="00857B15" w:rsidRDefault="00295355" w:rsidP="00295355">
      <w:pPr>
        <w:spacing w:after="0" w:line="360" w:lineRule="auto"/>
        <w:jc w:val="both"/>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Role: Convener</w:t>
      </w:r>
    </w:p>
    <w:p w14:paraId="0E10A686" w14:textId="77777777" w:rsidR="000B566E" w:rsidRPr="00857B15" w:rsidRDefault="000B566E" w:rsidP="000664A5">
      <w:pPr>
        <w:spacing w:after="0" w:line="360" w:lineRule="auto"/>
        <w:jc w:val="both"/>
        <w:rPr>
          <w:rFonts w:ascii="Times New Roman" w:hAnsi="Times New Roman" w:cs="Times New Roman"/>
          <w:color w:val="000000" w:themeColor="text1"/>
          <w:sz w:val="24"/>
          <w:szCs w:val="24"/>
        </w:rPr>
      </w:pPr>
    </w:p>
    <w:p w14:paraId="2FD129D3" w14:textId="77777777" w:rsidR="000B566E" w:rsidRPr="00857B15" w:rsidRDefault="00295355" w:rsidP="000664A5">
      <w:pPr>
        <w:spacing w:after="0" w:line="360" w:lineRule="auto"/>
        <w:jc w:val="both"/>
        <w:rPr>
          <w:rFonts w:ascii="Times New Roman" w:hAnsi="Times New Roman" w:cs="Times New Roman"/>
          <w:color w:val="000000" w:themeColor="text1"/>
          <w:sz w:val="24"/>
          <w:szCs w:val="24"/>
        </w:rPr>
      </w:pPr>
      <w:r w:rsidRPr="00857B15">
        <w:rPr>
          <w:rFonts w:ascii="Times New Roman" w:hAnsi="Times New Roman" w:cs="Times New Roman"/>
          <w:b/>
          <w:color w:val="000000" w:themeColor="text1"/>
          <w:sz w:val="24"/>
          <w:szCs w:val="24"/>
        </w:rPr>
        <w:t xml:space="preserve">19. </w:t>
      </w:r>
      <w:r w:rsidR="000B566E" w:rsidRPr="00857B15">
        <w:rPr>
          <w:rFonts w:ascii="Times New Roman" w:hAnsi="Times New Roman" w:cs="Times New Roman"/>
          <w:b/>
          <w:color w:val="000000" w:themeColor="text1"/>
          <w:sz w:val="24"/>
          <w:szCs w:val="24"/>
        </w:rPr>
        <w:t xml:space="preserve">Webinar: Developing a Research Proposal in Literature: A Special Webinar for the MA in English Literature Students of Mawlana </w:t>
      </w:r>
      <w:proofErr w:type="spellStart"/>
      <w:r w:rsidR="000B566E" w:rsidRPr="00857B15">
        <w:rPr>
          <w:rFonts w:ascii="Times New Roman" w:hAnsi="Times New Roman" w:cs="Times New Roman"/>
          <w:b/>
          <w:color w:val="000000" w:themeColor="text1"/>
          <w:sz w:val="24"/>
          <w:szCs w:val="24"/>
        </w:rPr>
        <w:t>Bhashani</w:t>
      </w:r>
      <w:proofErr w:type="spellEnd"/>
      <w:r w:rsidR="000B566E" w:rsidRPr="00857B15">
        <w:rPr>
          <w:rFonts w:ascii="Times New Roman" w:hAnsi="Times New Roman" w:cs="Times New Roman"/>
          <w:b/>
          <w:color w:val="000000" w:themeColor="text1"/>
          <w:sz w:val="24"/>
          <w:szCs w:val="24"/>
        </w:rPr>
        <w:t xml:space="preserve"> Science and Technology University</w:t>
      </w:r>
      <w:r w:rsidR="000B566E" w:rsidRPr="00857B15">
        <w:rPr>
          <w:rFonts w:ascii="Times New Roman" w:hAnsi="Times New Roman" w:cs="Times New Roman"/>
          <w:color w:val="000000" w:themeColor="text1"/>
          <w:sz w:val="24"/>
          <w:szCs w:val="24"/>
        </w:rPr>
        <w:t xml:space="preserve">, Organized by the Department of English, Mawlana </w:t>
      </w:r>
      <w:proofErr w:type="spellStart"/>
      <w:r w:rsidR="000B566E" w:rsidRPr="00857B15">
        <w:rPr>
          <w:rFonts w:ascii="Times New Roman" w:hAnsi="Times New Roman" w:cs="Times New Roman"/>
          <w:color w:val="000000" w:themeColor="text1"/>
          <w:sz w:val="24"/>
          <w:szCs w:val="24"/>
        </w:rPr>
        <w:t>Bhashani</w:t>
      </w:r>
      <w:proofErr w:type="spellEnd"/>
      <w:r w:rsidR="000B566E" w:rsidRPr="00857B15">
        <w:rPr>
          <w:rFonts w:ascii="Times New Roman" w:hAnsi="Times New Roman" w:cs="Times New Roman"/>
          <w:color w:val="000000" w:themeColor="text1"/>
          <w:sz w:val="24"/>
          <w:szCs w:val="24"/>
        </w:rPr>
        <w:t xml:space="preserve"> Science and Technology University</w:t>
      </w:r>
    </w:p>
    <w:p w14:paraId="063E5C42" w14:textId="77777777" w:rsidR="000B566E" w:rsidRPr="00857B15" w:rsidRDefault="000B566E" w:rsidP="000664A5">
      <w:pPr>
        <w:spacing w:after="0" w:line="360" w:lineRule="auto"/>
        <w:jc w:val="both"/>
        <w:rPr>
          <w:rFonts w:ascii="Times New Roman" w:hAnsi="Times New Roman" w:cs="Times New Roman"/>
          <w:b/>
          <w:color w:val="000000" w:themeColor="text1"/>
          <w:sz w:val="24"/>
          <w:szCs w:val="24"/>
        </w:rPr>
      </w:pPr>
      <w:r w:rsidRPr="00857B15">
        <w:rPr>
          <w:rFonts w:ascii="Times New Roman" w:hAnsi="Times New Roman" w:cs="Times New Roman"/>
          <w:b/>
          <w:color w:val="000000" w:themeColor="text1"/>
          <w:sz w:val="24"/>
          <w:szCs w:val="24"/>
        </w:rPr>
        <w:t>Role: Convener</w:t>
      </w:r>
    </w:p>
    <w:p w14:paraId="21660E95" w14:textId="77777777" w:rsidR="000B566E" w:rsidRPr="00857B15" w:rsidRDefault="000B566E" w:rsidP="000664A5">
      <w:pPr>
        <w:spacing w:after="0" w:line="360" w:lineRule="auto"/>
        <w:jc w:val="both"/>
        <w:rPr>
          <w:rFonts w:ascii="Times New Roman" w:hAnsi="Times New Roman" w:cs="Times New Roman"/>
          <w:color w:val="000000" w:themeColor="text1"/>
          <w:sz w:val="24"/>
          <w:szCs w:val="24"/>
        </w:rPr>
      </w:pPr>
    </w:p>
    <w:p w14:paraId="634A279B" w14:textId="77777777" w:rsidR="0004070D" w:rsidRPr="00857B15" w:rsidRDefault="0004070D" w:rsidP="000664A5">
      <w:pPr>
        <w:shd w:val="clear" w:color="auto" w:fill="FFFFFF"/>
        <w:spacing w:after="0" w:line="360" w:lineRule="auto"/>
        <w:jc w:val="both"/>
        <w:outlineLvl w:val="0"/>
        <w:rPr>
          <w:rFonts w:ascii="Times New Roman" w:hAnsi="Times New Roman" w:cs="Times New Roman"/>
          <w:color w:val="000000" w:themeColor="text1"/>
          <w:sz w:val="24"/>
          <w:szCs w:val="24"/>
        </w:rPr>
      </w:pPr>
    </w:p>
    <w:p w14:paraId="2EDE53B8" w14:textId="77777777" w:rsidR="00C37DC4" w:rsidRPr="00857B15" w:rsidRDefault="00C37DC4" w:rsidP="000664A5">
      <w:pPr>
        <w:spacing w:after="0" w:line="360" w:lineRule="auto"/>
        <w:jc w:val="both"/>
        <w:rPr>
          <w:rFonts w:ascii="Times New Roman" w:hAnsi="Times New Roman" w:cs="Times New Roman"/>
          <w:color w:val="000000" w:themeColor="text1"/>
          <w:sz w:val="24"/>
          <w:szCs w:val="24"/>
        </w:rPr>
      </w:pPr>
    </w:p>
    <w:sectPr w:rsidR="00C37DC4" w:rsidRPr="00857B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1CC54" w14:textId="77777777" w:rsidR="00C26574" w:rsidRDefault="00C26574" w:rsidP="003F3CBC">
      <w:pPr>
        <w:spacing w:after="0" w:line="240" w:lineRule="auto"/>
      </w:pPr>
      <w:r>
        <w:separator/>
      </w:r>
    </w:p>
  </w:endnote>
  <w:endnote w:type="continuationSeparator" w:id="0">
    <w:p w14:paraId="654F1CE3" w14:textId="77777777" w:rsidR="00C26574" w:rsidRDefault="00C26574" w:rsidP="003F3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EF8D2" w14:textId="77777777" w:rsidR="00C26574" w:rsidRDefault="00C26574" w:rsidP="003F3CBC">
      <w:pPr>
        <w:spacing w:after="0" w:line="240" w:lineRule="auto"/>
      </w:pPr>
      <w:r>
        <w:separator/>
      </w:r>
    </w:p>
  </w:footnote>
  <w:footnote w:type="continuationSeparator" w:id="0">
    <w:p w14:paraId="38C2A300" w14:textId="77777777" w:rsidR="00C26574" w:rsidRDefault="00C26574" w:rsidP="003F3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04FD"/>
    <w:multiLevelType w:val="hybridMultilevel"/>
    <w:tmpl w:val="5A641728"/>
    <w:lvl w:ilvl="0" w:tplc="A91AEF90">
      <w:start w:val="1"/>
      <w:numFmt w:val="decimal"/>
      <w:lvlText w:val="%1."/>
      <w:lvlJc w:val="left"/>
      <w:pPr>
        <w:ind w:left="72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E2D2D"/>
    <w:multiLevelType w:val="hybridMultilevel"/>
    <w:tmpl w:val="8B76B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5A2380"/>
    <w:multiLevelType w:val="hybridMultilevel"/>
    <w:tmpl w:val="5A641728"/>
    <w:lvl w:ilvl="0" w:tplc="A91AEF90">
      <w:start w:val="1"/>
      <w:numFmt w:val="decimal"/>
      <w:lvlText w:val="%1."/>
      <w:lvlJc w:val="left"/>
      <w:pPr>
        <w:ind w:left="72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75D6B"/>
    <w:multiLevelType w:val="hybridMultilevel"/>
    <w:tmpl w:val="5A641728"/>
    <w:lvl w:ilvl="0" w:tplc="A91AEF90">
      <w:start w:val="1"/>
      <w:numFmt w:val="decimal"/>
      <w:lvlText w:val="%1."/>
      <w:lvlJc w:val="left"/>
      <w:pPr>
        <w:ind w:left="72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A330DA"/>
    <w:multiLevelType w:val="hybridMultilevel"/>
    <w:tmpl w:val="5A641728"/>
    <w:lvl w:ilvl="0" w:tplc="A91AEF90">
      <w:start w:val="1"/>
      <w:numFmt w:val="decimal"/>
      <w:lvlText w:val="%1."/>
      <w:lvlJc w:val="left"/>
      <w:pPr>
        <w:ind w:left="72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7D091D"/>
    <w:multiLevelType w:val="hybridMultilevel"/>
    <w:tmpl w:val="798688AA"/>
    <w:lvl w:ilvl="0" w:tplc="864C86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A86547"/>
    <w:multiLevelType w:val="hybridMultilevel"/>
    <w:tmpl w:val="5A641728"/>
    <w:lvl w:ilvl="0" w:tplc="A91AEF90">
      <w:start w:val="1"/>
      <w:numFmt w:val="decimal"/>
      <w:lvlText w:val="%1."/>
      <w:lvlJc w:val="left"/>
      <w:pPr>
        <w:ind w:left="72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8E22C0"/>
    <w:multiLevelType w:val="hybridMultilevel"/>
    <w:tmpl w:val="8B76B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4C30BA"/>
    <w:multiLevelType w:val="hybridMultilevel"/>
    <w:tmpl w:val="B3764606"/>
    <w:lvl w:ilvl="0" w:tplc="AB7ADC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E24562"/>
    <w:multiLevelType w:val="hybridMultilevel"/>
    <w:tmpl w:val="4A9A5110"/>
    <w:lvl w:ilvl="0" w:tplc="3EC44C10">
      <w:start w:val="1"/>
      <w:numFmt w:val="decimal"/>
      <w:lvlText w:val="%1."/>
      <w:lvlJc w:val="left"/>
      <w:pPr>
        <w:ind w:left="360" w:hanging="360"/>
      </w:pPr>
      <w:rPr>
        <w:rFonts w:hint="default"/>
        <w:b/>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C680497"/>
    <w:multiLevelType w:val="hybridMultilevel"/>
    <w:tmpl w:val="5A641728"/>
    <w:lvl w:ilvl="0" w:tplc="A91AEF90">
      <w:start w:val="1"/>
      <w:numFmt w:val="decimal"/>
      <w:lvlText w:val="%1."/>
      <w:lvlJc w:val="left"/>
      <w:pPr>
        <w:ind w:left="72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4133547">
    <w:abstractNumId w:val="0"/>
  </w:num>
  <w:num w:numId="2" w16cid:durableId="1014961366">
    <w:abstractNumId w:val="8"/>
  </w:num>
  <w:num w:numId="3" w16cid:durableId="1198665714">
    <w:abstractNumId w:val="5"/>
  </w:num>
  <w:num w:numId="4" w16cid:durableId="699935558">
    <w:abstractNumId w:val="3"/>
  </w:num>
  <w:num w:numId="5" w16cid:durableId="1636714257">
    <w:abstractNumId w:val="6"/>
  </w:num>
  <w:num w:numId="6" w16cid:durableId="747962880">
    <w:abstractNumId w:val="4"/>
  </w:num>
  <w:num w:numId="7" w16cid:durableId="703561510">
    <w:abstractNumId w:val="2"/>
  </w:num>
  <w:num w:numId="8" w16cid:durableId="491945177">
    <w:abstractNumId w:val="10"/>
  </w:num>
  <w:num w:numId="9" w16cid:durableId="1858079267">
    <w:abstractNumId w:val="7"/>
  </w:num>
  <w:num w:numId="10" w16cid:durableId="1897203687">
    <w:abstractNumId w:val="1"/>
  </w:num>
  <w:num w:numId="11" w16cid:durableId="4605418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637"/>
    <w:rsid w:val="0004070D"/>
    <w:rsid w:val="0004716D"/>
    <w:rsid w:val="00065E0C"/>
    <w:rsid w:val="000664A5"/>
    <w:rsid w:val="00074DB7"/>
    <w:rsid w:val="000B566E"/>
    <w:rsid w:val="00110395"/>
    <w:rsid w:val="00134A26"/>
    <w:rsid w:val="00144637"/>
    <w:rsid w:val="00177AFF"/>
    <w:rsid w:val="001804F6"/>
    <w:rsid w:val="00224CF6"/>
    <w:rsid w:val="00230FC7"/>
    <w:rsid w:val="0024228B"/>
    <w:rsid w:val="00252BCF"/>
    <w:rsid w:val="00261E4F"/>
    <w:rsid w:val="00295355"/>
    <w:rsid w:val="002A550E"/>
    <w:rsid w:val="00330F4E"/>
    <w:rsid w:val="00344D78"/>
    <w:rsid w:val="00384EBF"/>
    <w:rsid w:val="00391ED7"/>
    <w:rsid w:val="003A2706"/>
    <w:rsid w:val="003C5C3A"/>
    <w:rsid w:val="003D2A95"/>
    <w:rsid w:val="003D7103"/>
    <w:rsid w:val="003F3CBC"/>
    <w:rsid w:val="003F5080"/>
    <w:rsid w:val="00476B46"/>
    <w:rsid w:val="00485F35"/>
    <w:rsid w:val="004A0EDC"/>
    <w:rsid w:val="004C48F7"/>
    <w:rsid w:val="0050423D"/>
    <w:rsid w:val="00524215"/>
    <w:rsid w:val="00550552"/>
    <w:rsid w:val="0056512D"/>
    <w:rsid w:val="00594D66"/>
    <w:rsid w:val="006234DF"/>
    <w:rsid w:val="00674FD2"/>
    <w:rsid w:val="00675CD1"/>
    <w:rsid w:val="006D1C43"/>
    <w:rsid w:val="00717705"/>
    <w:rsid w:val="00730C97"/>
    <w:rsid w:val="00782159"/>
    <w:rsid w:val="0078398D"/>
    <w:rsid w:val="00795016"/>
    <w:rsid w:val="007B2A8D"/>
    <w:rsid w:val="007C6674"/>
    <w:rsid w:val="007D3B7C"/>
    <w:rsid w:val="007F1324"/>
    <w:rsid w:val="0085400E"/>
    <w:rsid w:val="00857B15"/>
    <w:rsid w:val="00887EDD"/>
    <w:rsid w:val="008B29F3"/>
    <w:rsid w:val="008B6245"/>
    <w:rsid w:val="008E50A5"/>
    <w:rsid w:val="008F646D"/>
    <w:rsid w:val="009178EF"/>
    <w:rsid w:val="00917900"/>
    <w:rsid w:val="00940143"/>
    <w:rsid w:val="00947BCE"/>
    <w:rsid w:val="0098726E"/>
    <w:rsid w:val="009D6B9C"/>
    <w:rsid w:val="00A01EAA"/>
    <w:rsid w:val="00A0726D"/>
    <w:rsid w:val="00A0753E"/>
    <w:rsid w:val="00A30087"/>
    <w:rsid w:val="00A3575C"/>
    <w:rsid w:val="00AC7540"/>
    <w:rsid w:val="00AF22B4"/>
    <w:rsid w:val="00B110FA"/>
    <w:rsid w:val="00B37592"/>
    <w:rsid w:val="00B4021D"/>
    <w:rsid w:val="00B5396B"/>
    <w:rsid w:val="00B860F1"/>
    <w:rsid w:val="00B8756A"/>
    <w:rsid w:val="00BF43DB"/>
    <w:rsid w:val="00C17223"/>
    <w:rsid w:val="00C26574"/>
    <w:rsid w:val="00C37DC4"/>
    <w:rsid w:val="00C933F9"/>
    <w:rsid w:val="00CD30B8"/>
    <w:rsid w:val="00CD7094"/>
    <w:rsid w:val="00DD5951"/>
    <w:rsid w:val="00DE01B3"/>
    <w:rsid w:val="00E26E29"/>
    <w:rsid w:val="00E36DC7"/>
    <w:rsid w:val="00EA6991"/>
    <w:rsid w:val="00EB5228"/>
    <w:rsid w:val="00EB67C8"/>
    <w:rsid w:val="00EC2F0F"/>
    <w:rsid w:val="00EE3301"/>
    <w:rsid w:val="00F05A9B"/>
    <w:rsid w:val="00F51787"/>
    <w:rsid w:val="00F830B7"/>
    <w:rsid w:val="00FD3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60932"/>
  <w15:chartTrackingRefBased/>
  <w15:docId w15:val="{FFA68B0B-53B7-4A89-93BE-264D45A2B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37D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D6B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D1C4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24CF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F132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37DC4"/>
    <w:rPr>
      <w:color w:val="0000FF"/>
      <w:u w:val="single"/>
    </w:rPr>
  </w:style>
  <w:style w:type="character" w:customStyle="1" w:styleId="Heading1Char">
    <w:name w:val="Heading 1 Char"/>
    <w:basedOn w:val="DefaultParagraphFont"/>
    <w:link w:val="Heading1"/>
    <w:uiPriority w:val="9"/>
    <w:rsid w:val="00C37DC4"/>
    <w:rPr>
      <w:rFonts w:ascii="Times New Roman" w:eastAsia="Times New Roman" w:hAnsi="Times New Roman" w:cs="Times New Roman"/>
      <w:b/>
      <w:bCs/>
      <w:kern w:val="36"/>
      <w:sz w:val="48"/>
      <w:szCs w:val="48"/>
    </w:rPr>
  </w:style>
  <w:style w:type="character" w:styleId="FollowedHyperlink">
    <w:name w:val="FollowedHyperlink"/>
    <w:basedOn w:val="DefaultParagraphFont"/>
    <w:uiPriority w:val="99"/>
    <w:semiHidden/>
    <w:unhideWhenUsed/>
    <w:rsid w:val="00C37DC4"/>
    <w:rPr>
      <w:color w:val="954F72" w:themeColor="followedHyperlink"/>
      <w:u w:val="single"/>
    </w:rPr>
  </w:style>
  <w:style w:type="character" w:customStyle="1" w:styleId="Heading3Char">
    <w:name w:val="Heading 3 Char"/>
    <w:basedOn w:val="DefaultParagraphFont"/>
    <w:link w:val="Heading3"/>
    <w:uiPriority w:val="9"/>
    <w:rsid w:val="006D1C4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224CF6"/>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B110FA"/>
    <w:pPr>
      <w:ind w:left="720"/>
      <w:contextualSpacing/>
    </w:pPr>
  </w:style>
  <w:style w:type="paragraph" w:styleId="NormalWeb">
    <w:name w:val="Normal (Web)"/>
    <w:basedOn w:val="Normal"/>
    <w:uiPriority w:val="99"/>
    <w:unhideWhenUsed/>
    <w:rsid w:val="005505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0552"/>
    <w:rPr>
      <w:b/>
      <w:bCs/>
    </w:rPr>
  </w:style>
  <w:style w:type="paragraph" w:customStyle="1" w:styleId="my-2">
    <w:name w:val="my-2"/>
    <w:basedOn w:val="Normal"/>
    <w:rsid w:val="002422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9D6B9C"/>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947BCE"/>
    <w:rPr>
      <w:i/>
      <w:iCs/>
    </w:rPr>
  </w:style>
  <w:style w:type="paragraph" w:styleId="Header">
    <w:name w:val="header"/>
    <w:basedOn w:val="Normal"/>
    <w:link w:val="HeaderChar"/>
    <w:uiPriority w:val="99"/>
    <w:unhideWhenUsed/>
    <w:rsid w:val="003F3C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CBC"/>
  </w:style>
  <w:style w:type="paragraph" w:styleId="Footer">
    <w:name w:val="footer"/>
    <w:basedOn w:val="Normal"/>
    <w:link w:val="FooterChar"/>
    <w:uiPriority w:val="99"/>
    <w:unhideWhenUsed/>
    <w:rsid w:val="003F3C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CBC"/>
  </w:style>
  <w:style w:type="character" w:customStyle="1" w:styleId="Heading5Char">
    <w:name w:val="Heading 5 Char"/>
    <w:basedOn w:val="DefaultParagraphFont"/>
    <w:link w:val="Heading5"/>
    <w:uiPriority w:val="9"/>
    <w:semiHidden/>
    <w:rsid w:val="007F1324"/>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529313">
      <w:bodyDiv w:val="1"/>
      <w:marLeft w:val="0"/>
      <w:marRight w:val="0"/>
      <w:marTop w:val="0"/>
      <w:marBottom w:val="0"/>
      <w:divBdr>
        <w:top w:val="none" w:sz="0" w:space="0" w:color="auto"/>
        <w:left w:val="none" w:sz="0" w:space="0" w:color="auto"/>
        <w:bottom w:val="none" w:sz="0" w:space="0" w:color="auto"/>
        <w:right w:val="none" w:sz="0" w:space="0" w:color="auto"/>
      </w:divBdr>
    </w:div>
    <w:div w:id="286358224">
      <w:bodyDiv w:val="1"/>
      <w:marLeft w:val="0"/>
      <w:marRight w:val="0"/>
      <w:marTop w:val="0"/>
      <w:marBottom w:val="0"/>
      <w:divBdr>
        <w:top w:val="none" w:sz="0" w:space="0" w:color="auto"/>
        <w:left w:val="none" w:sz="0" w:space="0" w:color="auto"/>
        <w:bottom w:val="none" w:sz="0" w:space="0" w:color="auto"/>
        <w:right w:val="none" w:sz="0" w:space="0" w:color="auto"/>
      </w:divBdr>
    </w:div>
    <w:div w:id="339550313">
      <w:bodyDiv w:val="1"/>
      <w:marLeft w:val="0"/>
      <w:marRight w:val="0"/>
      <w:marTop w:val="0"/>
      <w:marBottom w:val="0"/>
      <w:divBdr>
        <w:top w:val="none" w:sz="0" w:space="0" w:color="auto"/>
        <w:left w:val="none" w:sz="0" w:space="0" w:color="auto"/>
        <w:bottom w:val="none" w:sz="0" w:space="0" w:color="auto"/>
        <w:right w:val="none" w:sz="0" w:space="0" w:color="auto"/>
      </w:divBdr>
    </w:div>
    <w:div w:id="614404788">
      <w:bodyDiv w:val="1"/>
      <w:marLeft w:val="0"/>
      <w:marRight w:val="0"/>
      <w:marTop w:val="0"/>
      <w:marBottom w:val="0"/>
      <w:divBdr>
        <w:top w:val="none" w:sz="0" w:space="0" w:color="auto"/>
        <w:left w:val="none" w:sz="0" w:space="0" w:color="auto"/>
        <w:bottom w:val="none" w:sz="0" w:space="0" w:color="auto"/>
        <w:right w:val="none" w:sz="0" w:space="0" w:color="auto"/>
      </w:divBdr>
    </w:div>
    <w:div w:id="620306975">
      <w:bodyDiv w:val="1"/>
      <w:marLeft w:val="0"/>
      <w:marRight w:val="0"/>
      <w:marTop w:val="0"/>
      <w:marBottom w:val="0"/>
      <w:divBdr>
        <w:top w:val="none" w:sz="0" w:space="0" w:color="auto"/>
        <w:left w:val="none" w:sz="0" w:space="0" w:color="auto"/>
        <w:bottom w:val="none" w:sz="0" w:space="0" w:color="auto"/>
        <w:right w:val="none" w:sz="0" w:space="0" w:color="auto"/>
      </w:divBdr>
    </w:div>
    <w:div w:id="656617798">
      <w:bodyDiv w:val="1"/>
      <w:marLeft w:val="0"/>
      <w:marRight w:val="0"/>
      <w:marTop w:val="0"/>
      <w:marBottom w:val="0"/>
      <w:divBdr>
        <w:top w:val="none" w:sz="0" w:space="0" w:color="auto"/>
        <w:left w:val="none" w:sz="0" w:space="0" w:color="auto"/>
        <w:bottom w:val="none" w:sz="0" w:space="0" w:color="auto"/>
        <w:right w:val="none" w:sz="0" w:space="0" w:color="auto"/>
      </w:divBdr>
    </w:div>
    <w:div w:id="721249306">
      <w:bodyDiv w:val="1"/>
      <w:marLeft w:val="0"/>
      <w:marRight w:val="0"/>
      <w:marTop w:val="0"/>
      <w:marBottom w:val="0"/>
      <w:divBdr>
        <w:top w:val="none" w:sz="0" w:space="0" w:color="auto"/>
        <w:left w:val="none" w:sz="0" w:space="0" w:color="auto"/>
        <w:bottom w:val="none" w:sz="0" w:space="0" w:color="auto"/>
        <w:right w:val="none" w:sz="0" w:space="0" w:color="auto"/>
      </w:divBdr>
      <w:divsChild>
        <w:div w:id="1910387773">
          <w:marLeft w:val="0"/>
          <w:marRight w:val="0"/>
          <w:marTop w:val="0"/>
          <w:marBottom w:val="150"/>
          <w:divBdr>
            <w:top w:val="none" w:sz="0" w:space="0" w:color="auto"/>
            <w:left w:val="none" w:sz="0" w:space="0" w:color="auto"/>
            <w:bottom w:val="none" w:sz="0" w:space="0" w:color="auto"/>
            <w:right w:val="none" w:sz="0" w:space="0" w:color="auto"/>
          </w:divBdr>
        </w:div>
      </w:divsChild>
    </w:div>
    <w:div w:id="738409323">
      <w:bodyDiv w:val="1"/>
      <w:marLeft w:val="0"/>
      <w:marRight w:val="0"/>
      <w:marTop w:val="0"/>
      <w:marBottom w:val="0"/>
      <w:divBdr>
        <w:top w:val="none" w:sz="0" w:space="0" w:color="auto"/>
        <w:left w:val="none" w:sz="0" w:space="0" w:color="auto"/>
        <w:bottom w:val="none" w:sz="0" w:space="0" w:color="auto"/>
        <w:right w:val="none" w:sz="0" w:space="0" w:color="auto"/>
      </w:divBdr>
    </w:div>
    <w:div w:id="865406528">
      <w:bodyDiv w:val="1"/>
      <w:marLeft w:val="0"/>
      <w:marRight w:val="0"/>
      <w:marTop w:val="0"/>
      <w:marBottom w:val="0"/>
      <w:divBdr>
        <w:top w:val="none" w:sz="0" w:space="0" w:color="auto"/>
        <w:left w:val="none" w:sz="0" w:space="0" w:color="auto"/>
        <w:bottom w:val="none" w:sz="0" w:space="0" w:color="auto"/>
        <w:right w:val="none" w:sz="0" w:space="0" w:color="auto"/>
      </w:divBdr>
    </w:div>
    <w:div w:id="865949547">
      <w:bodyDiv w:val="1"/>
      <w:marLeft w:val="0"/>
      <w:marRight w:val="0"/>
      <w:marTop w:val="0"/>
      <w:marBottom w:val="0"/>
      <w:divBdr>
        <w:top w:val="none" w:sz="0" w:space="0" w:color="auto"/>
        <w:left w:val="none" w:sz="0" w:space="0" w:color="auto"/>
        <w:bottom w:val="none" w:sz="0" w:space="0" w:color="auto"/>
        <w:right w:val="none" w:sz="0" w:space="0" w:color="auto"/>
      </w:divBdr>
    </w:div>
    <w:div w:id="1029376055">
      <w:bodyDiv w:val="1"/>
      <w:marLeft w:val="0"/>
      <w:marRight w:val="0"/>
      <w:marTop w:val="0"/>
      <w:marBottom w:val="0"/>
      <w:divBdr>
        <w:top w:val="none" w:sz="0" w:space="0" w:color="auto"/>
        <w:left w:val="none" w:sz="0" w:space="0" w:color="auto"/>
        <w:bottom w:val="none" w:sz="0" w:space="0" w:color="auto"/>
        <w:right w:val="none" w:sz="0" w:space="0" w:color="auto"/>
      </w:divBdr>
    </w:div>
    <w:div w:id="1137989837">
      <w:bodyDiv w:val="1"/>
      <w:marLeft w:val="0"/>
      <w:marRight w:val="0"/>
      <w:marTop w:val="0"/>
      <w:marBottom w:val="0"/>
      <w:divBdr>
        <w:top w:val="none" w:sz="0" w:space="0" w:color="auto"/>
        <w:left w:val="none" w:sz="0" w:space="0" w:color="auto"/>
        <w:bottom w:val="none" w:sz="0" w:space="0" w:color="auto"/>
        <w:right w:val="none" w:sz="0" w:space="0" w:color="auto"/>
      </w:divBdr>
    </w:div>
    <w:div w:id="1270426748">
      <w:bodyDiv w:val="1"/>
      <w:marLeft w:val="0"/>
      <w:marRight w:val="0"/>
      <w:marTop w:val="0"/>
      <w:marBottom w:val="0"/>
      <w:divBdr>
        <w:top w:val="none" w:sz="0" w:space="0" w:color="auto"/>
        <w:left w:val="none" w:sz="0" w:space="0" w:color="auto"/>
        <w:bottom w:val="none" w:sz="0" w:space="0" w:color="auto"/>
        <w:right w:val="none" w:sz="0" w:space="0" w:color="auto"/>
      </w:divBdr>
    </w:div>
    <w:div w:id="1340153636">
      <w:bodyDiv w:val="1"/>
      <w:marLeft w:val="0"/>
      <w:marRight w:val="0"/>
      <w:marTop w:val="0"/>
      <w:marBottom w:val="0"/>
      <w:divBdr>
        <w:top w:val="none" w:sz="0" w:space="0" w:color="auto"/>
        <w:left w:val="none" w:sz="0" w:space="0" w:color="auto"/>
        <w:bottom w:val="none" w:sz="0" w:space="0" w:color="auto"/>
        <w:right w:val="none" w:sz="0" w:space="0" w:color="auto"/>
      </w:divBdr>
    </w:div>
    <w:div w:id="1342201793">
      <w:bodyDiv w:val="1"/>
      <w:marLeft w:val="0"/>
      <w:marRight w:val="0"/>
      <w:marTop w:val="0"/>
      <w:marBottom w:val="0"/>
      <w:divBdr>
        <w:top w:val="none" w:sz="0" w:space="0" w:color="auto"/>
        <w:left w:val="none" w:sz="0" w:space="0" w:color="auto"/>
        <w:bottom w:val="none" w:sz="0" w:space="0" w:color="auto"/>
        <w:right w:val="none" w:sz="0" w:space="0" w:color="auto"/>
      </w:divBdr>
    </w:div>
    <w:div w:id="1423988587">
      <w:bodyDiv w:val="1"/>
      <w:marLeft w:val="0"/>
      <w:marRight w:val="0"/>
      <w:marTop w:val="0"/>
      <w:marBottom w:val="0"/>
      <w:divBdr>
        <w:top w:val="none" w:sz="0" w:space="0" w:color="auto"/>
        <w:left w:val="none" w:sz="0" w:space="0" w:color="auto"/>
        <w:bottom w:val="none" w:sz="0" w:space="0" w:color="auto"/>
        <w:right w:val="none" w:sz="0" w:space="0" w:color="auto"/>
      </w:divBdr>
    </w:div>
    <w:div w:id="1443652804">
      <w:bodyDiv w:val="1"/>
      <w:marLeft w:val="0"/>
      <w:marRight w:val="0"/>
      <w:marTop w:val="0"/>
      <w:marBottom w:val="0"/>
      <w:divBdr>
        <w:top w:val="none" w:sz="0" w:space="0" w:color="auto"/>
        <w:left w:val="none" w:sz="0" w:space="0" w:color="auto"/>
        <w:bottom w:val="none" w:sz="0" w:space="0" w:color="auto"/>
        <w:right w:val="none" w:sz="0" w:space="0" w:color="auto"/>
      </w:divBdr>
      <w:divsChild>
        <w:div w:id="664165902">
          <w:marLeft w:val="0"/>
          <w:marRight w:val="0"/>
          <w:marTop w:val="0"/>
          <w:marBottom w:val="0"/>
          <w:divBdr>
            <w:top w:val="none" w:sz="0" w:space="0" w:color="auto"/>
            <w:left w:val="none" w:sz="0" w:space="0" w:color="auto"/>
            <w:bottom w:val="none" w:sz="0" w:space="0" w:color="auto"/>
            <w:right w:val="none" w:sz="0" w:space="0" w:color="auto"/>
          </w:divBdr>
        </w:div>
        <w:div w:id="1623340448">
          <w:marLeft w:val="0"/>
          <w:marRight w:val="0"/>
          <w:marTop w:val="120"/>
          <w:marBottom w:val="0"/>
          <w:divBdr>
            <w:top w:val="none" w:sz="0" w:space="0" w:color="auto"/>
            <w:left w:val="none" w:sz="0" w:space="0" w:color="auto"/>
            <w:bottom w:val="none" w:sz="0" w:space="0" w:color="auto"/>
            <w:right w:val="none" w:sz="0" w:space="0" w:color="auto"/>
          </w:divBdr>
        </w:div>
      </w:divsChild>
    </w:div>
    <w:div w:id="1485120074">
      <w:bodyDiv w:val="1"/>
      <w:marLeft w:val="0"/>
      <w:marRight w:val="0"/>
      <w:marTop w:val="0"/>
      <w:marBottom w:val="0"/>
      <w:divBdr>
        <w:top w:val="none" w:sz="0" w:space="0" w:color="auto"/>
        <w:left w:val="none" w:sz="0" w:space="0" w:color="auto"/>
        <w:bottom w:val="none" w:sz="0" w:space="0" w:color="auto"/>
        <w:right w:val="none" w:sz="0" w:space="0" w:color="auto"/>
      </w:divBdr>
      <w:divsChild>
        <w:div w:id="689138871">
          <w:marLeft w:val="0"/>
          <w:marRight w:val="0"/>
          <w:marTop w:val="0"/>
          <w:marBottom w:val="0"/>
          <w:divBdr>
            <w:top w:val="single" w:sz="2" w:space="0" w:color="auto"/>
            <w:left w:val="single" w:sz="2" w:space="0" w:color="auto"/>
            <w:bottom w:val="single" w:sz="2" w:space="0" w:color="auto"/>
            <w:right w:val="single" w:sz="2" w:space="0" w:color="auto"/>
          </w:divBdr>
        </w:div>
      </w:divsChild>
    </w:div>
    <w:div w:id="1508249765">
      <w:bodyDiv w:val="1"/>
      <w:marLeft w:val="0"/>
      <w:marRight w:val="0"/>
      <w:marTop w:val="0"/>
      <w:marBottom w:val="0"/>
      <w:divBdr>
        <w:top w:val="none" w:sz="0" w:space="0" w:color="auto"/>
        <w:left w:val="none" w:sz="0" w:space="0" w:color="auto"/>
        <w:bottom w:val="none" w:sz="0" w:space="0" w:color="auto"/>
        <w:right w:val="none" w:sz="0" w:space="0" w:color="auto"/>
      </w:divBdr>
    </w:div>
    <w:div w:id="1511291850">
      <w:bodyDiv w:val="1"/>
      <w:marLeft w:val="0"/>
      <w:marRight w:val="0"/>
      <w:marTop w:val="0"/>
      <w:marBottom w:val="0"/>
      <w:divBdr>
        <w:top w:val="none" w:sz="0" w:space="0" w:color="auto"/>
        <w:left w:val="none" w:sz="0" w:space="0" w:color="auto"/>
        <w:bottom w:val="none" w:sz="0" w:space="0" w:color="auto"/>
        <w:right w:val="none" w:sz="0" w:space="0" w:color="auto"/>
      </w:divBdr>
      <w:divsChild>
        <w:div w:id="2004622113">
          <w:marLeft w:val="0"/>
          <w:marRight w:val="0"/>
          <w:marTop w:val="900"/>
          <w:marBottom w:val="675"/>
          <w:divBdr>
            <w:top w:val="none" w:sz="0" w:space="0" w:color="auto"/>
            <w:left w:val="none" w:sz="0" w:space="0" w:color="auto"/>
            <w:bottom w:val="none" w:sz="0" w:space="0" w:color="auto"/>
            <w:right w:val="none" w:sz="0" w:space="0" w:color="auto"/>
          </w:divBdr>
        </w:div>
      </w:divsChild>
    </w:div>
    <w:div w:id="1647051603">
      <w:bodyDiv w:val="1"/>
      <w:marLeft w:val="0"/>
      <w:marRight w:val="0"/>
      <w:marTop w:val="0"/>
      <w:marBottom w:val="0"/>
      <w:divBdr>
        <w:top w:val="none" w:sz="0" w:space="0" w:color="auto"/>
        <w:left w:val="none" w:sz="0" w:space="0" w:color="auto"/>
        <w:bottom w:val="none" w:sz="0" w:space="0" w:color="auto"/>
        <w:right w:val="none" w:sz="0" w:space="0" w:color="auto"/>
      </w:divBdr>
    </w:div>
    <w:div w:id="1679960106">
      <w:bodyDiv w:val="1"/>
      <w:marLeft w:val="0"/>
      <w:marRight w:val="0"/>
      <w:marTop w:val="0"/>
      <w:marBottom w:val="0"/>
      <w:divBdr>
        <w:top w:val="none" w:sz="0" w:space="0" w:color="auto"/>
        <w:left w:val="none" w:sz="0" w:space="0" w:color="auto"/>
        <w:bottom w:val="none" w:sz="0" w:space="0" w:color="auto"/>
        <w:right w:val="none" w:sz="0" w:space="0" w:color="auto"/>
      </w:divBdr>
    </w:div>
    <w:div w:id="1799449024">
      <w:bodyDiv w:val="1"/>
      <w:marLeft w:val="0"/>
      <w:marRight w:val="0"/>
      <w:marTop w:val="0"/>
      <w:marBottom w:val="0"/>
      <w:divBdr>
        <w:top w:val="none" w:sz="0" w:space="0" w:color="auto"/>
        <w:left w:val="none" w:sz="0" w:space="0" w:color="auto"/>
        <w:bottom w:val="none" w:sz="0" w:space="0" w:color="auto"/>
        <w:right w:val="none" w:sz="0" w:space="0" w:color="auto"/>
      </w:divBdr>
    </w:div>
    <w:div w:id="1828477478">
      <w:bodyDiv w:val="1"/>
      <w:marLeft w:val="0"/>
      <w:marRight w:val="0"/>
      <w:marTop w:val="0"/>
      <w:marBottom w:val="0"/>
      <w:divBdr>
        <w:top w:val="none" w:sz="0" w:space="0" w:color="auto"/>
        <w:left w:val="none" w:sz="0" w:space="0" w:color="auto"/>
        <w:bottom w:val="none" w:sz="0" w:space="0" w:color="auto"/>
        <w:right w:val="none" w:sz="0" w:space="0" w:color="auto"/>
      </w:divBdr>
    </w:div>
    <w:div w:id="1849982332">
      <w:bodyDiv w:val="1"/>
      <w:marLeft w:val="0"/>
      <w:marRight w:val="0"/>
      <w:marTop w:val="0"/>
      <w:marBottom w:val="0"/>
      <w:divBdr>
        <w:top w:val="none" w:sz="0" w:space="0" w:color="auto"/>
        <w:left w:val="none" w:sz="0" w:space="0" w:color="auto"/>
        <w:bottom w:val="none" w:sz="0" w:space="0" w:color="auto"/>
        <w:right w:val="none" w:sz="0" w:space="0" w:color="auto"/>
      </w:divBdr>
    </w:div>
    <w:div w:id="202108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ofscience.com/wos/alldb/full-record/RC:157935325_S24" TargetMode="External"/><Relationship Id="rId13" Type="http://schemas.openxmlformats.org/officeDocument/2006/relationships/hyperlink" Target="https://www.webofscience.com/wos/alldb/full-record/RC:162642479_S24" TargetMode="External"/><Relationship Id="rId18" Type="http://schemas.openxmlformats.org/officeDocument/2006/relationships/hyperlink" Target="https://www.researchgate.net/profile/Gazi-Mohd-Shakil-Imtiaz-Fahad/publication/409182836_Structure_Function_and_Connectivity_in_The_Multilingual_Brain_A_Systematic_Review_of_Neurolinguistic_Evidence_and_Implications_for_Language_Education/links/6a54679037be4e7a63c444db/Structure-Function-and-Connectivity-in-The-Multilingual-Brain-A-Systematic-Review-of-Neurolinguistic-Evidence-and-Implications-for-Language-Education.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eng.mbstu.ac.bd/teacher/gazi-mohd-shakil-imtiaz-fahad" TargetMode="External"/><Relationship Id="rId12" Type="http://schemas.openxmlformats.org/officeDocument/2006/relationships/hyperlink" Target="https://www.webofscience.com/wos/alldb/full-record/RC:157935325_S24" TargetMode="External"/><Relationship Id="rId17" Type="http://schemas.openxmlformats.org/officeDocument/2006/relationships/hyperlink" Target="https://www.webofscience.com/wos/alldb/full-record/RC:162642479_S24" TargetMode="External"/><Relationship Id="rId2" Type="http://schemas.openxmlformats.org/officeDocument/2006/relationships/styles" Target="styles.xml"/><Relationship Id="rId16" Type="http://schemas.openxmlformats.org/officeDocument/2006/relationships/hyperlink" Target="https://www.webofscience.com/wos/alldb/full-record/RC:157935325_S2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ournal.jcarm.in/index.php/home/article/view/242" TargetMode="External"/><Relationship Id="rId5" Type="http://schemas.openxmlformats.org/officeDocument/2006/relationships/footnotes" Target="footnotes.xml"/><Relationship Id="rId15" Type="http://schemas.openxmlformats.org/officeDocument/2006/relationships/hyperlink" Target="https://journal.jcarm.in/index.php/home/article/view/242" TargetMode="External"/><Relationship Id="rId10" Type="http://schemas.openxmlformats.org/officeDocument/2006/relationships/hyperlink" Target="https://www.researchgate.net/profile/Gazi-Mohd-Shakil-Imtiaz-Fahad/publication/409182836_Structure_Function_and_Connectivity_in_The_Multilingual_Brain_A_Systematic_Review_of_Neurolinguistic_Evidence_and_Implications_for_Language_Education/links/6a54679037be4e7a63c444db/Structure-Function-and-Connectivity-in-The-Multilingual-Brain-A-Systematic-Review-of-Neurolinguistic-Evidence-and-Implications-for-Language-Education.pdf" TargetMode="External"/><Relationship Id="rId19" Type="http://schemas.openxmlformats.org/officeDocument/2006/relationships/hyperlink" Target="https://journal.jcarm.in/index.php/home/article/view/242" TargetMode="External"/><Relationship Id="rId4" Type="http://schemas.openxmlformats.org/officeDocument/2006/relationships/webSettings" Target="webSettings.xml"/><Relationship Id="rId9" Type="http://schemas.openxmlformats.org/officeDocument/2006/relationships/hyperlink" Target="https://www.webofscience.com/wos/alldb/full-record/RC:162642479_S24" TargetMode="External"/><Relationship Id="rId14" Type="http://schemas.openxmlformats.org/officeDocument/2006/relationships/hyperlink" Target="https://www.researchgate.net/profile/Gazi-Mohd-Shakil-Imtiaz-Fahad/publication/409182836_Structure_Function_and_Connectivity_in_The_Multilingual_Brain_A_Systematic_Review_of_Neurolinguistic_Evidence_and_Implications_for_Language_Education/links/6a54679037be4e7a63c444db/Structure-Function-and-Connectivity-in-The-Multilingual-Brain-A-Systematic-Review-of-Neurolinguistic-Evidence-and-Implications-for-Language-Educ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12827</Words>
  <Characters>73115</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dc:creator>
  <cp:keywords/>
  <dc:description/>
  <cp:lastModifiedBy>Nafis Ahmed</cp:lastModifiedBy>
  <cp:revision>2</cp:revision>
  <dcterms:created xsi:type="dcterms:W3CDTF">2026-09-23T15:56:00Z</dcterms:created>
  <dcterms:modified xsi:type="dcterms:W3CDTF">2026-09-23T15:56:00Z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19155ac4-131f-4df1-897e-fe696a0bc556</vt:lpwstr>
  </property>
</Properties>
</file>