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9cd819c3d40ea4beb7e2550f2850f165258a74d"/>
    <w:p>
      <w:pPr>
        <w:pStyle w:val="Heading1"/>
      </w:pPr>
      <w:r>
        <w:t xml:space="preserve">Journal-Optimized Manuscript Sections (Draft)</w:t>
      </w:r>
    </w:p>
    <w:p>
      <w:pPr>
        <w:pStyle w:val="FirstParagraph"/>
      </w:pPr>
      <w:r>
        <w:rPr>
          <w:i/>
          <w:iCs/>
        </w:rPr>
        <w:t xml:space="preserve">Aşağıdaki metinler, makalenizin dergi (Journal) versiyonu için gereksiz uzatmalardan arındırılmış, tablolaştırılmış ve doğrudan hakemlerin aradığı</w:t>
      </w:r>
      <w:r>
        <w:rPr>
          <w:i/>
          <w:iCs/>
        </w:rPr>
        <w:t xml:space="preserve"> </w:t>
      </w:r>
      <w:r>
        <w:rPr>
          <w:i/>
          <w:iCs/>
        </w:rPr>
        <w:t xml:space="preserve">“concise”</w:t>
      </w:r>
      <w:r>
        <w:rPr>
          <w:i/>
          <w:iCs/>
        </w:rPr>
        <w:t xml:space="preserve"> </w:t>
      </w:r>
      <w:r>
        <w:rPr>
          <w:i/>
          <w:iCs/>
        </w:rPr>
        <w:t xml:space="preserve">(öz ve net) akademik dile çevrilmiş halidir. Bu kısımları makalenizin (örneğin Word dosyanızın) Bölüm 3 ve Bölüm 4’ündeki ilgili alanlara kopyalayabilirsiniz.</w:t>
      </w:r>
    </w:p>
    <w:p>
      <w:r>
        <w:pict>
          <v:rect style="width:0;height:1.5pt" o:hralign="center" o:hrstd="t" o:hr="t"/>
        </w:pict>
      </w:r>
    </w:p>
    <w:bookmarkStart w:id="10" w:name="methodology"/>
    <w:p>
      <w:pPr>
        <w:pStyle w:val="Heading2"/>
      </w:pPr>
      <w:r>
        <w:t xml:space="preserve">3. Methodology</w:t>
      </w:r>
    </w:p>
    <w:bookmarkStart w:id="9" w:name="baseline-heuristic-pipeline-v1"/>
    <w:p>
      <w:pPr>
        <w:pStyle w:val="Heading3"/>
      </w:pPr>
      <w:r>
        <w:t xml:space="preserve">3.1. Baseline Heuristic Pipeline (V1)</w:t>
      </w:r>
    </w:p>
    <w:p>
      <w:pPr>
        <w:pStyle w:val="FirstParagraph"/>
      </w:pPr>
      <w:r>
        <w:t xml:space="preserve">To establish a rigorous baseline for comparison against deep learning approaches, we implemented a deterministic, multi-color-space heuristic pipeline (V1) targeting CPU-only edge constraints. The pipeline cascades chromatic filtering, temporal analysis, and spatial morphology to isolate candidate fire regions.</w:t>
      </w:r>
    </w:p>
    <w:p>
      <w:pPr>
        <w:pStyle w:val="BodyText"/>
      </w:pPr>
      <w:r>
        <w:t xml:space="preserve">Rather than relying on a single color space, the initial detection phase fuses optical radiation thresholds across Hue-Saturation-Value (HSV), Red-Green-Blue (RGB), and Luma-Chroma (YCbCr) spaces. A candidate pixel must satisfy the intersection of all three threshold sets to proceed. To differentiate dynamic flames from static color-matched artifacts, a temporal flicker ratio is calculated over a three-frame history. Finally, intersecting flame clusters generate bounding boxes via connected component analysis, followed by a greedy proximity merge to consolidate adjacent overlapping regions.</w:t>
      </w:r>
    </w:p>
    <w:p>
      <w:pPr>
        <w:pStyle w:val="BodyText"/>
      </w:pPr>
      <w:r>
        <w:t xml:space="preserve">The exact parameters, threshold boundaries, and morphological kernels used in the V1 pipeline are formalized in</w:t>
      </w:r>
      <w:r>
        <w:t xml:space="preserve"> </w:t>
      </w:r>
      <w:r>
        <w:rPr>
          <w:b/>
          <w:bCs/>
        </w:rPr>
        <w:t xml:space="preserve">Table X</w:t>
      </w:r>
      <w:r>
        <w:t xml:space="preserve"> </w:t>
      </w:r>
      <w:r>
        <w:t xml:space="preserve">to ensure complete reproducibility.</w:t>
      </w:r>
    </w:p>
    <w:p>
      <w:pPr>
        <w:pStyle w:val="BodyText"/>
      </w:pPr>
      <w:r>
        <w:rPr>
          <w:b/>
          <w:bCs/>
        </w:rPr>
        <w:t xml:space="preserve">Table X: Hyperparameters and Thresholds for the V1 Heuristic Pipeline</w:t>
      </w:r>
      <w:r>
        <w:t xml:space="preserve"> </w:t>
      </w:r>
      <w:r>
        <w:t xml:space="preserve">| Stage | Parameter / Color Space | Thresholds / Values |</w:t>
      </w:r>
      <w:r>
        <w:t xml:space="preserve"> </w:t>
      </w:r>
      <w:r>
        <w:t xml:space="preserve">| :— | :— | :— |</w:t>
      </w:r>
      <w:r>
        <w:t xml:space="preserve"> </w:t>
      </w:r>
      <w:r>
        <w:t xml:space="preserve">|</w:t>
      </w:r>
      <w:r>
        <w:t xml:space="preserve"> </w:t>
      </w:r>
      <w:r>
        <w:rPr>
          <w:b/>
          <w:bCs/>
        </w:rPr>
        <w:t xml:space="preserve">Chromatic Filtering</w:t>
      </w:r>
      <w:r>
        <w:t xml:space="preserve"> </w:t>
      </w:r>
      <w:r>
        <w:t xml:space="preserve">| HSV |</w:t>
      </w:r>
      <w:r>
        <w:t xml:space="preserve"> </w:t>
      </w:r>
      <m:oMath>
        <m:r>
          <m:t>0</m:t>
        </m:r>
        <m:r>
          <m:rPr>
            <m:sty m:val="p"/>
          </m:rPr>
          <m:t>≤</m:t>
        </m:r>
        <m:r>
          <m:t>H</m:t>
        </m:r>
        <m:r>
          <m:rPr>
            <m:sty m:val="p"/>
          </m:rPr>
          <m:t>≤</m:t>
        </m:r>
        <m:r>
          <m:t>60</m:t>
        </m:r>
      </m:oMath>
      <w:r>
        <w:t xml:space="preserve">,</w:t>
      </w:r>
      <w:r>
        <w:t xml:space="preserve"> </w:t>
      </w:r>
      <m:oMath>
        <m:r>
          <m:t>70</m:t>
        </m:r>
        <m:r>
          <m:rPr>
            <m:sty m:val="p"/>
          </m:rPr>
          <m:t>≤</m:t>
        </m:r>
        <m:r>
          <m:t>S</m:t>
        </m:r>
        <m:r>
          <m:rPr>
            <m:sty m:val="p"/>
          </m:rPr>
          <m:t>≤</m:t>
        </m:r>
        <m:r>
          <m:t>255</m:t>
        </m:r>
      </m:oMath>
      <w:r>
        <w:t xml:space="preserve">,</w:t>
      </w:r>
      <w:r>
        <w:t xml:space="preserve"> </w:t>
      </w:r>
      <m:oMath>
        <m:r>
          <m:t>70</m:t>
        </m:r>
        <m:r>
          <m:rPr>
            <m:sty m:val="p"/>
          </m:rPr>
          <m:t>≤</m:t>
        </m:r>
        <m:r>
          <m:t>V</m:t>
        </m:r>
        <m:r>
          <m:rPr>
            <m:sty m:val="p"/>
          </m:rPr>
          <m:t>≤</m:t>
        </m:r>
        <m:r>
          <m:t>255</m:t>
        </m:r>
      </m:oMath>
      <w:r>
        <w:t xml:space="preserve"> </w:t>
      </w:r>
      <w:r>
        <w:t xml:space="preserve">|</w:t>
      </w:r>
      <w:r>
        <w:t xml:space="preserve"> </w:t>
      </w:r>
      <w:r>
        <w:t xml:space="preserve">| | RGB |</w:t>
      </w:r>
      <w:r>
        <w:t xml:space="preserve"> </w:t>
      </w:r>
      <m:oMath>
        <m:r>
          <m:t>R</m:t>
        </m:r>
        <m:r>
          <m:rPr>
            <m:sty m:val="p"/>
          </m:rPr>
          <m:t>&gt;</m:t>
        </m:r>
        <m:r>
          <m:t>G</m:t>
        </m:r>
        <m:r>
          <m:rPr>
            <m:sty m:val="p"/>
          </m:rPr>
          <m:t>&gt;</m:t>
        </m:r>
        <m:r>
          <m:t>B</m:t>
        </m:r>
      </m:oMath>
      <w:r>
        <w:t xml:space="preserve">,</w:t>
      </w:r>
      <w:r>
        <w:t xml:space="preserve"> </w:t>
      </w:r>
      <m:oMath>
        <m:r>
          <m:t>R</m:t>
        </m:r>
        <m:r>
          <m:rPr>
            <m:sty m:val="p"/>
          </m:rPr>
          <m:t>&gt;</m:t>
        </m:r>
        <m:r>
          <m:t>120</m:t>
        </m:r>
      </m:oMath>
      <w:r>
        <w:t xml:space="preserve"> </w:t>
      </w:r>
      <w:r>
        <w:t xml:space="preserve">|</w:t>
      </w:r>
      <w:r>
        <w:t xml:space="preserve"> </w:t>
      </w:r>
      <w:r>
        <w:t xml:space="preserve">| | YCbCr |</w:t>
      </w:r>
      <w:r>
        <w:t xml:space="preserve"> </w:t>
      </w:r>
      <m:oMath>
        <m:r>
          <m:t>Y</m:t>
        </m:r>
        <m:r>
          <m:rPr>
            <m:sty m:val="p"/>
          </m:rPr>
          <m:t>&gt;</m:t>
        </m:r>
        <m:r>
          <m:t>C</m:t>
        </m:r>
        <m:r>
          <m:t>b</m:t>
        </m:r>
      </m:oMath>
      <w:r>
        <w:t xml:space="preserve">,</w:t>
      </w:r>
      <w:r>
        <w:t xml:space="preserve"> </w:t>
      </w:r>
      <m:oMath>
        <m:r>
          <m:t>C</m:t>
        </m:r>
        <m:r>
          <m:t>r</m:t>
        </m:r>
        <m:r>
          <m:rPr>
            <m:sty m:val="p"/>
          </m:rPr>
          <m:t>&gt;</m:t>
        </m:r>
        <m:r>
          <m:t>C</m:t>
        </m:r>
        <m:r>
          <m:t>b</m:t>
        </m:r>
      </m:oMath>
      <w:r>
        <w:t xml:space="preserve">,</w:t>
      </w:r>
      <w:r>
        <w:t xml:space="preserve"> </w:t>
      </w:r>
      <m:oMath>
        <m:r>
          <m:t>C</m:t>
        </m:r>
        <m:r>
          <m:t>r</m:t>
        </m:r>
        <m:r>
          <m:rPr>
            <m:sty m:val="p"/>
          </m:rPr>
          <m:t>&gt;</m:t>
        </m:r>
        <m:r>
          <m:t>150</m:t>
        </m:r>
      </m:oMath>
      <w:r>
        <w:t xml:space="preserve">,</w:t>
      </w:r>
      <w:r>
        <w:t xml:space="preserve"> </w:t>
      </w:r>
      <m:oMath>
        <m:r>
          <m:t>C</m:t>
        </m:r>
        <m:r>
          <m:t>b</m:t>
        </m:r>
        <m:r>
          <m:rPr>
            <m:sty m:val="p"/>
          </m:rPr>
          <m:t>&lt;</m:t>
        </m:r>
        <m:r>
          <m:t>120</m:t>
        </m:r>
      </m:oMath>
      <w:r>
        <w:t xml:space="preserve"> </w:t>
      </w:r>
      <w:r>
        <w:t xml:space="preserve">|</w:t>
      </w:r>
      <w:r>
        <w:t xml:space="preserve"> </w:t>
      </w:r>
      <w:r>
        <w:t xml:space="preserve">| | White-hot bypass (RGB) |</w:t>
      </w:r>
      <w:r>
        <w:t xml:space="preserve"> </w:t>
      </w:r>
      <m:oMath>
        <m:r>
          <m:t>R</m:t>
        </m:r>
        <m:r>
          <m:rPr>
            <m:sty m:val="p"/>
          </m:rPr>
          <m:t>&gt;</m:t>
        </m:r>
        <m:r>
          <m:t>220</m:t>
        </m:r>
      </m:oMath>
      <w:r>
        <w:t xml:space="preserve">,</w:t>
      </w:r>
      <w:r>
        <w:t xml:space="preserve"> </w:t>
      </w:r>
      <m:oMath>
        <m:r>
          <m:t>G</m:t>
        </m:r>
        <m:r>
          <m:rPr>
            <m:sty m:val="p"/>
          </m:rPr>
          <m:t>&gt;</m:t>
        </m:r>
        <m:r>
          <m:t>220</m:t>
        </m:r>
      </m:oMath>
      <w:r>
        <w:t xml:space="preserve">,</w:t>
      </w:r>
      <w:r>
        <w:t xml:space="preserve"> </w:t>
      </w:r>
      <m:oMath>
        <m:r>
          <m:t>B</m:t>
        </m:r>
        <m:r>
          <m:rPr>
            <m:sty m:val="p"/>
          </m:rPr>
          <m:t>&gt;</m:t>
        </m:r>
        <m:r>
          <m:t>220</m:t>
        </m:r>
      </m:oMath>
      <w:r>
        <w:t xml:space="preserve"> </w:t>
      </w:r>
      <w:r>
        <w:t xml:space="preserve">|</w:t>
      </w:r>
      <w:r>
        <w:t xml:space="preserve"> </w:t>
      </w:r>
      <w:r>
        <w:t xml:space="preserve">|</w:t>
      </w:r>
      <w:r>
        <w:t xml:space="preserve"> </w:t>
      </w:r>
      <w:r>
        <w:rPr>
          <w:b/>
          <w:bCs/>
        </w:rPr>
        <w:t xml:space="preserve">Temporal Analysis</w:t>
      </w:r>
      <w:r>
        <w:t xml:space="preserve"> </w:t>
      </w:r>
      <w:r>
        <w:t xml:space="preserve">| Flicker Ratio Floor (</w:t>
      </w:r>
      <m:oMath>
        <m:sSub>
          <m:e>
            <m:r>
              <m:t>T</m:t>
            </m:r>
          </m:e>
          <m:sub>
            <m:r>
              <m:t>f</m:t>
            </m:r>
          </m:sub>
        </m:sSub>
      </m:oMath>
      <w:r>
        <w:t xml:space="preserve">) |</w:t>
      </w:r>
      <w:r>
        <w:t xml:space="preserve"> </w:t>
      </w:r>
      <m:oMath>
        <m:r>
          <m:rPr>
            <m:sty m:val="p"/>
          </m:rPr>
          <m:t>≥</m:t>
        </m:r>
        <m:r>
          <m:t>0.10</m:t>
        </m:r>
      </m:oMath>
      <w:r>
        <w:t xml:space="preserve"> </w:t>
      </w:r>
      <w:r>
        <w:t xml:space="preserve">|</w:t>
      </w:r>
      <w:r>
        <w:t xml:space="preserve"> </w:t>
      </w:r>
      <w:r>
        <w:t xml:space="preserve">| | History window | 3 consecutive frames |</w:t>
      </w:r>
      <w:r>
        <w:t xml:space="preserve"> </w:t>
      </w:r>
      <w:r>
        <w:t xml:space="preserve">|</w:t>
      </w:r>
      <w:r>
        <w:t xml:space="preserve"> </w:t>
      </w:r>
      <w:r>
        <w:rPr>
          <w:b/>
          <w:bCs/>
        </w:rPr>
        <w:t xml:space="preserve">Spatial Morphology</w:t>
      </w:r>
      <w:r>
        <w:t xml:space="preserve"> </w:t>
      </w:r>
      <w:r>
        <w:t xml:space="preserve">| Minimum cluster area |</w:t>
      </w:r>
      <w:r>
        <w:t xml:space="preserve"> </w:t>
      </w:r>
      <m:oMath>
        <m:r>
          <m:t>600</m:t>
        </m:r>
        <m:r>
          <m:t> </m:t>
        </m:r>
        <m:r>
          <m:rPr>
            <m:nor/>
            <m:sty m:val="p"/>
          </m:rPr>
          <m:t>px</m:t>
        </m:r>
        <m:r>
          <m:rPr>
            <m:sty m:val="p"/>
          </m:rPr>
          <m:t>⋅</m:t>
        </m:r>
        <m:r>
          <m:rPr>
            <m:sty m:val="p"/>
          </m:rPr>
          <m:t>(</m:t>
        </m:r>
        <m:r>
          <m:t>50</m:t>
        </m:r>
        <m:r>
          <m:t> </m:t>
        </m:r>
        <m:r>
          <m:rPr>
            <m:nor/>
            <m:sty m:val="p"/>
          </m:rPr>
          <m:t>m</m:t>
        </m:r>
        <m:r>
          <m:rPr>
            <m:sty m:val="p"/>
          </m:rPr>
          <m:t>/</m:t>
        </m:r>
        <m:r>
          <m:rPr>
            <m:sty m:val="p"/>
          </m:rPr>
          <m:t>max</m:t>
        </m:r>
        <m:r>
          <m:rPr>
            <m:sty m:val="p"/>
          </m:rPr>
          <m:t>(</m:t>
        </m:r>
        <m:r>
          <m:t>1</m:t>
        </m:r>
        <m:r>
          <m:t> </m:t>
        </m:r>
        <m:r>
          <m:rPr>
            <m:nor/>
            <m:sty m:val="p"/>
          </m:rPr>
          <m:t>m</m:t>
        </m:r>
        <m:r>
          <m:rPr>
            <m:sty m:val="p"/>
          </m:rPr>
          <m:t>,</m:t>
        </m:r>
        <m:r>
          <m:t>h</m:t>
        </m:r>
        <m:r>
          <m:rPr>
            <m:sty m:val="p"/>
          </m:rPr>
          <m:t>)</m:t>
        </m:r>
        <m:sSup>
          <m:e>
            <m:r>
              <m:rPr>
                <m:sty m:val="p"/>
              </m:rPr>
              <m:t>)</m:t>
            </m:r>
          </m:e>
          <m:sup>
            <m:r>
              <m:t>2</m:t>
            </m:r>
          </m:sup>
        </m:sSup>
      </m:oMath>
      <w:r>
        <w:t xml:space="preserve"> </w:t>
      </w:r>
      <w:r>
        <w:t xml:space="preserve">|</w:t>
      </w:r>
      <w:r>
        <w:t xml:space="preserve"> </w:t>
      </w:r>
      <w:r>
        <w:t xml:space="preserve">| | Kernel (Opening) |</w:t>
      </w:r>
      <w:r>
        <w:t xml:space="preserve"> </w:t>
      </w:r>
      <m:oMath>
        <m:r>
          <m:t>5</m:t>
        </m:r>
        <m:r>
          <m:rPr>
            <m:sty m:val="p"/>
          </m:rPr>
          <m:t>×</m:t>
        </m:r>
        <m:r>
          <m:t>5</m:t>
        </m:r>
      </m:oMath>
      <w:r>
        <w:t xml:space="preserve"> </w:t>
      </w:r>
      <w:r>
        <w:t xml:space="preserve">Cross (1 iteration) |</w:t>
      </w:r>
      <w:r>
        <w:t xml:space="preserve"> </w:t>
      </w:r>
      <w:r>
        <w:t xml:space="preserve">| | Kernel (Closing) |</w:t>
      </w:r>
      <w:r>
        <w:t xml:space="preserve"> </w:t>
      </w:r>
      <m:oMath>
        <m:r>
          <m:t>15</m:t>
        </m:r>
        <m:r>
          <m:rPr>
            <m:sty m:val="p"/>
          </m:rPr>
          <m:t>×</m:t>
        </m:r>
        <m:r>
          <m:t>15</m:t>
        </m:r>
      </m:oMath>
      <w:r>
        <w:t xml:space="preserve"> </w:t>
      </w:r>
      <w:r>
        <w:t xml:space="preserve">Cross (1 iteration) |</w:t>
      </w:r>
      <w:r>
        <w:t xml:space="preserve"> </w:t>
      </w:r>
      <w:r>
        <w:t xml:space="preserve">| | Proximity merge overlap | Intersection-over-Union (IoU) &gt; 0 |</w:t>
      </w:r>
    </w:p>
    <w:p>
      <w:pPr>
        <w:pStyle w:val="BodyText"/>
      </w:pPr>
      <w:r>
        <w:rPr>
          <w:i/>
          <w:iCs/>
        </w:rPr>
        <w:t xml:space="preserve">(Note: The above table replaces several pages of step-by-step code description. The reader can immediately see your parameters.)</w:t>
      </w:r>
    </w:p>
    <w:p>
      <w:r>
        <w:pict>
          <v:rect style="width:0;height:1.5pt" o:hralign="center" o:hrstd="t" o:hr="t"/>
        </w:pict>
      </w:r>
    </w:p>
    <w:bookmarkEnd w:id="9"/>
    <w:bookmarkEnd w:id="10"/>
    <w:bookmarkStart w:id="12" w:name="results-and-discussion"/>
    <w:p>
      <w:pPr>
        <w:pStyle w:val="Heading2"/>
      </w:pPr>
      <w:r>
        <w:t xml:space="preserve">4. Results and Discussion</w:t>
      </w:r>
    </w:p>
    <w:bookmarkStart w:id="11" w:name="Xbcd1edd3a56604538f2f1b5ccd106c8e348d935"/>
    <w:p>
      <w:pPr>
        <w:pStyle w:val="Heading3"/>
      </w:pPr>
      <w:r>
        <w:t xml:space="preserve">4.1. Baseline Evaluations: Heuristics vs. Traditional Machine Learning (V1 and V2)</w:t>
      </w:r>
    </w:p>
    <w:p>
      <w:pPr>
        <w:pStyle w:val="FirstParagraph"/>
      </w:pPr>
      <w:r>
        <w:t xml:space="preserve">Prior to evaluating the proposed deep learning architecture, we rigorously audited the hand-crafted heuristic (V1) against constant-predictor null baselines and traditional machine learning models (V2) fitted on the same feature spaces. This progression determines whether the failure of traditional methods lies in the image data itself or in the rigid structure of hand-set decision rules.</w:t>
      </w:r>
    </w:p>
    <w:p>
      <w:pPr>
        <w:pStyle w:val="BodyText"/>
      </w:pPr>
      <w:r>
        <w:t xml:space="preserve">At the image level (Table 1), the hand-set color-space intersection (V1) failed to clear the null baseline. The pipeline yielded an F1-score of 52.65% against a constant-positive predictor (55.89%) and an accuracy of 43.41% against a constant-negative predictor (61.22%). Ablation studies across the chromatic stages confirmed that relaxing the constraints (e.g., removing HSV or RGB masks) marginally improved recall but failed to provide a viable operating point. Furthermore, sweeping the saturation floor across the [0, 255] range revealed that the pipeline destroys inherent class information: while recall varied by 32.70 points, precision remained statically bound near the class prior (Table 3).</w:t>
      </w:r>
    </w:p>
    <w:p>
      <w:pPr>
        <w:pStyle w:val="BodyText"/>
      </w:pPr>
      <w:r>
        <w:t xml:space="preserve">To verify if the optical features were fundamentally flawed, we fitted a 512-bin joint color histogram to a Random Forest classifier (V2). Evaluated on the identical 410 test images, the V2 model lifted the F1-score to 82.28%, reaching 85.28% when incorporating vertical-band spatial priors (Table 4).</w:t>
      </w:r>
    </w:p>
    <w:p>
      <w:pPr>
        <w:pStyle w:val="BodyText"/>
      </w:pPr>
      <w:r>
        <w:rPr>
          <w:b/>
          <w:bCs/>
        </w:rPr>
        <w:t xml:space="preserve">Key Finding:</w:t>
      </w:r>
      <w:r>
        <w:t xml:space="preserve"> </w:t>
      </w:r>
      <w:r>
        <w:t xml:space="preserve">The disparity between V1 and V2 confirms that the color spaces contain sufficient class-discriminative information, but hand-crafted combinatorial logic (V1) is incapable of exploiting it effectively. However, while V2 proved the existence of the signal, its computational latency (62.49 ms/frame) negated the edge-deployment advantages sought by the heuristic approach.</w:t>
      </w:r>
    </w:p>
    <w:p>
      <w:pPr>
        <w:pStyle w:val="BodyText"/>
      </w:pPr>
      <w:r>
        <w:t xml:space="preserve">These baseline findings necessitated the transition to a lightweight convolutional architecture (V3).</w:t>
      </w:r>
    </w:p>
    <w:p>
      <w:r>
        <w:pict>
          <v:rect style="width:0;height:1.5pt" o:hralign="center" o:hrstd="t" o:hr="t"/>
        </w:pict>
      </w:r>
    </w:p>
    <w:p>
      <w:pPr>
        <w:pStyle w:val="FirstParagraph"/>
      </w:pPr>
      <w:r>
        <w:rPr>
          <w:i/>
          <w:iCs/>
        </w:rPr>
        <w:t xml:space="preserve">(Note: At this point, the text jumps directly into Section 4.5 where you introduce V3. By compressing Sections 4.1 to 4.4 into the short summary above, you save approximately 15 pages of excessive justification. Reviewers will appreciate the direct, logical flow: V1 fails -&gt; V2 shows the data is fine but is too slow -&gt; V3 solves the problem efficiently.)</w:t>
      </w:r>
    </w:p>
    <w:bookmarkEnd w:id="11"/>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2026-09-25T10:15:41Z</dcterms:created>
  <dcterms:modified xsi:type="dcterms:W3CDTF">2026-09-25T10:15:41Z</dcterms:modified>
</cp:coreProperties>
</file>

<file path=docProps/custom.xml><?xml version="1.0" encoding="utf-8"?>
<Properties xmlns="http://schemas.openxmlformats.org/officeDocument/2006/custom-properties" xmlns:vt="http://schemas.openxmlformats.org/officeDocument/2006/docPropsVTypes"/>
</file>