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F1" w:rsidRPr="00BF0354" w:rsidRDefault="00CD0BF1"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D0BF1" w:rsidRPr="00BF0354" w:rsidRDefault="00CD0BF1"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F1" w:rsidRDefault="00CD0BF1" w:rsidP="00BF7EB9">
                            <w:pPr>
                              <w:pStyle w:val="Untertitel"/>
                              <w:rPr>
                                <w:b/>
                              </w:rPr>
                            </w:pPr>
                            <w:r w:rsidRPr="00111AC6">
                              <w:rPr>
                                <w:b/>
                              </w:rPr>
                              <w:t>Bachelorarbeit</w:t>
                            </w:r>
                          </w:p>
                          <w:p w:rsidR="00CD0BF1" w:rsidRPr="00BF0354" w:rsidRDefault="00CD0BF1" w:rsidP="00BF7EB9">
                            <w:pPr>
                              <w:pStyle w:val="Untertitel"/>
                            </w:pPr>
                            <w:r w:rsidRPr="00BF0354">
                              <w:t>im Studiengang</w:t>
                            </w:r>
                            <w:r w:rsidRPr="00BF0354">
                              <w:br/>
                            </w:r>
                            <w:r>
                              <w:t>Medieninformatik</w:t>
                            </w:r>
                          </w:p>
                          <w:p w:rsidR="00CD0BF1" w:rsidRDefault="00CD0BF1" w:rsidP="005D26BD">
                            <w:pPr>
                              <w:pStyle w:val="Untertitel"/>
                            </w:pPr>
                            <w:r>
                              <w:t>vorgelegt von</w:t>
                            </w:r>
                          </w:p>
                          <w:p w:rsidR="00CD0BF1" w:rsidRDefault="00CD0BF1"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CD0BF1" w:rsidRPr="00BA7590" w:rsidRDefault="00CD0BF1"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D0BF1" w:rsidRDefault="00CD0BF1" w:rsidP="00BF7EB9">
                      <w:pPr>
                        <w:pStyle w:val="Untertitel"/>
                        <w:rPr>
                          <w:b/>
                        </w:rPr>
                      </w:pPr>
                      <w:r w:rsidRPr="00111AC6">
                        <w:rPr>
                          <w:b/>
                        </w:rPr>
                        <w:t>Bachelorarbeit</w:t>
                      </w:r>
                    </w:p>
                    <w:p w:rsidR="00CD0BF1" w:rsidRPr="00BF0354" w:rsidRDefault="00CD0BF1" w:rsidP="00BF7EB9">
                      <w:pPr>
                        <w:pStyle w:val="Untertitel"/>
                      </w:pPr>
                      <w:r w:rsidRPr="00BF0354">
                        <w:t>im Studiengang</w:t>
                      </w:r>
                      <w:r w:rsidRPr="00BF0354">
                        <w:br/>
                      </w:r>
                      <w:r>
                        <w:t>Medieninformatik</w:t>
                      </w:r>
                    </w:p>
                    <w:p w:rsidR="00CD0BF1" w:rsidRDefault="00CD0BF1" w:rsidP="005D26BD">
                      <w:pPr>
                        <w:pStyle w:val="Untertitel"/>
                      </w:pPr>
                      <w:r>
                        <w:t>vorgelegt von</w:t>
                      </w:r>
                    </w:p>
                    <w:p w:rsidR="00CD0BF1" w:rsidRDefault="00CD0BF1"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CD0BF1" w:rsidRPr="00BA7590" w:rsidRDefault="00CD0BF1"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BF1" w:rsidRPr="00BF0354" w:rsidRDefault="00CD0BF1"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D0BF1" w:rsidRPr="00BF0354" w:rsidRDefault="00CD0BF1"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9311200"/>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(vgl. </w:t>
      </w:r>
      <w:proofErr w:type="spellStart"/>
      <w:r w:rsidR="00723D79" w:rsidRPr="00D018EC">
        <w:t>Softing</w:t>
      </w:r>
      <w:proofErr w:type="spellEnd"/>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09311212"/>
      <w:proofErr w:type="spellStart"/>
      <w:r>
        <w:lastRenderedPageBreak/>
        <w:t>MBTech</w:t>
      </w:r>
      <w:proofErr w:type="spellEnd"/>
      <w:r>
        <w:t xml:space="preserve"> </w:t>
      </w:r>
      <w:proofErr w:type="spellStart"/>
      <w:r w:rsidR="00D9718E">
        <w:t>Iv</w:t>
      </w:r>
      <w:r>
        <w:t>i</w:t>
      </w:r>
      <w:r w:rsidR="00D9718E">
        <w:t>y</w:t>
      </w:r>
      <w:bookmarkEnd w:id="17"/>
      <w:proofErr w:type="spellEnd"/>
    </w:p>
    <w:p w:rsidR="00D9718E" w:rsidRPr="00D82718" w:rsidRDefault="00D9718E" w:rsidP="00D9718E">
      <w:r>
        <w:t>&lt;TODO&gt;</w:t>
      </w:r>
    </w:p>
    <w:p w:rsidR="00D9718E" w:rsidRDefault="00D9718E" w:rsidP="00D9718E">
      <w:pPr>
        <w:pStyle w:val="berschrift3"/>
      </w:pPr>
      <w:bookmarkStart w:id="18" w:name="_Toc509311213"/>
      <w:proofErr w:type="spellStart"/>
      <w:r>
        <w:t>Vector</w:t>
      </w:r>
      <w:proofErr w:type="spellEnd"/>
      <w:r>
        <w:t xml:space="preserve"> </w:t>
      </w:r>
      <w:proofErr w:type="spellStart"/>
      <w:r>
        <w:t>CANdelaStudio</w:t>
      </w:r>
      <w:bookmarkEnd w:id="18"/>
      <w:proofErr w:type="spellEnd"/>
    </w:p>
    <w:p w:rsidR="00D9718E" w:rsidRDefault="00D9718E" w:rsidP="00D9718E">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w:t>
      </w:r>
      <w:proofErr w:type="spellStart"/>
      <w:r>
        <w:t>Vector</w:t>
      </w:r>
      <w:proofErr w:type="spellEnd"/>
      <w:r>
        <w:t xml:space="preserve"> </w:t>
      </w:r>
      <w:proofErr w:type="spellStart"/>
      <w:r>
        <w:t>Informatics</w:t>
      </w:r>
      <w:proofErr w:type="spellEnd"/>
      <w:r>
        <w:t>, 16.03.2018, Seite 3)</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931121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w:t>
      </w:r>
      <w:proofErr w:type="spellStart"/>
      <w:r w:rsidRPr="006C4EC2">
        <w:rPr>
          <w:szCs w:val="24"/>
        </w:rPr>
        <w:t>Vector</w:t>
      </w:r>
      <w:proofErr w:type="spellEnd"/>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9311215"/>
      <w:r>
        <w:lastRenderedPageBreak/>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09311216"/>
      <w:r>
        <w:t>PDX Dateien</w:t>
      </w:r>
      <w:bookmarkEnd w:id="21"/>
    </w:p>
    <w:p w:rsidR="00D9718E" w:rsidRPr="00D82718" w:rsidRDefault="00D9718E" w:rsidP="00D9718E">
      <w:r>
        <w:t>&lt;TODO&gt;</w:t>
      </w:r>
    </w:p>
    <w:p w:rsidR="00D9718E" w:rsidRDefault="00D9718E" w:rsidP="00D9718E">
      <w:pPr>
        <w:pStyle w:val="berschrift3"/>
      </w:pPr>
      <w:bookmarkStart w:id="22" w:name="_Toc509311217"/>
      <w:r>
        <w:t>CDD Dateien</w:t>
      </w:r>
      <w:bookmarkEnd w:id="22"/>
    </w:p>
    <w:p w:rsidR="00D9718E" w:rsidRPr="00D82718" w:rsidRDefault="00D9718E" w:rsidP="00D9718E">
      <w:r>
        <w:t>&lt;TODO&gt;</w:t>
      </w:r>
    </w:p>
    <w:p w:rsidR="00D9718E" w:rsidRPr="005D2D41" w:rsidRDefault="00D9718E" w:rsidP="00D9718E"/>
    <w:p w:rsidR="00D9718E" w:rsidRDefault="00D9718E" w:rsidP="00D9718E">
      <w:pPr>
        <w:pStyle w:val="berschrift2"/>
      </w:pPr>
      <w:bookmarkStart w:id="23" w:name="_Toc509311218"/>
      <w:r>
        <w:t>Der Ablauf der Diagnosetoolkette</w:t>
      </w:r>
      <w:bookmarkEnd w:id="23"/>
    </w:p>
    <w:p w:rsidR="00D9718E" w:rsidRDefault="00D9718E" w:rsidP="00D9718E">
      <w:pPr>
        <w:pStyle w:val="berschrift3"/>
      </w:pPr>
      <w:bookmarkStart w:id="24" w:name="_Toc509311219"/>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r w:rsidR="00A60BC6" w:rsidRPr="00A60BC6">
        <w:rPr>
          <w:i/>
        </w:rPr>
        <w:t>Iviy</w:t>
      </w:r>
      <w:proofErr w:type="spellEnd"/>
      <w:r>
        <w:t xml:space="preserve"> durchgeführt</w:t>
      </w:r>
      <w:r w:rsidR="00250423">
        <w:t>, wobei aber nur der reine Aufbau des Templates, nicht aber dessen Daten geprüft werden</w:t>
      </w:r>
      <w:r>
        <w:t xml:space="preserve">.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w:t>
      </w:r>
      <w:r w:rsidR="00250423">
        <w:lastRenderedPageBreak/>
        <w:t>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5" w:name="_Toc509311220"/>
      <w:r>
        <w:t>Spezifizieren des Templates</w:t>
      </w:r>
      <w:bookmarkEnd w:id="25"/>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w:t>
      </w:r>
      <w:proofErr w:type="gramStart"/>
      <w:r w:rsidR="00250423">
        <w:t>leichter</w:t>
      </w:r>
      <w:proofErr w:type="gramEnd"/>
      <w:r w:rsidR="00250423">
        <w:t xml:space="preserve"> Fehler einschleichen. </w:t>
      </w:r>
    </w:p>
    <w:p w:rsidR="00D9718E" w:rsidRDefault="00D9718E" w:rsidP="00D9718E">
      <w:pPr>
        <w:pStyle w:val="berschrift3"/>
      </w:pPr>
      <w:bookmarkStart w:id="26" w:name="_Toc50931122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7" w:name="_Toc509311222"/>
      <w:r>
        <w:t>Hochladen der CDD und der PDX in das Diagnoseportal</w:t>
      </w:r>
      <w:bookmarkEnd w:id="27"/>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Default="00D9718E" w:rsidP="00FA207B">
      <w:bookmarkStart w:id="28" w:name="_GoBack"/>
      <w:bookmarkEnd w:id="28"/>
    </w:p>
    <w:p w:rsidR="00C33387" w:rsidRDefault="00C33387" w:rsidP="00C33387">
      <w:pPr>
        <w:pStyle w:val="berschrift1"/>
      </w:pPr>
      <w:bookmarkStart w:id="29" w:name="_Toc50931122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931122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931122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2" w:name="_Toc50931122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931122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931122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5" w:name="_Toc50931122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D0BF1" w:rsidRPr="00E16EBE" w:rsidRDefault="00CD0BF1"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D0BF1" w:rsidRPr="00E16EBE" w:rsidRDefault="00CD0BF1"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931123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9311231"/>
      <w:r>
        <w:t>Tests in gespiegelter Produktionsumgebung</w:t>
      </w:r>
      <w:bookmarkEnd w:id="37"/>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931123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931123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931123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1" w:name="_Toc50931123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931123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182CA4" w:rsidP="00F16635">
      <w:pPr>
        <w:pStyle w:val="berschrift1"/>
      </w:pPr>
      <w:bookmarkStart w:id="43" w:name="_Toc509311237"/>
      <w:r>
        <w:lastRenderedPageBreak/>
        <w:t>Eingeschlagener Realisierungsweg</w:t>
      </w:r>
      <w:bookmarkEnd w:id="43"/>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proofErr w:type="spellStart"/>
      <w:r>
        <w:t>Bedatung</w:t>
      </w:r>
      <w:proofErr w:type="spellEnd"/>
      <w:r>
        <w:t xml:space="preserve">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4" w:name="_Toc509311238"/>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9311239"/>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lastRenderedPageBreak/>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9311240"/>
      <w:r>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t>
      </w:r>
      <w:r w:rsidRPr="006C4EC2">
        <w:rPr>
          <w:szCs w:val="24"/>
        </w:rPr>
        <w:lastRenderedPageBreak/>
        <w:t xml:space="preserve">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9311241"/>
      <w:proofErr w:type="spellStart"/>
      <w:r>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8" w:name="_Toc509311242"/>
      <w:proofErr w:type="spellStart"/>
      <w:r w:rsidRPr="00C70CA7">
        <w:rPr>
          <w:i/>
        </w:rPr>
        <w:lastRenderedPageBreak/>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9311243"/>
      <w:proofErr w:type="spellStart"/>
      <w:r>
        <w:lastRenderedPageBreak/>
        <w:t>Testing</w:t>
      </w:r>
      <w:proofErr w:type="spellEnd"/>
      <w:r>
        <w:t xml:space="preserve"> mit </w:t>
      </w:r>
      <w:r w:rsidR="0067337F">
        <w:t>Unit Tests</w:t>
      </w:r>
      <w:bookmarkEnd w:id="49"/>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0" w:name="_Toc509311244"/>
      <w:r>
        <w:t xml:space="preserve">GUI </w:t>
      </w:r>
      <w:proofErr w:type="spellStart"/>
      <w:r>
        <w:t>automatisierung</w:t>
      </w:r>
      <w:proofErr w:type="spellEnd"/>
      <w:r>
        <w:t xml:space="preserve"> mit </w:t>
      </w:r>
      <w:proofErr w:type="spellStart"/>
      <w:r>
        <w:t>pywinauto</w:t>
      </w:r>
      <w:bookmarkEnd w:id="50"/>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51" w:name="_Toc509311245"/>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 xml:space="preserve">bereits </w:t>
      </w:r>
      <w:r w:rsidR="00DA3F7B">
        <w:lastRenderedPageBreak/>
        <w:t>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9311246"/>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3" w:name="_Toc509311247"/>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9311248"/>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9311249"/>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r w:rsidR="002D00BB" w:rsidRPr="000D7C24">
        <w:rPr>
          <w:rFonts w:ascii="Courier New" w:hAnsi="Courier New" w:cs="Courier New"/>
          <w:szCs w:val="24"/>
          <w:lang w:val="en-US"/>
        </w:rPr>
        <w:t>(</w:t>
      </w:r>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2F3A22" w:rsidRDefault="002D00BB" w:rsidP="00AE3C77">
      <w:pPr>
        <w:ind w:left="357"/>
        <w:rPr>
          <w:rFonts w:ascii="Courier New" w:hAnsi="Courier New" w:cs="Courier New"/>
          <w:szCs w:val="24"/>
        </w:rPr>
      </w:pPr>
      <w:r w:rsidRPr="002F3A22">
        <w:rPr>
          <w:rFonts w:ascii="Courier New" w:hAnsi="Courier New" w:cs="Courier New"/>
          <w:szCs w:val="24"/>
        </w:rPr>
        <w:t>'</w:t>
      </w:r>
      <w:proofErr w:type="spellStart"/>
      <w:r w:rsidRPr="002F3A22">
        <w:rPr>
          <w:rFonts w:ascii="Courier New" w:hAnsi="Courier New" w:cs="Courier New"/>
          <w:szCs w:val="24"/>
        </w:rPr>
        <w:t>start</w:t>
      </w:r>
      <w:proofErr w:type="spellEnd"/>
      <w:r w:rsidRPr="002F3A22">
        <w:rPr>
          <w:rFonts w:ascii="Courier New" w:hAnsi="Courier New" w:cs="Courier New"/>
          <w:szCs w:val="24"/>
        </w:rPr>
        <w:t>',</w:t>
      </w:r>
    </w:p>
    <w:p w:rsidR="00AE3C77" w:rsidRPr="002F3A22" w:rsidRDefault="002D00BB" w:rsidP="00AE3C77">
      <w:pPr>
        <w:ind w:left="357"/>
        <w:rPr>
          <w:rFonts w:ascii="Courier New" w:hAnsi="Courier New" w:cs="Courier New"/>
          <w:szCs w:val="24"/>
        </w:rPr>
      </w:pPr>
      <w:r w:rsidRPr="002F3A22">
        <w:rPr>
          <w:rFonts w:ascii="Courier New" w:hAnsi="Courier New" w:cs="Courier New"/>
          <w:szCs w:val="24"/>
        </w:rPr>
        <w:t>'</w:t>
      </w:r>
      <w:r w:rsidR="00AE3C77" w:rsidRPr="002F3A22">
        <w:rPr>
          <w:rFonts w:ascii="Courier New" w:hAnsi="Courier New" w:cs="Courier New"/>
          <w:szCs w:val="24"/>
        </w:rPr>
        <w:t>-login</w:t>
      </w:r>
      <w:r w:rsidRPr="002F3A22">
        <w:rPr>
          <w:rFonts w:ascii="Courier New" w:hAnsi="Courier New" w:cs="Courier New"/>
          <w:szCs w:val="24"/>
        </w:rPr>
        <w:t>'</w:t>
      </w:r>
      <w:r w:rsidR="00AE3C77" w:rsidRPr="002F3A22">
        <w:rPr>
          <w:rFonts w:ascii="Courier New" w:hAnsi="Courier New" w:cs="Courier New"/>
          <w:szCs w:val="24"/>
        </w:rPr>
        <w:t>,</w:t>
      </w:r>
    </w:p>
    <w:p w:rsidR="00AE3C77" w:rsidRPr="002F3A22" w:rsidRDefault="00AE3C77" w:rsidP="00AE3C77">
      <w:pPr>
        <w:ind w:left="357"/>
        <w:rPr>
          <w:rFonts w:ascii="Courier New" w:hAnsi="Courier New" w:cs="Courier New"/>
          <w:szCs w:val="24"/>
        </w:rPr>
      </w:pPr>
      <w:r w:rsidRPr="002F3A22">
        <w:rPr>
          <w:rFonts w:ascii="Courier New" w:hAnsi="Courier New" w:cs="Courier New"/>
          <w:szCs w:val="24"/>
        </w:rPr>
        <w:t xml:space="preserve">'-user', </w:t>
      </w:r>
      <w:proofErr w:type="spellStart"/>
      <w:r w:rsidRPr="002F3A22">
        <w:rPr>
          <w:rFonts w:ascii="Courier New" w:hAnsi="Courier New" w:cs="Courier New"/>
          <w:szCs w:val="24"/>
        </w:rPr>
        <w:t>os.getLogin</w:t>
      </w:r>
      <w:proofErr w:type="spellEnd"/>
      <w:r w:rsidRPr="002F3A22">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9311250"/>
      <w:r>
        <w:t>Das D</w:t>
      </w:r>
      <w:r w:rsidR="00AE3C77">
        <w:t xml:space="preserve">ownloaden </w:t>
      </w:r>
      <w:r w:rsidR="00285D4D">
        <w:t xml:space="preserve">und parsen </w:t>
      </w:r>
      <w:r w:rsidR="00AE3C77">
        <w:t xml:space="preserve">der </w:t>
      </w:r>
      <w:proofErr w:type="spellStart"/>
      <w:r w:rsidR="00AE3C77">
        <w:t>Metaview</w:t>
      </w:r>
      <w:bookmarkEnd w:id="56"/>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get_all_ecu_names</w:t>
      </w:r>
      <w:proofErr w:type="spell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w:t>
      </w:r>
      <w:proofErr w:type="gramStart"/>
      <w:r w:rsidR="00C00212">
        <w:rPr>
          <w:szCs w:val="24"/>
        </w:rPr>
        <w:t>ausließt</w:t>
      </w:r>
      <w:proofErr w:type="gramEnd"/>
      <w:r w:rsidR="00C00212">
        <w:rPr>
          <w:szCs w:val="24"/>
        </w:rPr>
        <w:t xml:space="preserve">.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931125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931125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 xml:space="preserve">Task </w:t>
      </w:r>
      <w:proofErr w:type="gramStart"/>
      <w:r w:rsidRPr="000D7C24">
        <w:rPr>
          <w:rFonts w:ascii="Courier New" w:hAnsi="Courier New" w:cs="Courier New"/>
          <w:sz w:val="20"/>
          <w:lang w:val="en-US"/>
        </w:rPr>
        <w:t>A(</w:t>
      </w:r>
      <w:proofErr w:type="spellStart"/>
      <w:proofErr w:type="gramEnd"/>
      <w:r w:rsidRPr="000D7C24">
        <w:rPr>
          <w:rFonts w:ascii="Courier New" w:hAnsi="Courier New" w:cs="Courier New"/>
          <w:sz w:val="20"/>
          <w:lang w:val="en-US"/>
        </w:rPr>
        <w:t>luigi.Task</w:t>
      </w:r>
      <w:proofErr w:type="spell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9311253"/>
      <w:r>
        <w:t>DTS Monaco</w:t>
      </w:r>
      <w:r w:rsidR="00BB55F4">
        <w:t xml:space="preserve"> automatisiert Starten</w:t>
      </w:r>
      <w:bookmarkEnd w:id="5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r w:rsidRPr="000D7C24">
        <w:rPr>
          <w:rFonts w:ascii="Courier New" w:hAnsi="Courier New" w:cs="Courier New"/>
          <w:sz w:val="22"/>
          <w:szCs w:val="22"/>
          <w:lang w:val="en-US"/>
        </w:rPr>
        <w:t>(</w:t>
      </w:r>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931125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931125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r w:rsidR="00A30E54" w:rsidRPr="00A30E54">
        <w:rPr>
          <w:rFonts w:ascii="Courier New" w:hAnsi="Courier New" w:cs="Courier New"/>
        </w:rPr>
        <w:t>parseBaseVariants</w:t>
      </w:r>
      <w:proofErr w:type="spell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t>
      </w:r>
      <w:proofErr w:type="gramStart"/>
      <w:r w:rsidR="00A30E54">
        <w:t>weitere</w:t>
      </w:r>
      <w:proofErr w:type="gramEnd"/>
      <w:r w:rsidR="00A30E54">
        <w:t xml:space="preserv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931125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931125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931125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931125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931126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t>
      </w:r>
      <w:proofErr w:type="gramStart"/>
      <w:r w:rsidR="00F12B44">
        <w:t>werden .</w:t>
      </w:r>
      <w:proofErr w:type="gramEnd"/>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9311261"/>
      <w:r>
        <w:t>Das Bündeln aller Tasks und das anschließende Starten des gesamten Testvorgangs</w:t>
      </w:r>
      <w:bookmarkEnd w:id="6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r w:rsidR="00191122" w:rsidRPr="00191122">
        <w:rPr>
          <w:rFonts w:ascii="Courier New" w:hAnsi="Courier New" w:cs="Courier New"/>
        </w:rPr>
        <w:t>requires</w:t>
      </w:r>
      <w:proofErr w:type="spell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931126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proofErr w:type="gramStart"/>
      <w:r w:rsidR="00E92C4E" w:rsidRPr="000D7C24">
        <w:rPr>
          <w:lang w:val="en-US"/>
        </w:rPr>
        <w:t>:</w:t>
      </w:r>
      <w:proofErr w:type="gramEnd"/>
      <w:r w:rsidR="00CD0BF1">
        <w:fldChar w:fldCharType="begin"/>
      </w:r>
      <w:r w:rsidR="00CD0BF1" w:rsidRPr="002F3A22">
        <w:rPr>
          <w:lang w:val="en-US"/>
        </w:rPr>
        <w:instrText xml:space="preserve"> HYPERLINK "https://de.wikipedia.org/w/index.php?title=Cloud_Computing&amp;oldid=173573628" </w:instrText>
      </w:r>
      <w:r w:rsidR="00CD0BF1">
        <w:fldChar w:fldCharType="separate"/>
      </w:r>
      <w:r w:rsidRPr="000D7C24">
        <w:rPr>
          <w:rStyle w:val="Hyperlink"/>
          <w:color w:val="auto"/>
          <w:u w:val="none"/>
          <w:lang w:val="en-US"/>
        </w:rPr>
        <w:t>https://de.wikipedia.org/w/index.php?title=Cloud_Computing&amp;oldid=173573628</w:t>
      </w:r>
      <w:r w:rsidR="00CD0BF1">
        <w:rPr>
          <w:rStyle w:val="Hyperlink"/>
          <w:color w:val="auto"/>
          <w:u w:val="none"/>
          <w:lang w:val="en-US"/>
        </w:rPr>
        <w:fldChar w:fldCharType="end"/>
      </w:r>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proofErr w:type="gramStart"/>
      <w:r w:rsidR="00E92C4E" w:rsidRPr="000D7C24">
        <w:rPr>
          <w:lang w:val="en-US"/>
        </w:rPr>
        <w:t>:</w:t>
      </w:r>
      <w:proofErr w:type="gramEnd"/>
      <w:r w:rsidR="00CD0BF1">
        <w:fldChar w:fldCharType="begin"/>
      </w:r>
      <w:r w:rsidR="00CD0BF1" w:rsidRPr="002F3A22">
        <w:rPr>
          <w:lang w:val="en-US"/>
        </w:rPr>
        <w:instrText xml:space="preserve"> HYPERLINK "https://www.python.org/doc/essays/blurb/" </w:instrText>
      </w:r>
      <w:r w:rsidR="00CD0BF1">
        <w:fldChar w:fldCharType="separate"/>
      </w:r>
      <w:r w:rsidRPr="000D7C24">
        <w:rPr>
          <w:rStyle w:val="Hyperlink"/>
          <w:color w:val="auto"/>
          <w:u w:val="none"/>
          <w:lang w:val="en-US"/>
        </w:rPr>
        <w:t>https://www.python.org/doc/essays/blurb/</w:t>
      </w:r>
      <w:r w:rsidR="00CD0BF1">
        <w:rPr>
          <w:rStyle w:val="Hyperlink"/>
          <w:color w:val="auto"/>
          <w:u w:val="none"/>
          <w:lang w:val="en-US"/>
        </w:rPr>
        <w:fldChar w:fldCharType="end"/>
      </w:r>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5"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proofErr w:type="gramStart"/>
      <w:r w:rsidR="00703FE1" w:rsidRPr="000D7C24">
        <w:rPr>
          <w:lang w:val="en-US"/>
        </w:rPr>
        <w:t>:</w:t>
      </w:r>
      <w:proofErr w:type="gramEnd"/>
      <w:hyperlink r:id="rId16"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19" w:history="1"/>
      <w:r w:rsidRPr="000D7C24">
        <w:rPr>
          <w:lang w:val="en-US"/>
        </w:rPr>
        <w:t xml:space="preserve"> (06.03.2018)</w:t>
      </w:r>
    </w:p>
    <w:p w:rsidR="006E6C89" w:rsidRDefault="00E92C4E" w:rsidP="00E12D6D">
      <w:pPr>
        <w:pStyle w:val="Literaturverzeichnis"/>
      </w:pPr>
      <w:proofErr w:type="spellStart"/>
      <w:r w:rsidRPr="00703FE1">
        <w:rPr>
          <w:b/>
        </w:rPr>
        <w:t>Vector</w:t>
      </w:r>
      <w:proofErr w:type="spellEnd"/>
      <w:r w:rsidR="009A495E">
        <w:rPr>
          <w:b/>
        </w:rPr>
        <w:t xml:space="preserve"> </w:t>
      </w:r>
      <w:proofErr w:type="spellStart"/>
      <w:r w:rsidR="009A495E">
        <w:rPr>
          <w:b/>
        </w:rPr>
        <w:t>Informatics</w:t>
      </w:r>
      <w:proofErr w:type="spellEnd"/>
      <w:r>
        <w:t xml:space="preserve"> (07.03.2018): Seite „Lösungen für ODX“, URL:</w:t>
      </w:r>
      <w:hyperlink r:id="rId20" w:history="1">
        <w:r w:rsidRPr="00E92C4E">
          <w:rPr>
            <w:rStyle w:val="Hyperlink"/>
            <w:color w:val="auto"/>
            <w:u w:val="none"/>
          </w:rPr>
          <w:t>https://vector.com/vi_odx_de.html</w:t>
        </w:r>
      </w:hyperlink>
      <w:r>
        <w:t xml:space="preserve"> (07.03.2018)</w:t>
      </w:r>
    </w:p>
    <w:p w:rsidR="002A1363" w:rsidRDefault="002A1363" w:rsidP="00E12D6D">
      <w:pPr>
        <w:pStyle w:val="Literaturverzeichnis"/>
      </w:pPr>
      <w:proofErr w:type="spellStart"/>
      <w:r w:rsidRPr="009A495E">
        <w:rPr>
          <w:b/>
        </w:rPr>
        <w:lastRenderedPageBreak/>
        <w:t>Vector</w:t>
      </w:r>
      <w:proofErr w:type="spellEnd"/>
      <w:r w:rsidRPr="009A495E">
        <w:rPr>
          <w:b/>
        </w:rPr>
        <w:t xml:space="preserve"> </w:t>
      </w:r>
      <w:proofErr w:type="spellStart"/>
      <w:r w:rsidRPr="009A495E">
        <w:rPr>
          <w:b/>
        </w:rPr>
        <w:t>Informatics</w:t>
      </w:r>
      <w:proofErr w:type="spellEnd"/>
      <w:r>
        <w:t xml:space="preserve"> (16.03.2018) :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1"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F68" w:rsidRDefault="00A21F68">
      <w:pPr>
        <w:spacing w:before="0" w:line="240" w:lineRule="auto"/>
      </w:pPr>
      <w:r>
        <w:separator/>
      </w:r>
    </w:p>
  </w:endnote>
  <w:endnote w:type="continuationSeparator" w:id="0">
    <w:p w:rsidR="00A21F68" w:rsidRDefault="00A21F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F68" w:rsidRDefault="00A21F68">
      <w:pPr>
        <w:spacing w:before="0" w:line="240" w:lineRule="auto"/>
      </w:pPr>
      <w:r>
        <w:separator/>
      </w:r>
    </w:p>
  </w:footnote>
  <w:footnote w:type="continuationSeparator" w:id="0">
    <w:p w:rsidR="00A21F68" w:rsidRDefault="00A21F68">
      <w:pPr>
        <w:spacing w:before="0" w:line="240" w:lineRule="auto"/>
      </w:pPr>
      <w:r>
        <w:continuationSeparator/>
      </w:r>
    </w:p>
  </w:footnote>
  <w:footnote w:id="1">
    <w:p w:rsidR="00CD0BF1" w:rsidRDefault="00CD0BF1">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CD0BF1" w:rsidRDefault="00CD0BF1">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D0BF1" w:rsidRDefault="00CD0BF1">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D0BF1" w:rsidRDefault="00CD0BF1">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D0BF1" w:rsidRPr="00437B31" w:rsidRDefault="00CD0BF1">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CD0BF1" w:rsidRDefault="00CD0BF1"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D0BF1" w:rsidRDefault="00CD0BF1"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CD0BF1" w:rsidRDefault="00CD0BF1"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CD0BF1" w:rsidRPr="00927A38" w:rsidRDefault="00CD0BF1"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D0BF1" w:rsidRPr="00880804" w:rsidRDefault="00CD0BF1"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D0BF1" w:rsidRDefault="00CD0BF1">
      <w:pPr>
        <w:pStyle w:val="Funotentext"/>
      </w:pPr>
    </w:p>
  </w:footnote>
  <w:footnote w:id="11">
    <w:p w:rsidR="00CD0BF1" w:rsidRPr="00BB7A47" w:rsidRDefault="00CD0BF1">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D0BF1" w:rsidRPr="002D4B33" w:rsidRDefault="00CD0BF1">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D0BF1" w:rsidRPr="002D4B33" w:rsidRDefault="00CD0BF1">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CD0BF1" w:rsidRPr="003F0BA5" w:rsidRDefault="00CD0BF1">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CD0BF1" w:rsidRDefault="00CD0BF1">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62AA"/>
    <w:rsid w:val="003C65E6"/>
    <w:rsid w:val="003D0167"/>
    <w:rsid w:val="003D174D"/>
    <w:rsid w:val="003E0256"/>
    <w:rsid w:val="003E11CA"/>
    <w:rsid w:val="003E267D"/>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21F68"/>
    <w:rsid w:val="00A30E54"/>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yperlink" Target="https://automotive.softing.com/de/produkte/diagnostic-tool-set/dts-8-monaco.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0AFB0-844D-4F01-B7BC-7E5B5232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14015</Words>
  <Characters>88296</Characters>
  <Application>Microsoft Office Word</Application>
  <DocSecurity>0</DocSecurity>
  <Lines>735</Lines>
  <Paragraphs>204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170</cp:revision>
  <cp:lastPrinted>2011-10-23T20:42:00Z</cp:lastPrinted>
  <dcterms:created xsi:type="dcterms:W3CDTF">2011-09-21T18:30:00Z</dcterms:created>
  <dcterms:modified xsi:type="dcterms:W3CDTF">2018-03-20T11:47:00Z</dcterms:modified>
</cp:coreProperties>
</file>