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 w:eastAsia="Aptos Display"/>
          <w:b/>
          <w:color w:val="2D4F78"/>
          <w:sz w:val="44"/>
        </w:rPr>
        <w:t>04 - Poetica: neoclassicismo e preromanticismo</w:t>
      </w:r>
    </w:p>
    <w:p>
      <w:pPr>
        <w:jc w:val="center"/>
      </w:pPr>
      <w:r>
        <w:rPr>
          <w:i/>
          <w:color w:val="5A5A5A"/>
          <w:sz w:val="22"/>
        </w:rPr>
        <w:t>Armonia classica e inquietudine moderna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8" w:val="single" w:color="B7D1E6"/>
              <w:left w:sz="8" w:val="single" w:color="B7D1E6"/>
              <w:bottom w:sz="8" w:val="single" w:color="B7D1E6"/>
              <w:right w:sz="8" w:val="single" w:color="B7D1E6"/>
            </w:tcBorders>
          </w:tcPr>
          <w:p>
            <w:pPr>
              <w:spacing w:after="40"/>
            </w:pPr>
            <w:r>
              <w:rPr>
                <w:sz w:val="20"/>
              </w:rPr>
              <w:t>Obiettivo: evitare l’etichetta vuota. Foscolo è neoclassico nella ricerca della forma, preromantico nella ferita dell’io.</w:t>
            </w:r>
          </w:p>
        </w:tc>
      </w:tr>
    </w:tbl>
    <w:p>
      <w:pPr>
        <w:pStyle w:val="Heading1"/>
      </w:pPr>
      <w:r>
        <w:t>1. Due correnti in un tempo di passaggio</w:t>
      </w:r>
    </w:p>
    <w:p>
      <w:r>
        <w:t>Tra fine Settecento e inizio Ottocento convivono due spinte culturali. Il Neoclassicismo cerca ordine, misura, bellezza ideale e ritorno al mondo greco-romano. Il Preromanticismo porta invece in primo piano malinconia, notte, morte, paesaggi inquieti, soggettività ferita.</w:t>
      </w:r>
    </w:p>
    <w:p>
      <w:r>
        <w:t>Foscolo non sceglie una corrente contro l’altra. Le attraversa entrambe. La sua originalità nasce proprio da questa convivenza: dentro una forma classica, controllata, spesso solenne, pulsa un contenuto inquieto, moderno, doloroso.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Neoclassicismo</w:t>
            </w:r>
          </w:p>
        </w:tc>
        <w:tc>
          <w:tcPr>
            <w:tcW w:type="dxa" w:w="51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Preromanticismo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Modello greco-romano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Centralità dell’io e del sentimento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Armonia, misura, equilibrio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Inquietudine, malinconia, tensione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Mito, bellezza ideale, perfezione formale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Esilio, morte, natura-specchio dell’anima</w:t>
            </w:r>
          </w:p>
        </w:tc>
      </w:tr>
      <w:tr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Arte come educazione civile</w:t>
            </w:r>
          </w:p>
        </w:tc>
        <w:tc>
          <w:tcPr>
            <w:tcW w:type="dxa" w:w="51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Dolore come verità dell’esistenza</w:t>
            </w:r>
          </w:p>
        </w:tc>
      </w:tr>
    </w:tbl>
    <w:p/>
    <w:p>
      <w:pPr>
        <w:pStyle w:val="Heading1"/>
      </w:pPr>
      <w:r>
        <w:t>2. Il Foscolo neoclassico</w:t>
      </w:r>
    </w:p>
    <w:p>
      <w:r>
        <w:t>Il Foscolo neoclassico cerca nella bellezza una forma di salvezza. Se la vita è disordine, l’arte può costruire ordine. Se il tempo consuma ogni cosa, la poesia può dare durata. Se la storia è violenta, il mito può offrire un’immagine più alta dell’umano.</w:t>
      </w:r>
    </w:p>
    <w:p>
      <w:r>
        <w:t>Questa tendenza appare soprattutto nelle Grazie e in molte scelte stilistiche dei sonetti: linguaggio elevato, riferimenti mitologici, equilibrio metrico, ricerca di armonia. La classicità non è ornamento: è una disciplina contro il caos.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6" w:val="single" w:color="B7D1E6"/>
              <w:left w:sz="6" w:val="single" w:color="B7D1E6"/>
              <w:bottom w:sz="6" w:val="single" w:color="B7D1E6"/>
              <w:right w:sz="6" w:val="single" w:color="B7D1E6"/>
            </w:tcBorders>
          </w:tcPr>
          <w:p>
            <w:r/>
            <w:r>
              <w:rPr>
                <w:b/>
                <w:color w:val="2D4F78"/>
                <w:sz w:val="21"/>
              </w:rPr>
              <w:t>Idea forte</w:t>
            </w:r>
          </w:p>
          <w:p>
            <w:pPr>
              <w:spacing w:after="20"/>
            </w:pPr>
            <w:r>
              <w:rPr>
                <w:sz w:val="19"/>
              </w:rPr>
              <w:t>Nel Foscolo neoclassico la forma non è decorazione. È resistenza. È il tentativo di dare ordine a ciò che dentro e fuori l’uomo tende a spezzarsi.</w:t>
            </w:r>
          </w:p>
        </w:tc>
      </w:tr>
    </w:tbl>
    <w:p/>
    <w:p>
      <w:pPr>
        <w:pStyle w:val="Heading1"/>
      </w:pPr>
      <w:r>
        <w:t>3. Il Foscolo preromantico</w:t>
      </w:r>
    </w:p>
    <w:p>
      <w:r>
        <w:t>Il Foscolo preromantico emerge quando la forma non riesce a nascondere l’abisso. Qui dominano l’esilio, la notte, la morte, il sentimento assoluto, la solitudine dell’io. Jacopo Ortis è il personaggio più evidente di questa anima: vive la realtà come frattura insanabile tra ideale e mondo.</w:t>
      </w:r>
    </w:p>
    <w:p>
      <w:r>
        <w:t>Anche Alla sera è profondamente preromantica: la natura non è semplice paesaggio, ma presenza interiore. La sera placa lo “spirto guerrier” del poeta, cioè una parte aggressiva, inquieta, incapace di pacificarsi con il mondo.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8F8F8"/>
            <w:tcBorders>
              <w:left w:sz="16" w:val="single" w:color="8AAFD0"/>
            </w:tcBorders>
          </w:tcPr>
          <w:p>
            <w:pPr>
              <w:spacing w:after="40"/>
              <w:ind w:left="113"/>
            </w:pPr>
            <w:r>
              <w:rPr>
                <w:i/>
                <w:sz w:val="20"/>
              </w:rPr>
              <w:t>«E mentre io guardo la tua pace, dorme / quello spirto guerrier ch’entro mi rugge.»</w:t>
            </w:r>
          </w:p>
        </w:tc>
      </w:tr>
    </w:tbl>
    <w:p>
      <w:pPr>
        <w:pStyle w:val="Heading1"/>
      </w:pPr>
      <w:r>
        <w:t>4. Come Foscolo usa le due correnti</w:t>
      </w:r>
    </w:p>
    <w:p>
      <w:r>
        <w:t>Foscolo usa il Neoclassicismo per trasformare il dolore in forma. Usa il Preromanticismo per dire che quel dolore non è un incidente, ma la condizione stessa dell’uomo moderno. Senza il Neoclassicismo, Foscolo rischierebbe il grido disordinato. Senza il Preromanticismo, rischierebbe la freddezza elegante. La sua forza sta nel tenerli insieme.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Opera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Elemento neoclassico</w:t>
            </w:r>
          </w:p>
        </w:tc>
        <w:tc>
          <w:tcPr>
            <w:tcW w:type="dxa" w:w="3400"/>
            <w:shd w:fill="D9EAF7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/>
                <w:color w:val="2D4F78"/>
                <w:sz w:val="19"/>
              </w:rPr>
              <w:t>Elemento preromantico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 Zacinto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Mito di Venere, Omero, Ulisse; forma armonica del sonetto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Esilio, nostalgia, impossibilità del ritorno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Alla sera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Forma chiusa del sonetto, equilibrio musicale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Nulla eterno, inquietudine, desiderio di quiete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Ortis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Riferimenti al sublime, alla grandezza antica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Io lacerato, passione, suicidio, delusione politica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Dei Sepolcri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Tono alto, esempi classici, solennità civile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Angoscia della morte e bisogno di memoria</w:t>
            </w:r>
          </w:p>
        </w:tc>
      </w:tr>
      <w:tr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Le Grazie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Mito, armonia, bellezza ideale</w:t>
            </w:r>
          </w:p>
        </w:tc>
        <w:tc>
          <w:tcPr>
            <w:tcW w:type="dxa" w:w="3400"/>
            <w:vAlign w:val="center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Arte come risposta alla crisi moderna</w:t>
            </w:r>
          </w:p>
        </w:tc>
      </w:tr>
    </w:tbl>
    <w:p/>
    <w:p>
      <w:pPr>
        <w:pStyle w:val="Heading1"/>
      </w:pPr>
      <w:r>
        <w:t>5. Il punto decisivo</w:t>
      </w:r>
    </w:p>
    <w:p>
      <w:r>
        <w:t>Foscolo è una soglia. Guarda ancora alla classicità, ma non può più vivere nella serenità classica. Anticipa il Romanticismo, ma non rinuncia alla forma e alla misura. Per questo è così utile come introduzione all’Ottocento: mostra il momento in cui l’uomo moderno scopre che la ragione non basta, ma anche che il sentimento da solo può distruggere.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7FA"/>
            <w:tcBorders>
              <w:top w:sz="6" w:val="single" w:color="B7D1E6"/>
              <w:left w:sz="6" w:val="single" w:color="B7D1E6"/>
              <w:bottom w:sz="6" w:val="single" w:color="B7D1E6"/>
              <w:right w:sz="6" w:val="single" w:color="B7D1E6"/>
            </w:tcBorders>
          </w:tcPr>
          <w:p>
            <w:r/>
            <w:r>
              <w:rPr>
                <w:b/>
                <w:color w:val="2D4F78"/>
                <w:sz w:val="21"/>
              </w:rPr>
              <w:t>Saperi irrinunciabili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Neoclassicismo: bellezza, mito, armonia, forma, misura.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Preromanticismo: dolore, notte, morte, esilio, inquietudine dell’io.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Foscolo è neoclassico nella forma e preromantico nei temi profondi.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La forma serve a contenere l’abisso.</w:t>
            </w:r>
          </w:p>
          <w:p>
            <w:pPr>
              <w:spacing w:after="20"/>
              <w:ind w:left="170"/>
            </w:pPr>
            <w:r>
              <w:rPr>
                <w:sz w:val="19"/>
              </w:rPr>
              <w:t>• La sua poetica nasce dalla tensione fra ordine e frattura.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gbprof - materiale didattico rielaborato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Foscolo - Dispense per studenti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2D4F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