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eastAsia="Aptos Display"/>
          <w:b/>
          <w:color w:val="2D4F78"/>
          <w:sz w:val="44"/>
        </w:rPr>
        <w:t>06 - Conclusione generale</w:t>
      </w:r>
    </w:p>
    <w:p>
      <w:pPr>
        <w:jc w:val="center"/>
      </w:pPr>
      <w:r>
        <w:rPr>
          <w:i/>
          <w:color w:val="5A5A5A"/>
          <w:sz w:val="22"/>
        </w:rPr>
        <w:t>Foscolo come soglia dell’Ottocento</w:t>
      </w:r>
    </w:p>
    <w:p/>
    <w:tbl>
      <w:tblPr>
        <w:tblW w:type="auto" w:w="0"/>
        <w:jc w:val="center"/>
        <w:tblLook w:firstColumn="1" w:firstRow="1" w:lastColumn="0" w:lastRow="0" w:noHBand="0" w:noVBand="1" w:val="04A0"/>
      </w:tblPr>
      <w:tblGrid>
        <w:gridCol w:w="10200"/>
      </w:tblGrid>
      <w:tr>
        <w:tc>
          <w:tcPr>
            <w:tcW w:type="dxa" w:w="10200"/>
            <w:shd w:fill="F3F7FA"/>
            <w:tcBorders>
              <w:top w:sz="8" w:val="single" w:color="B7D1E6"/>
              <w:left w:sz="8" w:val="single" w:color="B7D1E6"/>
              <w:bottom w:sz="8" w:val="single" w:color="B7D1E6"/>
              <w:right w:sz="8" w:val="single" w:color="B7D1E6"/>
            </w:tcBorders>
          </w:tcPr>
          <w:p>
            <w:pPr>
              <w:spacing w:after="40"/>
            </w:pPr>
            <w:r>
              <w:rPr>
                <w:sz w:val="20"/>
              </w:rPr>
              <w:t>Obiettivo: chiudere il percorso facendo vedere perché Foscolo non è un autore “da catalogo”, ma un passaggio decisivo verso la modernità letteraria.</w:t>
            </w:r>
          </w:p>
        </w:tc>
      </w:tr>
    </w:tbl>
    <w:p>
      <w:pPr>
        <w:pStyle w:val="Heading1"/>
      </w:pPr>
      <w:r>
        <w:t>1. Che cosa resta dopo Foscolo</w:t>
      </w:r>
    </w:p>
    <w:p>
      <w:r>
        <w:t>Foscolo è uno degli autori più utili per entrare nell’Ottocento perché vive dentro una crisi che diventerà centrale nella modernità: la crisi dei fondamenti. La religione tradizionale non gli offre più una certezza; la politica rivoluzionaria tradisce; la patria non esiste ancora come realtà libera; la scienza mostra un universo materiale e impersonale.</w:t>
      </w:r>
    </w:p>
    <w:p>
      <w:r>
        <w:t>Eppure Foscolo non è un autore della resa. La sua risposta è fragile, ma potentissima: se il senso non è garantito, l’uomo deve costruirlo. Questa costruzione avviene attraverso illusioni alte: amore, patria, memoria, bellezza, poesia.</w:t>
      </w:r>
    </w:p>
    <w:p>
      <w:pPr>
        <w:pStyle w:val="Heading1"/>
      </w:pPr>
      <w:r>
        <w:t>2. Foscolo e il passaggio al Romanticismo</w:t>
      </w:r>
    </w:p>
    <w:p>
      <w:r>
        <w:t>Foscolo prepara il Romanticismo perché mette al centro l’io, l’esilio, il conflitto fra ideale e realtà, il valore della nazione, il dolore come esperienza conoscitiva. Ma non è ancora pienamente romantico, perché conserva un bisogno classico di forma, misura, mito e armonia.</w:t>
      </w:r>
    </w:p>
    <w:p>
      <w:r>
        <w:t>È dunque un autore di soglia. Da una parte guarda al mondo antico e ne cerca la bellezza; dall’altra guarda alla modernità e ne sente l’abisso. Questa doppia direzione spiega la sua forza.</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Eredità illuministica</w:t>
            </w:r>
          </w:p>
        </w:tc>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Anticipo romantico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Ragione, materialismo, laicità</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Centralità dell’io e delle passioni</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Critica delle superstizioni</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Nostalgia, esilio, tensione verso l’assoluto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Funzione civile della letteratura</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Poesia come voce della frattura individuale</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Fiducia nell’educazione morale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Dolore come verità dell’esistenza</w:t>
            </w:r>
          </w:p>
        </w:tc>
      </w:tr>
    </w:tbl>
    <w:p/>
    <w:p>
      <w:pPr>
        <w:pStyle w:val="Heading1"/>
      </w:pPr>
      <w:r>
        <w:t>3. La formula sintetica</w:t>
      </w:r>
    </w:p>
    <w:p>
      <w:r>
        <w:t xml:space="preserve">Foscolo può essere ricordato attraverso una formula: </w:t>
      </w:r>
      <w:r>
        <w:rPr>
          <w:b/>
        </w:rPr>
        <w:t>ragione senza fede, cuore senza pace, poesia come resistenza</w:t>
      </w:r>
      <w:r>
        <w:t>. La ragione gli impedisce di credere ingenuamente nell’eternità religiosa. Il cuore gli impedisce di accettare serenamente il nulla. La poesia diventa il luogo in cui queste due forze, pur senza conciliarsi davvero, trovano una forma.</w:t>
      </w:r>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La chiave finale</w:t>
            </w:r>
          </w:p>
          <w:p>
            <w:pPr>
              <w:spacing w:after="20"/>
            </w:pPr>
            <w:r>
              <w:rPr>
                <w:sz w:val="19"/>
              </w:rPr>
              <w:t>Foscolo non risolve il problema della morte. Lo trasforma in memoria. Non cancella il nulla. Gli oppone la parola poetica. Non salva l’uomo in senso religioso. Gli offre una dignità laica.</w:t>
            </w:r>
          </w:p>
        </w:tc>
      </w:tr>
    </w:tbl>
    <w:p/>
    <w:p>
      <w:pPr>
        <w:pStyle w:val="Heading1"/>
      </w:pPr>
      <w:r>
        <w:t>4. Perché studiarlo oggi</w:t>
      </w:r>
    </w:p>
    <w:p>
      <w:r>
        <w:t>Foscolo parla ancora perché il suo problema è ancora nostro. Anche oggi molti uomini vivono senza certezze metafisiche forti, dentro un mondo tecnico, rapido, spesso indifferente. La domanda resta: che cosa dà senso alla vita quando non abbiamo più una garanzia assoluta?</w:t>
      </w:r>
    </w:p>
    <w:p>
      <w:r>
        <w:t>Foscolo risponderebbe che non basta funzionare. Bisogna ricordare, amare, creare bellezza, appartenere a qualcosa, lasciare una traccia. Le illusioni non sono un lusso: sono ciò che impedisce all’uomo di ridursi a puro meccanismo biologico.</w:t>
      </w:r>
    </w:p>
    <w:p>
      <w:pPr>
        <w:pStyle w:val="Heading1"/>
      </w:pPr>
      <w:r>
        <w:t>5. Schema finale per ripasso</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Passaggio</w:t>
            </w:r>
          </w:p>
        </w:tc>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Risposta sintetica</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Contesto</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Fine Antico Regime, Rivoluzione, Napoleone, Restaurazione</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Filosofia</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Materialismo e meccanicismo: dopo la morte c’è il nulla</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Fratture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Zante perduta, Campoformio, fratello Giovanni, esilio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Immagine del mondo</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Religione delle illusioni</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Poetica</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Neoclassicismo + preromanticismo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Opere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Ortis, sonetti, Sepolcri, Grazie</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Significato</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Foscolo è ponte fra Illuminismo, Neoclassicismo e Romanticismo</w:t>
            </w:r>
          </w:p>
        </w:tc>
      </w:tr>
    </w:tbl>
    <w:p/>
    <w:p>
      <w:pPr>
        <w:pStyle w:val="Heading1"/>
      </w:pPr>
      <w:r>
        <w:t>6. Traccia orale possibile</w:t>
      </w:r>
    </w:p>
    <w:p>
      <w:r>
        <w:t>Per esporre Foscolo in modo ordinato, uno studente può seguire questa scaletta:</w:t>
      </w:r>
    </w:p>
    <w:p>
      <w:pPr>
        <w:pStyle w:val="ListNumber"/>
      </w:pPr>
      <w:r>
        <w:t>Partire dal contesto storico e filosofico: Rivoluzione, Napoleone, meccanicismo.</w:t>
      </w:r>
    </w:p>
    <w:p>
      <w:pPr>
        <w:pStyle w:val="ListNumber"/>
      </w:pPr>
      <w:r>
        <w:t>Presentare le fratture biografiche: Zante, Campoformio, fratello, esilio.</w:t>
      </w:r>
    </w:p>
    <w:p>
      <w:pPr>
        <w:pStyle w:val="ListNumber"/>
      </w:pPr>
      <w:r>
        <w:t>Spiegare la religione delle illusioni come risposta al nulla.</w:t>
      </w:r>
    </w:p>
    <w:p>
      <w:pPr>
        <w:pStyle w:val="ListNumber"/>
      </w:pPr>
      <w:r>
        <w:t>Mostrare la doppia poetica: neoclassicismo nella forma, preromanticismo nei temi.</w:t>
      </w:r>
    </w:p>
    <w:p>
      <w:pPr>
        <w:pStyle w:val="ListNumber"/>
      </w:pPr>
      <w:r>
        <w:t>Collegare le opere principali: Ortis, sonetti, Sepolcri, Grazie.</w:t>
      </w:r>
    </w:p>
    <w:p>
      <w:pPr>
        <w:pStyle w:val="ListNumber"/>
      </w:pPr>
      <w:r>
        <w:t>Concludere con Foscolo come autore di passaggio verso l’Ottocento.</w:t>
      </w:r>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Saperi irrinunciabili</w:t>
            </w:r>
          </w:p>
          <w:p>
            <w:pPr>
              <w:spacing w:after="20"/>
              <w:ind w:left="170"/>
            </w:pPr>
            <w:r>
              <w:rPr>
                <w:sz w:val="19"/>
              </w:rPr>
              <w:t>• Foscolo è un autore di passaggio, non chiuso in una sola etichetta.</w:t>
            </w:r>
          </w:p>
          <w:p>
            <w:pPr>
              <w:spacing w:after="20"/>
              <w:ind w:left="170"/>
            </w:pPr>
            <w:r>
              <w:rPr>
                <w:sz w:val="19"/>
              </w:rPr>
              <w:t>• La sua grande domanda è come dare senso alla vita in un mondo senza eternità religiosa.</w:t>
            </w:r>
          </w:p>
          <w:p>
            <w:pPr>
              <w:spacing w:after="20"/>
              <w:ind w:left="170"/>
            </w:pPr>
            <w:r>
              <w:rPr>
                <w:sz w:val="19"/>
              </w:rPr>
              <w:t>• La risposta è la religione delle illusioni.</w:t>
            </w:r>
          </w:p>
          <w:p>
            <w:pPr>
              <w:spacing w:after="20"/>
              <w:ind w:left="170"/>
            </w:pPr>
            <w:r>
              <w:rPr>
                <w:sz w:val="19"/>
              </w:rPr>
              <w:t>• La poesia è memoria e resistenza contro l’oblio.</w:t>
            </w:r>
          </w:p>
          <w:p>
            <w:pPr>
              <w:spacing w:after="20"/>
              <w:ind w:left="170"/>
            </w:pPr>
            <w:r>
              <w:rPr>
                <w:sz w:val="19"/>
              </w:rPr>
              <w:t>• La sua opera prepara alcuni temi decisivi dell’Ottocento: io, patria, esilio, dolore, nazione.</w:t>
            </w:r>
          </w:p>
        </w:tc>
      </w:tr>
    </w:tbl>
    <w:sectPr w:rsidR="00FC693F" w:rsidRPr="0006063C" w:rsidSect="00034616">
      <w:headerReference w:type="default" r:id="rId9"/>
      <w:footerReference w:type="default" r:id="rId10"/>
      <w:pgSz w:w="12240" w:h="15840"/>
      <w:pgMar w:top="879" w:right="964" w:bottom="765"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gbprof - materiale didattico rielaborato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Foscolo - Dispense per studenti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D4F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4F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4F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