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 w:eastAsia="Aptos Display"/>
          <w:b/>
          <w:color w:val="2D4F78"/>
          <w:sz w:val="44"/>
        </w:rPr>
        <w:t>02 - Le fratture biografiche</w:t>
      </w:r>
    </w:p>
    <w:p>
      <w:pPr>
        <w:jc w:val="center"/>
      </w:pPr>
      <w:r>
        <w:rPr>
          <w:i/>
          <w:color w:val="5A5A5A"/>
          <w:sz w:val="22"/>
        </w:rPr>
        <w:t>Zante, Napoleone, il fratello, l’esilio permanente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8" w:val="single" w:color="B7D1E6"/>
              <w:left w:sz="8" w:val="single" w:color="B7D1E6"/>
              <w:bottom w:sz="8" w:val="single" w:color="B7D1E6"/>
              <w:right w:sz="8" w:val="single" w:color="B7D1E6"/>
            </w:tcBorders>
          </w:tcPr>
          <w:p>
            <w:pPr>
              <w:spacing w:after="40"/>
            </w:pPr>
            <w:r>
              <w:rPr>
                <w:sz w:val="20"/>
              </w:rPr>
              <w:t>Obiettivo: leggere la vita di Foscolo non come elenco di date, ma come serie di fratture che diventano temi letterari.</w:t>
            </w:r>
          </w:p>
        </w:tc>
      </w:tr>
    </w:tbl>
    <w:p>
      <w:pPr>
        <w:pStyle w:val="Heading1"/>
      </w:pPr>
      <w:r>
        <w:t>1. La biografia come ferita</w:t>
      </w:r>
    </w:p>
    <w:p>
      <w:r>
        <w:t>In Foscolo la vita entra direttamente nella letteratura. Non nel senso banale del “racconta se stesso”, ma in un senso più profondo: gli eventi biografici diventano simboli. Zante diventa la patria perduta. Napoleone diventa la speranza tradita. Il fratello morto diventa il dolore familiare e il desiderio impossibile di una tomba. L’esilio diventa la condizione dell’uomo moderno.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Frattura</w:t>
            </w:r>
          </w:p>
        </w:tc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Evento</w:t>
            </w:r>
          </w:p>
        </w:tc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Trasformazione letteraria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Zante perduta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Foscolo lascia l’isola natale e non vi tornerà più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Nostalgia dell’origine: A Zacinto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Napoleone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Prima speranza rivoluzionaria, poi delusione di Campoformio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Patria tradita: Ortis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Morte del fratello Giovanni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Suicidio del fratello nel 1801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Dolore, madre, tomba: In morte del fratello Giovanni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Esilio permanente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Fuga dall’Italia nel 1815, Svizzera e Londra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Esule ovunque: identità spezzata</w:t>
            </w:r>
          </w:p>
        </w:tc>
      </w:tr>
    </w:tbl>
    <w:p/>
    <w:p>
      <w:pPr>
        <w:pStyle w:val="Heading1"/>
      </w:pPr>
      <w:r>
        <w:t>2. Prima frattura: Zante, l’origine perduta</w:t>
      </w:r>
    </w:p>
    <w:p>
      <w:r>
        <w:t>Foscolo nasce a Zante, che lui chiamerà poeticamente Zacinto. L’isola è più di un luogo geografico: è l’infanzia, la madre terra, la Grecia dei miti, il mare di Omero e di Venere. Quando Foscolo capisce che non potrà più tornarvi, l’origine diventa ferita.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8F8"/>
            <w:tcBorders>
              <w:left w:sz="16" w:val="single" w:color="8AAFD0"/>
            </w:tcBorders>
          </w:tcPr>
          <w:p>
            <w:pPr>
              <w:spacing w:after="40"/>
              <w:ind w:left="113"/>
            </w:pPr>
            <w:r>
              <w:rPr>
                <w:i/>
                <w:sz w:val="20"/>
              </w:rPr>
              <w:t>«Né più mai toccherò le sacre sponde / ove il mio corpo fanciulletto giacque.»</w:t>
            </w:r>
          </w:p>
        </w:tc>
      </w:tr>
    </w:tbl>
    <w:p>
      <w:r>
        <w:t>In A Zacinto il poeta costruisce un parallelo con Ulisse. Ma c’è una differenza crudele: Ulisse torna a Itaca, Foscolo invece no. Il ritorno reale è negato; resta solo il ritorno poetico. La patria riceverà non il corpo del figlio, ma il suo canto.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6" w:val="single" w:color="B7D1E6"/>
              <w:left w:sz="6" w:val="single" w:color="B7D1E6"/>
              <w:bottom w:sz="6" w:val="single" w:color="B7D1E6"/>
              <w:right w:sz="6" w:val="single" w:color="B7D1E6"/>
            </w:tcBorders>
          </w:tcPr>
          <w:p>
            <w:r/>
            <w:r>
              <w:rPr>
                <w:b/>
                <w:color w:val="2D4F78"/>
                <w:sz w:val="21"/>
              </w:rPr>
              <w:t>Idea chiave</w:t>
            </w:r>
          </w:p>
          <w:p>
            <w:pPr>
              <w:spacing w:after="20"/>
            </w:pPr>
            <w:r>
              <w:rPr>
                <w:sz w:val="19"/>
              </w:rPr>
              <w:t>Per Foscolo la poesia sostituisce ciò che la vita nega. Non può tornare a Zacinto, ma può trasformarla in parola eterna.</w:t>
            </w:r>
          </w:p>
        </w:tc>
      </w:tr>
    </w:tbl>
    <w:p/>
    <w:p>
      <w:pPr>
        <w:pStyle w:val="Heading1"/>
      </w:pPr>
      <w:r>
        <w:t>3. Seconda frattura: Napoleone, doppio giudizio</w:t>
      </w:r>
    </w:p>
    <w:p>
      <w:r>
        <w:t>Il rapporto di Foscolo con Napoleone è complesso e non va semplificato. Foscolo vede in lui prima il possibile liberatore, l’uomo capace di abbattere i vecchi poteri. Ma dopo Campoformio lo percepisce anche come il politico spietato che sacrifica Venezia. Da qui nasce un doppio giudizio: ammirazione per l’energia storica, condanna per il tradimento degli ideali.</w:t>
      </w:r>
    </w:p>
    <w:p>
      <w:r>
        <w:t>Questo doppio giudizio è importante perché evita la caricatura. Foscolo non è semplicemente “contro Napoleone”. È contro il tradimento della libertà. Il problema non è l’uomo in sé, ma la distanza fra promessa rivoluzionaria e realtà del potere.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8F8"/>
            <w:tcBorders>
              <w:left w:sz="16" w:val="single" w:color="8AAFD0"/>
            </w:tcBorders>
          </w:tcPr>
          <w:p>
            <w:pPr>
              <w:spacing w:after="40"/>
              <w:ind w:left="113"/>
            </w:pPr>
            <w:r>
              <w:rPr>
                <w:i/>
                <w:sz w:val="20"/>
              </w:rPr>
              <w:t>«Non si dee aspettare libertà dallo straniero.»</w:t>
            </w:r>
          </w:p>
        </w:tc>
      </w:tr>
    </w:tbl>
    <w:p>
      <w:r>
        <w:t>Nel colloquio fra Jacopo e Parini, questa idea diventa chiarissima: una libertà concessa da un conquistatore non è vera libertà. Può sembrare salvezza, ma nasconde dominio.</w:t>
      </w:r>
    </w:p>
    <w:p>
      <w:pPr>
        <w:pStyle w:val="Heading1"/>
      </w:pPr>
      <w:r>
        <w:t>4. Terza frattura: la morte del fratello</w:t>
      </w:r>
    </w:p>
    <w:p>
      <w:r>
        <w:t>La morte del fratello Giovanni, suicida, colpisce Foscolo in una zona profondissima: famiglia, colpa, distanza, impossibilità di consolare la madre. Nel sonetto In morte del fratello Giovanni il dolore non è gridato in modo disordinato; viene trattenuto dentro la forma classica del sonetto.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8F8"/>
            <w:tcBorders>
              <w:left w:sz="16" w:val="single" w:color="8AAFD0"/>
            </w:tcBorders>
          </w:tcPr>
          <w:p>
            <w:pPr>
              <w:spacing w:after="40"/>
              <w:ind w:left="113"/>
            </w:pPr>
            <w:r>
              <w:rPr>
                <w:i/>
                <w:sz w:val="20"/>
              </w:rPr>
              <w:t>«Un dì, s’io non andrò sempre fuggendo / di gente in gente, mi vedrai seduto / su la tua pietra, o fratel mio, gemendo...»</w:t>
            </w:r>
          </w:p>
        </w:tc>
      </w:tr>
    </w:tbl>
    <w:p>
      <w:r>
        <w:t>Il punto decisivo è che il poeta non può essere dove vorrebbe: presso la tomba del fratello, accanto alla madre. L’esilio impedisce anche il gesto umano più semplice, quello del pianto condiviso. La tomba non salva il morto, ma unisce i vivi; quando anche questa possibilità è negata, il dolore diventa più radicale.</w:t>
      </w:r>
    </w:p>
    <w:p>
      <w:pPr>
        <w:pStyle w:val="Heading1"/>
      </w:pPr>
      <w:r>
        <w:t>5. Quarta frattura: l’esilio permanente</w:t>
      </w:r>
    </w:p>
    <w:p>
      <w:r>
        <w:t>Nel 1815 Foscolo lascia l’Italia per non sottomettersi al nuovo ordine politico della Restaurazione. Si rifugia prima in Svizzera e poi a Londra, dove vive anni difficili, tra lavoro intellettuale, debiti, isolamento e malattia. Muore nel 1827.</w:t>
      </w:r>
    </w:p>
    <w:p>
      <w:r>
        <w:t>L’esilio non è solo una condizione geografica. È il modo in cui Foscolo percepisce la modernità: l’uomo non coincide più pienamente con una patria, una famiglia, una fede, una società. È costretto a costruirsi da solo un senso, sapendo che nessuna costruzione sarà definitiva.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6" w:val="single" w:color="B7D1E6"/>
              <w:left w:sz="6" w:val="single" w:color="B7D1E6"/>
              <w:bottom w:sz="6" w:val="single" w:color="B7D1E6"/>
              <w:right w:sz="6" w:val="single" w:color="B7D1E6"/>
            </w:tcBorders>
          </w:tcPr>
          <w:p>
            <w:r/>
            <w:r>
              <w:rPr>
                <w:b/>
                <w:color w:val="2D4F78"/>
                <w:sz w:val="21"/>
              </w:rPr>
              <w:t>Saperi irrinunciabili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Zante/Zacinto è il mito dell’origine perduta.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Campoformio trasforma Napoleone da speranza a ferita politica.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La morte del fratello rende centrale il tema della tomba e della madre.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L’esilio diventa condizione esistenziale, non solo biografica.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Le fratture di Foscolo non restano private: diventano forme letterarie.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gbprof - materiale didattico rielaborato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Foscolo - Dispense per studenti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