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F980D" w14:textId="33235FB0" w:rsidR="00E953D7" w:rsidRPr="00E953D7" w:rsidRDefault="00E953D7" w:rsidP="00F4789A">
      <w:pPr>
        <w:pStyle w:val="Title"/>
        <w:jc w:val="center"/>
      </w:pPr>
      <w:r w:rsidRPr="00E953D7">
        <w:t>Rapport Tache Technique</w:t>
      </w:r>
    </w:p>
    <w:p w14:paraId="1DA309C7" w14:textId="11344E41" w:rsidR="00E953D7" w:rsidRPr="00E953D7" w:rsidRDefault="00E953D7" w:rsidP="00F4789A">
      <w:pPr>
        <w:pStyle w:val="Subtitle"/>
        <w:jc w:val="center"/>
      </w:pPr>
      <w:r w:rsidRPr="00E953D7">
        <w:t>Poste de Data Scientist AP-HP / BNDMR</w:t>
      </w:r>
    </w:p>
    <w:p w14:paraId="7D8F6E5F" w14:textId="00DBE77D" w:rsidR="00E953D7" w:rsidRPr="00E953D7" w:rsidRDefault="00E953D7" w:rsidP="00F4789A">
      <w:pPr>
        <w:pStyle w:val="Heading2"/>
      </w:pPr>
      <w:r w:rsidRPr="00E953D7">
        <w:t>Données sur les patients atteints d’</w:t>
      </w:r>
      <w:proofErr w:type="spellStart"/>
      <w:r w:rsidRPr="00E953D7">
        <w:t>Epidermolyse</w:t>
      </w:r>
      <w:proofErr w:type="spellEnd"/>
      <w:r w:rsidRPr="00E953D7">
        <w:t xml:space="preserve"> bulleuse (EB)</w:t>
      </w:r>
    </w:p>
    <w:p w14:paraId="71DAC9BC" w14:textId="35ACC6EE" w:rsidR="0059418D" w:rsidRDefault="00C604F7" w:rsidP="00F4789A">
      <w:r>
        <w:rPr>
          <w:noProof/>
        </w:rPr>
        <w:drawing>
          <wp:anchor distT="0" distB="0" distL="114300" distR="114300" simplePos="0" relativeHeight="251663360" behindDoc="0" locked="0" layoutInCell="1" allowOverlap="1" wp14:anchorId="3A002A2A" wp14:editId="01DD7B49">
            <wp:simplePos x="0" y="0"/>
            <wp:positionH relativeFrom="column">
              <wp:posOffset>2550294</wp:posOffset>
            </wp:positionH>
            <wp:positionV relativeFrom="paragraph">
              <wp:posOffset>595630</wp:posOffset>
            </wp:positionV>
            <wp:extent cx="3317875" cy="2290445"/>
            <wp:effectExtent l="0" t="0" r="0" b="0"/>
            <wp:wrapSquare wrapText="bothSides"/>
            <wp:docPr id="233912871" name="Picture 1" descr="A chart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12871" name="Picture 1" descr="A chart of different color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B97">
        <w:t>P</w:t>
      </w:r>
      <w:r w:rsidR="00BE1BE7" w:rsidRPr="00F4789A">
        <w:t>armi les types et sous-types d’EB les patients sont équitablement distribués (Fig.1).</w:t>
      </w:r>
      <w:r w:rsidR="00803B97">
        <w:t xml:space="preserve"> De plus, i</w:t>
      </w:r>
      <w:r w:rsidR="00803B97" w:rsidRPr="00F4789A">
        <w:t>l y a un nombre similaire de patients dans la base pour chaque grand type d’EB, respectivement 82 pour l’EB simple</w:t>
      </w:r>
      <w:r w:rsidR="00803B97">
        <w:t xml:space="preserve"> (EBS)</w:t>
      </w:r>
      <w:r w:rsidR="00803B97" w:rsidRPr="00F4789A">
        <w:t xml:space="preserve"> et 76 pour l’EB jonctionnell</w:t>
      </w:r>
      <w:r w:rsidR="00803B97">
        <w:t>e (EBJ)</w:t>
      </w:r>
      <w:r w:rsidR="00803B97">
        <w:t>, lorsque les diagnostics sont regroupés</w:t>
      </w:r>
      <w:r w:rsidR="00803B97">
        <w:t xml:space="preserve"> selon le </w:t>
      </w:r>
      <w:proofErr w:type="spellStart"/>
      <w:r w:rsidR="00803B97">
        <w:t>schméma</w:t>
      </w:r>
      <w:proofErr w:type="spellEnd"/>
      <w:r w:rsidR="00803B97">
        <w:t xml:space="preserve"> hiérarchique transmis </w:t>
      </w:r>
      <w:r w:rsidR="00803B97" w:rsidRPr="00F4789A">
        <w:t>(Fig.3)</w:t>
      </w:r>
      <w:r w:rsidR="00803B97">
        <w:t>.</w:t>
      </w:r>
    </w:p>
    <w:p w14:paraId="1CEC1CB9" w14:textId="77777777" w:rsidR="00803B97" w:rsidRDefault="00803B97" w:rsidP="00F4789A"/>
    <w:p w14:paraId="501883EE" w14:textId="1BF7583C" w:rsidR="00F4789A" w:rsidRPr="00C604F7" w:rsidRDefault="00BE1BE7" w:rsidP="00F4789A">
      <w:r w:rsidRPr="00BE1BE7">
        <w:rPr>
          <w:lang w:val="fr-FR"/>
        </w:rPr>
        <w:t>Connaissant la date de naissance des patients</w:t>
      </w:r>
      <w:r>
        <w:rPr>
          <w:lang w:val="fr-FR"/>
        </w:rPr>
        <w:t>,</w:t>
      </w:r>
      <w:r w:rsidRPr="00BE1BE7">
        <w:rPr>
          <w:lang w:val="fr-FR"/>
        </w:rPr>
        <w:t xml:space="preserve"> nous les avons regroupés en classe</w:t>
      </w:r>
      <w:r>
        <w:rPr>
          <w:lang w:val="fr-FR"/>
        </w:rPr>
        <w:t>s</w:t>
      </w:r>
      <w:r w:rsidRPr="00BE1BE7">
        <w:rPr>
          <w:lang w:val="fr-FR"/>
        </w:rPr>
        <w:t xml:space="preserve"> d'âge</w:t>
      </w:r>
      <w:r w:rsidR="00C604F7">
        <w:rPr>
          <w:lang w:val="fr-FR"/>
        </w:rPr>
        <w:t>.</w:t>
      </w:r>
      <w:r>
        <w:rPr>
          <w:lang w:val="fr-FR"/>
        </w:rPr>
        <w:t xml:space="preserve"> N</w:t>
      </w:r>
      <w:r w:rsidRPr="00BE1BE7">
        <w:rPr>
          <w:lang w:val="fr-FR"/>
        </w:rPr>
        <w:t>ous pouvons constater une distribution normale de l'âge des patients</w:t>
      </w:r>
      <w:r>
        <w:rPr>
          <w:lang w:val="fr-FR"/>
        </w:rPr>
        <w:t>,</w:t>
      </w:r>
      <w:r w:rsidRPr="00BE1BE7">
        <w:rPr>
          <w:lang w:val="fr-FR"/>
        </w:rPr>
        <w:t xml:space="preserve"> et une distribution équitable entre l</w:t>
      </w:r>
      <w:r>
        <w:rPr>
          <w:lang w:val="fr-FR"/>
        </w:rPr>
        <w:t>’E</w:t>
      </w:r>
      <w:r w:rsidRPr="00BE1BE7">
        <w:rPr>
          <w:lang w:val="fr-FR"/>
        </w:rPr>
        <w:t>B simple et l</w:t>
      </w:r>
      <w:r>
        <w:rPr>
          <w:lang w:val="fr-FR"/>
        </w:rPr>
        <w:t>’E</w:t>
      </w:r>
      <w:r w:rsidRPr="00BE1BE7">
        <w:rPr>
          <w:lang w:val="fr-FR"/>
        </w:rPr>
        <w:t>B jonctionnelle</w:t>
      </w:r>
      <w:r>
        <w:rPr>
          <w:lang w:val="fr-FR"/>
        </w:rPr>
        <w:t xml:space="preserve"> </w:t>
      </w:r>
      <w:r w:rsidRPr="00BE1BE7">
        <w:rPr>
          <w:lang w:val="fr-FR"/>
        </w:rPr>
        <w:t>pour chaque classe d'âge</w:t>
      </w:r>
      <w:r w:rsidR="00C604F7">
        <w:rPr>
          <w:lang w:val="fr-FR"/>
        </w:rPr>
        <w:t xml:space="preserve"> (Fig.2)</w:t>
      </w:r>
      <w:r w:rsidRPr="00BE1BE7">
        <w:rPr>
          <w:lang w:val="fr-FR"/>
        </w:rPr>
        <w:t>.</w:t>
      </w:r>
    </w:p>
    <w:p w14:paraId="4FBAD475" w14:textId="49561F09" w:rsidR="0059418D" w:rsidRDefault="00F4789A" w:rsidP="00C604F7">
      <w:pPr>
        <w:pStyle w:val="Caption"/>
        <w:ind w:left="36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Répartition détaillée des type d'EB dans les patients.</w:t>
      </w:r>
    </w:p>
    <w:p w14:paraId="070EE461" w14:textId="07F17EBB" w:rsidR="00F4789A" w:rsidRDefault="00803B97" w:rsidP="00F4789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5ECDEA" wp14:editId="3C65E86F">
            <wp:simplePos x="0" y="0"/>
            <wp:positionH relativeFrom="column">
              <wp:posOffset>57150</wp:posOffset>
            </wp:positionH>
            <wp:positionV relativeFrom="paragraph">
              <wp:posOffset>36964</wp:posOffset>
            </wp:positionV>
            <wp:extent cx="3484245" cy="2404110"/>
            <wp:effectExtent l="0" t="0" r="0" b="0"/>
            <wp:wrapSquare wrapText="bothSides"/>
            <wp:docPr id="829618582" name="Picture 3" descr="A graph of a pati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8582" name="Picture 3" descr="A graph of a patien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DF141" w14:textId="77777777" w:rsidR="00803B97" w:rsidRDefault="00803B97" w:rsidP="00F4789A">
      <w:pPr>
        <w:pStyle w:val="Caption"/>
      </w:pPr>
    </w:p>
    <w:p w14:paraId="19D31705" w14:textId="77777777" w:rsidR="00803B97" w:rsidRDefault="00803B97" w:rsidP="00F4789A">
      <w:pPr>
        <w:pStyle w:val="Caption"/>
      </w:pPr>
    </w:p>
    <w:p w14:paraId="36E737DB" w14:textId="77777777" w:rsidR="00803B97" w:rsidRDefault="00803B97" w:rsidP="00F4789A">
      <w:pPr>
        <w:pStyle w:val="Caption"/>
      </w:pPr>
    </w:p>
    <w:p w14:paraId="1B067F8C" w14:textId="77777777" w:rsidR="00803B97" w:rsidRDefault="00803B97" w:rsidP="00F4789A">
      <w:pPr>
        <w:pStyle w:val="Caption"/>
      </w:pPr>
    </w:p>
    <w:p w14:paraId="3D1A69FD" w14:textId="77777777" w:rsidR="00803B97" w:rsidRDefault="00803B97" w:rsidP="00F4789A">
      <w:pPr>
        <w:pStyle w:val="Caption"/>
      </w:pPr>
    </w:p>
    <w:p w14:paraId="567777CA" w14:textId="77777777" w:rsidR="00803B97" w:rsidRDefault="00803B97" w:rsidP="00F4789A">
      <w:pPr>
        <w:pStyle w:val="Caption"/>
      </w:pPr>
    </w:p>
    <w:p w14:paraId="43BE4350" w14:textId="77777777" w:rsidR="00803B97" w:rsidRDefault="00803B97" w:rsidP="00F4789A">
      <w:pPr>
        <w:pStyle w:val="Caption"/>
      </w:pPr>
    </w:p>
    <w:p w14:paraId="4911DA3C" w14:textId="77777777" w:rsidR="00803B97" w:rsidRDefault="00803B97" w:rsidP="00F4789A">
      <w:pPr>
        <w:pStyle w:val="Caption"/>
      </w:pPr>
    </w:p>
    <w:p w14:paraId="4029D2DB" w14:textId="4CEE0C2F" w:rsidR="00803B97" w:rsidRDefault="00F4789A" w:rsidP="00803B9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Répartition des patients dans chaque type d'EB selon leur classe d’âge.</w:t>
      </w:r>
    </w:p>
    <w:p w14:paraId="693364D0" w14:textId="48CA11EA" w:rsidR="00803B97" w:rsidRPr="00803B97" w:rsidRDefault="00803B97" w:rsidP="00803B97">
      <w:pPr>
        <w:rPr>
          <w:lang w:val="fr-FR"/>
        </w:rPr>
      </w:pPr>
      <w:r w:rsidRPr="00BE1BE7">
        <w:rPr>
          <w:lang w:val="fr-FR"/>
        </w:rPr>
        <w:t xml:space="preserve">Nous avons </w:t>
      </w:r>
      <w:r>
        <w:rPr>
          <w:lang w:val="fr-FR"/>
        </w:rPr>
        <w:t xml:space="preserve">aussi </w:t>
      </w:r>
      <w:r w:rsidRPr="00BE1BE7">
        <w:rPr>
          <w:lang w:val="fr-FR"/>
        </w:rPr>
        <w:t xml:space="preserve">voulu vérifier si le niveau de diagnostic et notamment le nombre de cas inconnus ou </w:t>
      </w:r>
      <w:r>
        <w:rPr>
          <w:lang w:val="fr-FR"/>
        </w:rPr>
        <w:t xml:space="preserve">à l’inverse </w:t>
      </w:r>
      <w:r w:rsidRPr="00BE1BE7">
        <w:rPr>
          <w:lang w:val="fr-FR"/>
        </w:rPr>
        <w:t>confirmés était similaire entre les 2 type</w:t>
      </w:r>
      <w:r>
        <w:rPr>
          <w:lang w:val="fr-FR"/>
        </w:rPr>
        <w:t>s</w:t>
      </w:r>
      <w:r w:rsidRPr="00BE1BE7">
        <w:rPr>
          <w:lang w:val="fr-FR"/>
        </w:rPr>
        <w:t xml:space="preserve"> de maladie et nous avons constaté que </w:t>
      </w:r>
      <w:r>
        <w:rPr>
          <w:lang w:val="fr-FR"/>
        </w:rPr>
        <w:t xml:space="preserve">la </w:t>
      </w:r>
      <w:r w:rsidRPr="00BE1BE7">
        <w:rPr>
          <w:lang w:val="fr-FR"/>
        </w:rPr>
        <w:t xml:space="preserve">distribution </w:t>
      </w:r>
      <w:r>
        <w:rPr>
          <w:lang w:val="fr-FR"/>
        </w:rPr>
        <w:t xml:space="preserve">était quasiment </w:t>
      </w:r>
      <w:r w:rsidRPr="00BE1BE7">
        <w:rPr>
          <w:lang w:val="fr-FR"/>
        </w:rPr>
        <w:t>identique</w:t>
      </w:r>
      <w:r>
        <w:rPr>
          <w:lang w:val="fr-FR"/>
        </w:rPr>
        <w:t xml:space="preserve"> (Fig.3). </w:t>
      </w:r>
      <w:r w:rsidRPr="00BE1BE7">
        <w:rPr>
          <w:lang w:val="fr-FR"/>
        </w:rPr>
        <w:t>De même</w:t>
      </w:r>
      <w:r>
        <w:rPr>
          <w:lang w:val="fr-FR"/>
        </w:rPr>
        <w:t>,</w:t>
      </w:r>
      <w:r w:rsidRPr="00BE1BE7">
        <w:rPr>
          <w:lang w:val="fr-FR"/>
        </w:rPr>
        <w:t xml:space="preserve"> nous avons encod</w:t>
      </w:r>
      <w:r>
        <w:rPr>
          <w:lang w:val="fr-FR"/>
        </w:rPr>
        <w:t>é</w:t>
      </w:r>
      <w:r w:rsidRPr="00BE1BE7">
        <w:rPr>
          <w:lang w:val="fr-FR"/>
        </w:rPr>
        <w:t xml:space="preserve"> le temps de suivi à partir de</w:t>
      </w:r>
      <w:r>
        <w:rPr>
          <w:lang w:val="fr-FR"/>
        </w:rPr>
        <w:t xml:space="preserve"> la date</w:t>
      </w:r>
      <w:r w:rsidRPr="00BE1BE7">
        <w:rPr>
          <w:lang w:val="fr-FR"/>
        </w:rPr>
        <w:t xml:space="preserve"> </w:t>
      </w:r>
      <w:r>
        <w:rPr>
          <w:lang w:val="fr-FR"/>
        </w:rPr>
        <w:t>d</w:t>
      </w:r>
      <w:r w:rsidRPr="00BE1BE7">
        <w:rPr>
          <w:lang w:val="fr-FR"/>
        </w:rPr>
        <w:t xml:space="preserve">'inclusion </w:t>
      </w:r>
      <w:r>
        <w:rPr>
          <w:lang w:val="fr-FR"/>
        </w:rPr>
        <w:t xml:space="preserve">et séparé </w:t>
      </w:r>
      <w:r w:rsidRPr="00BE1BE7">
        <w:rPr>
          <w:lang w:val="fr-FR"/>
        </w:rPr>
        <w:t>en classe</w:t>
      </w:r>
      <w:r>
        <w:rPr>
          <w:lang w:val="fr-FR"/>
        </w:rPr>
        <w:t xml:space="preserve">s, </w:t>
      </w:r>
      <w:r w:rsidRPr="00BE1BE7">
        <w:rPr>
          <w:lang w:val="fr-FR"/>
        </w:rPr>
        <w:t>et nous avons pu constater que cela n'avait pas d'effet sur le niveau de diagnostic des patients</w:t>
      </w:r>
      <w:r>
        <w:rPr>
          <w:lang w:val="fr-FR"/>
        </w:rPr>
        <w:t xml:space="preserve"> (Fig.4).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9"/>
        <w:gridCol w:w="4117"/>
      </w:tblGrid>
      <w:tr w:rsidR="00BE1BE7" w14:paraId="667E9CA6" w14:textId="77777777" w:rsidTr="00BE1BE7">
        <w:trPr>
          <w:trHeight w:val="2843"/>
        </w:trPr>
        <w:tc>
          <w:tcPr>
            <w:tcW w:w="5069" w:type="dxa"/>
          </w:tcPr>
          <w:p w14:paraId="6FCE7345" w14:textId="27BEFB0C" w:rsidR="00BE1BE7" w:rsidRDefault="00BE1BE7" w:rsidP="00F4789A"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0AA0CBC8" wp14:editId="757044C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88900</wp:posOffset>
                  </wp:positionV>
                  <wp:extent cx="3117215" cy="1762125"/>
                  <wp:effectExtent l="0" t="0" r="0" b="3175"/>
                  <wp:wrapSquare wrapText="bothSides"/>
                  <wp:docPr id="856235193" name="Picture 4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235193" name="Picture 4" descr="A screenshot of a graph&#10;&#10;AI-generated content may be incorrect.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18" b="6143"/>
                          <a:stretch/>
                        </pic:blipFill>
                        <pic:spPr bwMode="auto">
                          <a:xfrm>
                            <a:off x="0" y="0"/>
                            <a:ext cx="3117215" cy="1762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7" w:type="dxa"/>
          </w:tcPr>
          <w:p w14:paraId="5E2903AB" w14:textId="64B1B37B" w:rsidR="00BE1BE7" w:rsidRDefault="00BE1BE7" w:rsidP="00F4789A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54AF112" wp14:editId="4B0AB93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89518</wp:posOffset>
                  </wp:positionV>
                  <wp:extent cx="2586681" cy="1792275"/>
                  <wp:effectExtent l="0" t="0" r="4445" b="0"/>
                  <wp:wrapSquare wrapText="bothSides"/>
                  <wp:docPr id="122846413" name="Picture 6" descr="A graph of a number of numb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46413" name="Picture 6" descr="A graph of a number of numbers&#10;&#10;AI-generated content may be incorrect.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75" r="18687" b="6232"/>
                          <a:stretch/>
                        </pic:blipFill>
                        <pic:spPr bwMode="auto">
                          <a:xfrm>
                            <a:off x="0" y="0"/>
                            <a:ext cx="2601625" cy="180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E1BE7" w14:paraId="3D292009" w14:textId="77777777" w:rsidTr="00BE1BE7">
        <w:tc>
          <w:tcPr>
            <w:tcW w:w="5069" w:type="dxa"/>
          </w:tcPr>
          <w:p w14:paraId="224C6ADE" w14:textId="3A2B98C6" w:rsidR="00BE1BE7" w:rsidRDefault="00BE1BE7" w:rsidP="00F4789A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4789A">
              <w:rPr>
                <w:noProof/>
              </w:rPr>
              <w:t>3</w:t>
            </w:r>
            <w:r>
              <w:fldChar w:fldCharType="end"/>
            </w:r>
            <w:r>
              <w:t>: Distribution des niveaux de diagnosti</w:t>
            </w:r>
            <w:r w:rsidR="00803B97">
              <w:t>c</w:t>
            </w:r>
            <w:r>
              <w:t xml:space="preserve"> pour les deux types d'EB.</w:t>
            </w:r>
          </w:p>
        </w:tc>
        <w:tc>
          <w:tcPr>
            <w:tcW w:w="3947" w:type="dxa"/>
          </w:tcPr>
          <w:p w14:paraId="68AC82F7" w14:textId="5221CDB2" w:rsidR="00BE1BE7" w:rsidRDefault="00BE1BE7" w:rsidP="00F4789A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4789A">
              <w:rPr>
                <w:noProof/>
              </w:rPr>
              <w:t>4</w:t>
            </w:r>
            <w:r>
              <w:fldChar w:fldCharType="end"/>
            </w:r>
            <w:r>
              <w:t>: L’impact du temps de suivi des patients sur le niveau de diagnostic.</w:t>
            </w:r>
          </w:p>
        </w:tc>
      </w:tr>
    </w:tbl>
    <w:p w14:paraId="75B55D1F" w14:textId="5A80236D" w:rsidR="00E953D7" w:rsidRDefault="00E953D7" w:rsidP="00F4789A">
      <w:pPr>
        <w:pStyle w:val="Heading2"/>
      </w:pPr>
      <w:r w:rsidRPr="00E953D7">
        <w:t>Impact du type d’EB sur l’évolution de la concentration de plomb chez les patients traités avec le même médicament</w:t>
      </w:r>
    </w:p>
    <w:p w14:paraId="7305E293" w14:textId="77777777" w:rsidR="00BE1BE7" w:rsidRDefault="00BE1BE7" w:rsidP="00F4789A"/>
    <w:p w14:paraId="41915863" w14:textId="0D1D7C9F" w:rsidR="0059418D" w:rsidRPr="0059418D" w:rsidRDefault="0059418D" w:rsidP="00F4789A">
      <w:r>
        <w:t>En considérant l’ensemble des patients soumis à la mesure des niveaux de plombs, la différence entre les semaines W0 à W6 est significative (t</w:t>
      </w:r>
      <w:r w:rsidRPr="0059418D">
        <w:t xml:space="preserve">est </w:t>
      </w:r>
      <w:r w:rsidR="00C604F7">
        <w:t xml:space="preserve">non-paramétrique </w:t>
      </w:r>
      <w:r w:rsidRPr="0059418D">
        <w:t>de Friedman pour échantillons appariés</w:t>
      </w:r>
      <w:r>
        <w:t xml:space="preserve">, </w:t>
      </w:r>
      <w:r w:rsidRPr="0059418D">
        <w:t>p-value &lt; 2.2e-16)</w:t>
      </w:r>
      <w:r>
        <w:t>.</w:t>
      </w:r>
    </w:p>
    <w:p w14:paraId="10491372" w14:textId="77777777" w:rsidR="00BE1BE7" w:rsidRDefault="00BE1BE7" w:rsidP="007231D1">
      <w:pPr>
        <w:jc w:val="center"/>
      </w:pPr>
      <w:r>
        <w:rPr>
          <w:noProof/>
        </w:rPr>
        <w:drawing>
          <wp:inline distT="0" distB="0" distL="0" distR="0" wp14:anchorId="43C61067" wp14:editId="518088BE">
            <wp:extent cx="3920368" cy="1977081"/>
            <wp:effectExtent l="0" t="0" r="4445" b="4445"/>
            <wp:docPr id="2018730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30097" name="Picture 201873009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4" r="2967" b="5758"/>
                    <a:stretch/>
                  </pic:blipFill>
                  <pic:spPr bwMode="auto">
                    <a:xfrm>
                      <a:off x="0" y="0"/>
                      <a:ext cx="3930793" cy="198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20E0F" w14:textId="271F8C7A" w:rsidR="00E953D7" w:rsidRDefault="00BE1BE7" w:rsidP="007231D1">
      <w:pPr>
        <w:pStyle w:val="Caption"/>
        <w:jc w:val="center"/>
      </w:pPr>
      <w:r>
        <w:t xml:space="preserve">Figure </w:t>
      </w:r>
      <w:r w:rsidR="00F4789A">
        <w:fldChar w:fldCharType="begin"/>
      </w:r>
      <w:r w:rsidR="00F4789A">
        <w:instrText xml:space="preserve"> SEQ Figure \* ARABIC </w:instrText>
      </w:r>
      <w:r w:rsidR="00F4789A">
        <w:fldChar w:fldCharType="separate"/>
      </w:r>
      <w:r w:rsidR="00F4789A">
        <w:rPr>
          <w:noProof/>
        </w:rPr>
        <w:t>5</w:t>
      </w:r>
      <w:r w:rsidR="00F4789A">
        <w:rPr>
          <w:noProof/>
        </w:rPr>
        <w:fldChar w:fldCharType="end"/>
      </w:r>
      <w:r>
        <w:t>: Évolution des niveaux de plomb pour tous les patients.</w:t>
      </w:r>
    </w:p>
    <w:p w14:paraId="0BFBAF4B" w14:textId="7CDCDD4D" w:rsidR="00BE1BE7" w:rsidRPr="00BE1BE7" w:rsidRDefault="0047536C" w:rsidP="00F4789A">
      <w:r w:rsidRPr="0047536C">
        <w:rPr>
          <w:lang w:val="fr-FR"/>
        </w:rPr>
        <w:t>Lorsque l'on analyse côte-à-côte l'évolution des niveaux de plomb pour chaque population de patients</w:t>
      </w:r>
      <w:r w:rsidR="00803B97">
        <w:rPr>
          <w:lang w:val="fr-FR"/>
        </w:rPr>
        <w:t>,</w:t>
      </w:r>
      <w:r w:rsidRPr="0047536C">
        <w:rPr>
          <w:lang w:val="fr-FR"/>
        </w:rPr>
        <w:t xml:space="preserve"> on constate qu'il</w:t>
      </w:r>
      <w:r>
        <w:rPr>
          <w:lang w:val="fr-FR"/>
        </w:rPr>
        <w:t>s</w:t>
      </w:r>
      <w:r w:rsidRPr="0047536C">
        <w:rPr>
          <w:lang w:val="fr-FR"/>
        </w:rPr>
        <w:t xml:space="preserve"> réagissent avec une dynamique différente</w:t>
      </w:r>
      <w:r>
        <w:rPr>
          <w:lang w:val="fr-FR"/>
        </w:rPr>
        <w:t xml:space="preserve">. </w:t>
      </w:r>
      <w:r w:rsidRPr="0047536C">
        <w:rPr>
          <w:lang w:val="fr-FR"/>
        </w:rPr>
        <w:t xml:space="preserve">Les patients souffrant </w:t>
      </w:r>
      <w:r>
        <w:rPr>
          <w:lang w:val="fr-FR"/>
        </w:rPr>
        <w:t>d’</w:t>
      </w:r>
      <w:r w:rsidRPr="0047536C">
        <w:rPr>
          <w:lang w:val="fr-FR"/>
        </w:rPr>
        <w:t>EB simple tendent à avoir un niveau de plomb qui chute fortement lors de la première semaine de traitement</w:t>
      </w:r>
      <w:r>
        <w:rPr>
          <w:lang w:val="fr-FR"/>
        </w:rPr>
        <w:t xml:space="preserve"> (W0)</w:t>
      </w:r>
      <w:r w:rsidRPr="0047536C">
        <w:rPr>
          <w:lang w:val="fr-FR"/>
        </w:rPr>
        <w:t xml:space="preserve"> et qui remonte ensuite</w:t>
      </w:r>
      <w:r>
        <w:rPr>
          <w:lang w:val="fr-FR"/>
        </w:rPr>
        <w:t>,</w:t>
      </w:r>
      <w:r w:rsidRPr="0047536C">
        <w:rPr>
          <w:lang w:val="fr-FR"/>
        </w:rPr>
        <w:t xml:space="preserve"> tandis que les patients qui souffrent d'</w:t>
      </w:r>
      <w:r>
        <w:rPr>
          <w:lang w:val="fr-FR"/>
        </w:rPr>
        <w:t>E</w:t>
      </w:r>
      <w:r w:rsidRPr="0047536C">
        <w:rPr>
          <w:lang w:val="fr-FR"/>
        </w:rPr>
        <w:t>B jonctionnelle ont un niveau de plomb qui descend progressivement au cours des 6 semaines de traitement</w:t>
      </w:r>
      <w:r w:rsidR="00803B97">
        <w:rPr>
          <w:lang w:val="fr-FR"/>
        </w:rPr>
        <w:t xml:space="preserve"> </w:t>
      </w:r>
      <w:r w:rsidR="00803B97">
        <w:rPr>
          <w:lang w:val="fr-FR"/>
        </w:rPr>
        <w:t>(Fig.6)</w:t>
      </w:r>
      <w:r>
        <w:rPr>
          <w:lang w:val="fr-FR"/>
        </w:rPr>
        <w:t>.</w:t>
      </w:r>
    </w:p>
    <w:p w14:paraId="1A37563D" w14:textId="77777777" w:rsidR="0059418D" w:rsidRDefault="00A61AC8" w:rsidP="00F4789A">
      <w:r w:rsidRPr="00A61AC8">
        <w:rPr>
          <w:noProof/>
        </w:rPr>
        <w:lastRenderedPageBreak/>
        <w:drawing>
          <wp:inline distT="0" distB="0" distL="0" distR="0" wp14:anchorId="122B739C" wp14:editId="0233AF0C">
            <wp:extent cx="5731510" cy="2784475"/>
            <wp:effectExtent l="0" t="0" r="0" b="0"/>
            <wp:docPr id="46360295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02957" name="Picture 1" descr="A diagram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1FC7" w14:textId="2916AECA" w:rsidR="00C604F7" w:rsidRDefault="0059418D" w:rsidP="00803B97">
      <w:pPr>
        <w:pStyle w:val="Caption"/>
      </w:pPr>
      <w:r>
        <w:t xml:space="preserve">Figure </w:t>
      </w:r>
      <w:r w:rsidR="00F4789A">
        <w:fldChar w:fldCharType="begin"/>
      </w:r>
      <w:r w:rsidR="00F4789A">
        <w:instrText xml:space="preserve"> SEQ Figure \* ARABIC </w:instrText>
      </w:r>
      <w:r w:rsidR="00F4789A">
        <w:fldChar w:fldCharType="separate"/>
      </w:r>
      <w:r w:rsidR="00F4789A">
        <w:rPr>
          <w:noProof/>
        </w:rPr>
        <w:t>6</w:t>
      </w:r>
      <w:r w:rsidR="00F4789A">
        <w:rPr>
          <w:noProof/>
        </w:rPr>
        <w:fldChar w:fldCharType="end"/>
      </w:r>
      <w:r>
        <w:t xml:space="preserve">: Évolution de la concentration </w:t>
      </w:r>
      <w:r w:rsidR="00BE1BE7">
        <w:t>en</w:t>
      </w:r>
      <w:r>
        <w:t xml:space="preserve"> plomb dans le sang pour l'EB jonctionnelle et l'EB simple</w:t>
      </w:r>
      <w:r w:rsidR="00BE1BE7">
        <w:t>,</w:t>
      </w:r>
      <w:r>
        <w:t xml:space="preserve"> respectivement. </w:t>
      </w:r>
    </w:p>
    <w:p w14:paraId="7FE42685" w14:textId="115A2A8D" w:rsidR="002F08EC" w:rsidRDefault="00BE1BE7" w:rsidP="00F4789A">
      <w:pPr>
        <w:rPr>
          <w:lang w:val="fr-FR"/>
        </w:rPr>
      </w:pPr>
      <w:r>
        <w:t xml:space="preserve">Enfin, lorsque l’on </w:t>
      </w:r>
      <w:r w:rsidRPr="00BE1BE7">
        <w:rPr>
          <w:lang w:val="fr-FR"/>
        </w:rPr>
        <w:t>compare les niveaux de plomb chaque semaine 2 à 2</w:t>
      </w:r>
      <w:r>
        <w:rPr>
          <w:lang w:val="fr-FR"/>
        </w:rPr>
        <w:t xml:space="preserve"> </w:t>
      </w:r>
      <w:r w:rsidRPr="00BE1BE7">
        <w:rPr>
          <w:lang w:val="fr-FR"/>
        </w:rPr>
        <w:t xml:space="preserve">pour </w:t>
      </w:r>
      <w:r>
        <w:rPr>
          <w:lang w:val="fr-FR"/>
        </w:rPr>
        <w:t>l’EB</w:t>
      </w:r>
      <w:r w:rsidRPr="00BE1BE7">
        <w:rPr>
          <w:lang w:val="fr-FR"/>
        </w:rPr>
        <w:t xml:space="preserve"> jonctionnelle et </w:t>
      </w:r>
      <w:r>
        <w:rPr>
          <w:lang w:val="fr-FR"/>
        </w:rPr>
        <w:t>l’E</w:t>
      </w:r>
      <w:r w:rsidRPr="00BE1BE7">
        <w:rPr>
          <w:lang w:val="fr-FR"/>
        </w:rPr>
        <w:t>B simpl</w:t>
      </w:r>
      <w:r>
        <w:rPr>
          <w:lang w:val="fr-FR"/>
        </w:rPr>
        <w:t>e,</w:t>
      </w:r>
      <w:r w:rsidRPr="00BE1BE7">
        <w:rPr>
          <w:lang w:val="fr-FR"/>
        </w:rPr>
        <w:t xml:space="preserve"> on s'aperçoit qu'ils sont significativement différents pour les semaines W1</w:t>
      </w:r>
      <w:r>
        <w:rPr>
          <w:lang w:val="fr-FR"/>
        </w:rPr>
        <w:t xml:space="preserve">, </w:t>
      </w:r>
      <w:r w:rsidRPr="00BE1BE7">
        <w:rPr>
          <w:lang w:val="fr-FR"/>
        </w:rPr>
        <w:t>W4 et W6</w:t>
      </w:r>
      <w:r>
        <w:rPr>
          <w:lang w:val="fr-FR"/>
        </w:rPr>
        <w:t xml:space="preserve">. La plus forte </w:t>
      </w:r>
      <w:r w:rsidRPr="00BE1BE7">
        <w:rPr>
          <w:lang w:val="fr-FR"/>
        </w:rPr>
        <w:t>différence observée e</w:t>
      </w:r>
      <w:r w:rsidR="00803B97">
        <w:rPr>
          <w:lang w:val="fr-FR"/>
        </w:rPr>
        <w:t>s</w:t>
      </w:r>
      <w:r w:rsidRPr="00BE1BE7">
        <w:rPr>
          <w:lang w:val="fr-FR"/>
        </w:rPr>
        <w:t xml:space="preserve">t pour la semaine </w:t>
      </w:r>
      <w:r w:rsidR="0047536C">
        <w:rPr>
          <w:lang w:val="fr-FR"/>
        </w:rPr>
        <w:t>1</w:t>
      </w:r>
      <w:r w:rsidR="00803B97">
        <w:rPr>
          <w:lang w:val="fr-FR"/>
        </w:rPr>
        <w:t>,</w:t>
      </w:r>
      <w:r w:rsidRPr="00BE1BE7">
        <w:rPr>
          <w:lang w:val="fr-FR"/>
        </w:rPr>
        <w:t xml:space="preserve"> au moment où la dynamique est vraiment différente entre les 2 formes </w:t>
      </w:r>
      <w:r>
        <w:rPr>
          <w:lang w:val="fr-FR"/>
        </w:rPr>
        <w:t>d’EB.</w:t>
      </w:r>
    </w:p>
    <w:p w14:paraId="2D9ED4D2" w14:textId="77777777" w:rsidR="00C604F7" w:rsidRDefault="00C604F7" w:rsidP="00F4789A"/>
    <w:p w14:paraId="0DDF7807" w14:textId="77777777" w:rsidR="0059418D" w:rsidRDefault="002F08EC" w:rsidP="007231D1">
      <w:pPr>
        <w:jc w:val="center"/>
      </w:pPr>
      <w:r w:rsidRPr="002F08EC">
        <w:rPr>
          <w:noProof/>
        </w:rPr>
        <w:drawing>
          <wp:inline distT="0" distB="0" distL="0" distR="0" wp14:anchorId="49345641" wp14:editId="3838BE97">
            <wp:extent cx="4322965" cy="2983832"/>
            <wp:effectExtent l="0" t="0" r="0" b="1270"/>
            <wp:docPr id="7" name="Picture 6" descr="A graph with green and purple square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A00DBFA-BDB6-4619-C5A0-96C1696766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graph with green and purple squares&#10;&#10;AI-generated content may be incorrect.">
                      <a:extLst>
                        <a:ext uri="{FF2B5EF4-FFF2-40B4-BE49-F238E27FC236}">
                          <a16:creationId xmlns:a16="http://schemas.microsoft.com/office/drawing/2014/main" id="{6A00DBFA-BDB6-4619-C5A0-96C1696766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3178" cy="30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3566" w14:textId="24F90041" w:rsidR="007231D1" w:rsidRDefault="0059418D" w:rsidP="007231D1">
      <w:pPr>
        <w:pStyle w:val="Caption"/>
        <w:jc w:val="center"/>
      </w:pPr>
      <w:r>
        <w:t xml:space="preserve">Figure </w:t>
      </w:r>
      <w:r w:rsidR="00F4789A">
        <w:fldChar w:fldCharType="begin"/>
      </w:r>
      <w:r w:rsidR="00F4789A">
        <w:instrText xml:space="preserve"> SEQ Figure \* ARABIC </w:instrText>
      </w:r>
      <w:r w:rsidR="00F4789A">
        <w:fldChar w:fldCharType="separate"/>
      </w:r>
      <w:r w:rsidR="00F4789A">
        <w:rPr>
          <w:noProof/>
        </w:rPr>
        <w:t>7</w:t>
      </w:r>
      <w:r w:rsidR="00F4789A">
        <w:rPr>
          <w:noProof/>
        </w:rPr>
        <w:fldChar w:fldCharType="end"/>
      </w:r>
      <w:r>
        <w:t>: Comparaison des niveaux de plombs à chaque semaine en fonction du type d'EB. Les p-values ont été obtenues avec des tests de Wilcoxon</w:t>
      </w:r>
      <w:r w:rsidR="00803B97">
        <w:t xml:space="preserve"> </w:t>
      </w:r>
      <w:r>
        <w:t>(</w:t>
      </w:r>
      <w:proofErr w:type="spellStart"/>
      <w:r>
        <w:t>two-sided</w:t>
      </w:r>
      <w:proofErr w:type="spellEnd"/>
      <w:r>
        <w:t>) pour comparer chaque diagnost</w:t>
      </w:r>
      <w:r w:rsidR="00803B97">
        <w:t>ic</w:t>
      </w:r>
      <w:r>
        <w:t xml:space="preserve"> lors de chaque semaine deux à deux</w:t>
      </w:r>
      <w:r w:rsidR="007231D1">
        <w:t>.</w:t>
      </w:r>
    </w:p>
    <w:p w14:paraId="5DA4DC7D" w14:textId="77777777" w:rsidR="007231D1" w:rsidRDefault="007231D1" w:rsidP="007231D1"/>
    <w:p w14:paraId="02E5D8A4" w14:textId="73F46B0A" w:rsidR="007231D1" w:rsidRPr="007231D1" w:rsidRDefault="007231D1" w:rsidP="007231D1">
      <w:pPr>
        <w:rPr>
          <w:lang w:val="fr-FR"/>
        </w:rPr>
      </w:pPr>
      <w:r w:rsidRPr="007231D1">
        <w:rPr>
          <w:lang w:val="fr-FR"/>
        </w:rPr>
        <w:t xml:space="preserve">Il pourrait également être très intéressant d'étudier l'impact de l'âge </w:t>
      </w:r>
      <w:r>
        <w:rPr>
          <w:lang w:val="fr-FR"/>
        </w:rPr>
        <w:t>(A</w:t>
      </w:r>
      <w:r w:rsidRPr="007231D1">
        <w:rPr>
          <w:lang w:val="fr-FR"/>
        </w:rPr>
        <w:t>nnexe</w:t>
      </w:r>
      <w:r w:rsidR="00B44629">
        <w:rPr>
          <w:lang w:val="fr-FR"/>
        </w:rPr>
        <w:t xml:space="preserve">, </w:t>
      </w:r>
      <w:r>
        <w:rPr>
          <w:lang w:val="fr-FR"/>
        </w:rPr>
        <w:t xml:space="preserve">Fig.11) sur l’effet du médicament et la fluctuation du niveau de plomb, </w:t>
      </w:r>
      <w:r w:rsidR="00B44629">
        <w:rPr>
          <w:lang w:val="fr-FR"/>
        </w:rPr>
        <w:t>et son</w:t>
      </w:r>
      <w:r w:rsidRPr="007231D1">
        <w:rPr>
          <w:lang w:val="fr-FR"/>
        </w:rPr>
        <w:t xml:space="preserve"> </w:t>
      </w:r>
      <w:r w:rsidR="00B44629">
        <w:rPr>
          <w:lang w:val="fr-FR"/>
        </w:rPr>
        <w:t>interaction</w:t>
      </w:r>
      <w:r>
        <w:rPr>
          <w:lang w:val="fr-FR"/>
        </w:rPr>
        <w:t xml:space="preserve"> </w:t>
      </w:r>
      <w:r w:rsidR="00B44629">
        <w:rPr>
          <w:lang w:val="fr-FR"/>
        </w:rPr>
        <w:t xml:space="preserve">avec le </w:t>
      </w:r>
      <w:r>
        <w:rPr>
          <w:lang w:val="fr-FR"/>
        </w:rPr>
        <w:t>type d’EB</w:t>
      </w:r>
      <w:r w:rsidR="00B44629">
        <w:rPr>
          <w:lang w:val="fr-FR"/>
        </w:rPr>
        <w:t>, car les deux sont certainement liés.</w:t>
      </w:r>
    </w:p>
    <w:p w14:paraId="4B1ABD19" w14:textId="64E6A6E9" w:rsidR="00E953D7" w:rsidRDefault="00E953D7" w:rsidP="00F4789A">
      <w:pPr>
        <w:pStyle w:val="Caption"/>
      </w:pPr>
      <w:r w:rsidRPr="00E953D7">
        <w:br w:type="page"/>
      </w:r>
    </w:p>
    <w:p w14:paraId="58ACF3DA" w14:textId="7A52A70B" w:rsidR="00E953D7" w:rsidRDefault="00E953D7" w:rsidP="00F4789A">
      <w:pPr>
        <w:pStyle w:val="Heading1"/>
        <w:rPr>
          <w:lang w:val="fr-CH"/>
        </w:rPr>
      </w:pPr>
      <w:r w:rsidRPr="005B5E35">
        <w:rPr>
          <w:lang w:val="fr-CH"/>
        </w:rPr>
        <w:lastRenderedPageBreak/>
        <w:t>Notes sur le traitement des données</w:t>
      </w:r>
    </w:p>
    <w:p w14:paraId="27CE1F5E" w14:textId="77777777" w:rsidR="00803B97" w:rsidRPr="00803B97" w:rsidRDefault="00803B97" w:rsidP="00803B97"/>
    <w:p w14:paraId="5FBB9EE9" w14:textId="43BFDA0E" w:rsidR="00E953D7" w:rsidRDefault="00E953D7" w:rsidP="00F4789A">
      <w:pPr>
        <w:pStyle w:val="ListParagraph"/>
        <w:numPr>
          <w:ilvl w:val="0"/>
          <w:numId w:val="1"/>
        </w:numPr>
      </w:pPr>
      <w:r w:rsidRPr="00E953D7">
        <w:t xml:space="preserve">Les variables à caractère personnel comme l’adresse et le numéro de maison n’ont </w:t>
      </w:r>
      <w:r w:rsidR="0047536C">
        <w:t xml:space="preserve">surtout </w:t>
      </w:r>
      <w:r w:rsidRPr="00E953D7">
        <w:t>pas été utilisées</w:t>
      </w:r>
      <w:r w:rsidR="00B44629">
        <w:t>,</w:t>
      </w:r>
      <w:r w:rsidRPr="00E953D7">
        <w:t xml:space="preserve"> et écartées dès le début des analyses</w:t>
      </w:r>
      <w:r w:rsidR="0047536C">
        <w:t>.</w:t>
      </w:r>
    </w:p>
    <w:p w14:paraId="362A3D94" w14:textId="73BFBCD0" w:rsidR="0047536C" w:rsidRPr="00E953D7" w:rsidRDefault="0047536C" w:rsidP="00F4789A">
      <w:pPr>
        <w:pStyle w:val="ListParagraph"/>
        <w:numPr>
          <w:ilvl w:val="0"/>
          <w:numId w:val="1"/>
        </w:numPr>
      </w:pPr>
      <w:r w:rsidRPr="00E953D7">
        <w:t xml:space="preserve">La date de naissance, </w:t>
      </w:r>
      <w:r>
        <w:t xml:space="preserve">la </w:t>
      </w:r>
      <w:r w:rsidRPr="00E953D7">
        <w:rPr>
          <w:lang w:val="fr-FR"/>
        </w:rPr>
        <w:t xml:space="preserve">date d'inclusion et </w:t>
      </w:r>
      <w:r>
        <w:rPr>
          <w:lang w:val="fr-FR"/>
        </w:rPr>
        <w:t xml:space="preserve">la </w:t>
      </w:r>
      <w:r w:rsidRPr="00E953D7">
        <w:rPr>
          <w:lang w:val="fr-FR"/>
        </w:rPr>
        <w:t xml:space="preserve">date de la dernière activité ont été recodées dans des variables </w:t>
      </w:r>
      <w:r>
        <w:rPr>
          <w:lang w:val="fr-FR"/>
        </w:rPr>
        <w:t xml:space="preserve">catégorielles </w:t>
      </w:r>
      <w:r w:rsidRPr="00E953D7">
        <w:rPr>
          <w:lang w:val="fr-FR"/>
        </w:rPr>
        <w:t>non identifiantes</w:t>
      </w:r>
      <w:r>
        <w:rPr>
          <w:lang w:val="fr-FR"/>
        </w:rPr>
        <w:t xml:space="preserve"> : </w:t>
      </w:r>
    </w:p>
    <w:p w14:paraId="0D8929CA" w14:textId="696843DC" w:rsidR="0047536C" w:rsidRPr="00E953D7" w:rsidRDefault="0047536C" w:rsidP="00F4789A">
      <w:pPr>
        <w:pStyle w:val="ListParagraph"/>
        <w:numPr>
          <w:ilvl w:val="0"/>
          <w:numId w:val="2"/>
        </w:numPr>
      </w:pPr>
      <w:r>
        <w:rPr>
          <w:lang w:val="fr-FR"/>
        </w:rPr>
        <w:t>L’</w:t>
      </w:r>
      <w:r w:rsidRPr="00E953D7">
        <w:rPr>
          <w:lang w:val="fr-FR"/>
        </w:rPr>
        <w:t>âge au moment de la dernière activité</w:t>
      </w:r>
      <w:r>
        <w:rPr>
          <w:lang w:val="fr-FR"/>
        </w:rPr>
        <w:t>, en années.</w:t>
      </w:r>
    </w:p>
    <w:p w14:paraId="6214E7BF" w14:textId="77777777" w:rsidR="0047536C" w:rsidRPr="00E953D7" w:rsidRDefault="0047536C" w:rsidP="00F4789A">
      <w:pPr>
        <w:pStyle w:val="ListParagraph"/>
        <w:numPr>
          <w:ilvl w:val="0"/>
          <w:numId w:val="2"/>
        </w:numPr>
      </w:pPr>
      <w:r>
        <w:t>L</w:t>
      </w:r>
      <w:r w:rsidRPr="00E953D7">
        <w:rPr>
          <w:lang w:val="fr-FR"/>
        </w:rPr>
        <w:t>e temps de suivi entre la date d'inclusion et la date de la dernière activité</w:t>
      </w:r>
      <w:r>
        <w:rPr>
          <w:lang w:val="fr-FR"/>
        </w:rPr>
        <w:t>,</w:t>
      </w:r>
      <w:r w:rsidRPr="00E953D7">
        <w:rPr>
          <w:lang w:val="fr-FR"/>
        </w:rPr>
        <w:t xml:space="preserve"> en jour</w:t>
      </w:r>
      <w:r>
        <w:rPr>
          <w:lang w:val="fr-FR"/>
        </w:rPr>
        <w:t>s.</w:t>
      </w:r>
    </w:p>
    <w:p w14:paraId="3B4A8DAF" w14:textId="2974CFF8" w:rsidR="0047536C" w:rsidRPr="00E953D7" w:rsidRDefault="0047536C" w:rsidP="00F4789A">
      <w:pPr>
        <w:pStyle w:val="ListParagraph"/>
        <w:numPr>
          <w:ilvl w:val="0"/>
          <w:numId w:val="2"/>
        </w:numPr>
      </w:pPr>
      <w:r w:rsidRPr="00E953D7">
        <w:rPr>
          <w:lang w:val="fr-FR"/>
        </w:rPr>
        <w:t xml:space="preserve">Ces 2 variables quantitatives ont ensuite été </w:t>
      </w:r>
      <w:r>
        <w:rPr>
          <w:lang w:val="fr-FR"/>
        </w:rPr>
        <w:t>découpées</w:t>
      </w:r>
      <w:r w:rsidRPr="00E953D7">
        <w:rPr>
          <w:lang w:val="fr-FR"/>
        </w:rPr>
        <w:t xml:space="preserve"> en classe</w:t>
      </w:r>
      <w:r>
        <w:rPr>
          <w:lang w:val="fr-FR"/>
        </w:rPr>
        <w:t>s</w:t>
      </w:r>
      <w:r w:rsidRPr="00E953D7">
        <w:rPr>
          <w:lang w:val="fr-FR"/>
        </w:rPr>
        <w:t xml:space="preserve"> pour lesquelles nous avons </w:t>
      </w:r>
      <w:r>
        <w:rPr>
          <w:lang w:val="fr-FR"/>
        </w:rPr>
        <w:t xml:space="preserve">toujours </w:t>
      </w:r>
      <w:r w:rsidRPr="00E953D7">
        <w:rPr>
          <w:lang w:val="fr-FR"/>
        </w:rPr>
        <w:t>plus de 10 individus par classe</w:t>
      </w:r>
      <w:r>
        <w:rPr>
          <w:lang w:val="fr-FR"/>
        </w:rPr>
        <w:t>.</w:t>
      </w:r>
    </w:p>
    <w:p w14:paraId="42FB4408" w14:textId="570CA51A" w:rsidR="00E953D7" w:rsidRPr="00E953D7" w:rsidRDefault="00E953D7" w:rsidP="00F4789A">
      <w:pPr>
        <w:pStyle w:val="ListParagraph"/>
        <w:numPr>
          <w:ilvl w:val="0"/>
          <w:numId w:val="1"/>
        </w:numPr>
      </w:pPr>
      <w:r w:rsidRPr="00E953D7">
        <w:t>Les données avec un identifiant dupliqué</w:t>
      </w:r>
      <w:r w:rsidR="0047536C">
        <w:t xml:space="preserve"> entre les différentes tables</w:t>
      </w:r>
      <w:r w:rsidRPr="00E953D7">
        <w:t xml:space="preserve"> ont été </w:t>
      </w:r>
      <w:r w:rsidR="0047536C">
        <w:t xml:space="preserve">écartées </w:t>
      </w:r>
      <w:r w:rsidRPr="00E953D7">
        <w:t>car elles ne permettaient pas de relier sans erreur un identifiant à un diagnost</w:t>
      </w:r>
      <w:r w:rsidR="0047536C">
        <w:t>ic</w:t>
      </w:r>
      <w:r w:rsidRPr="00E953D7">
        <w:t>.</w:t>
      </w:r>
      <w:r w:rsidR="00641753">
        <w:t xml:space="preserve"> </w:t>
      </w:r>
      <w:r w:rsidR="00641753" w:rsidRPr="00641753">
        <w:rPr>
          <w:lang w:val="fr-FR"/>
        </w:rPr>
        <w:t>On ne peut pas les traiter comme 2 personnes et assigner un diagnostic au hasard à l'un des identifiants</w:t>
      </w:r>
      <w:r w:rsidR="00641753">
        <w:rPr>
          <w:lang w:val="fr-FR"/>
        </w:rPr>
        <w:t>.</w:t>
      </w:r>
    </w:p>
    <w:p w14:paraId="58DAC017" w14:textId="60002D1B" w:rsidR="00E953D7" w:rsidRPr="00641753" w:rsidRDefault="00641753" w:rsidP="00F4789A">
      <w:pPr>
        <w:pStyle w:val="ListParagraph"/>
        <w:numPr>
          <w:ilvl w:val="0"/>
          <w:numId w:val="3"/>
        </w:numPr>
      </w:pPr>
      <w:r w:rsidRPr="00641753">
        <w:rPr>
          <w:lang w:val="fr-FR"/>
        </w:rPr>
        <w:t xml:space="preserve">La variable sur l'état du patient </w:t>
      </w:r>
      <w:r>
        <w:rPr>
          <w:lang w:val="fr-FR"/>
        </w:rPr>
        <w:t>(</w:t>
      </w:r>
      <w:r w:rsidRPr="00641753">
        <w:rPr>
          <w:lang w:val="fr-FR"/>
        </w:rPr>
        <w:t>vivant ou décédé</w:t>
      </w:r>
      <w:r>
        <w:rPr>
          <w:lang w:val="fr-FR"/>
        </w:rPr>
        <w:t xml:space="preserve">) </w:t>
      </w:r>
      <w:r w:rsidRPr="00641753">
        <w:rPr>
          <w:lang w:val="fr-FR"/>
        </w:rPr>
        <w:t>n'a pas été conservé</w:t>
      </w:r>
      <w:r>
        <w:rPr>
          <w:lang w:val="fr-FR"/>
        </w:rPr>
        <w:t>e</w:t>
      </w:r>
      <w:r w:rsidRPr="00641753">
        <w:rPr>
          <w:lang w:val="fr-FR"/>
        </w:rPr>
        <w:t xml:space="preserve"> car il y avait seulement 9 patients décédés et que </w:t>
      </w:r>
      <w:r>
        <w:rPr>
          <w:lang w:val="fr-FR"/>
        </w:rPr>
        <w:t xml:space="preserve">son </w:t>
      </w:r>
      <w:r w:rsidRPr="00641753">
        <w:rPr>
          <w:lang w:val="fr-FR"/>
        </w:rPr>
        <w:t xml:space="preserve">analyse n'apportait pas </w:t>
      </w:r>
      <w:r>
        <w:rPr>
          <w:lang w:val="fr-FR"/>
        </w:rPr>
        <w:t>beaucoup</w:t>
      </w:r>
      <w:r w:rsidRPr="00641753">
        <w:rPr>
          <w:lang w:val="fr-FR"/>
        </w:rPr>
        <w:t xml:space="preserve"> aux </w:t>
      </w:r>
      <w:r>
        <w:rPr>
          <w:lang w:val="fr-FR"/>
        </w:rPr>
        <w:t>conclusions.</w:t>
      </w:r>
    </w:p>
    <w:p w14:paraId="6B98EBAC" w14:textId="27959554" w:rsidR="00641753" w:rsidRPr="00061D8F" w:rsidRDefault="00641753" w:rsidP="00F4789A">
      <w:pPr>
        <w:pStyle w:val="ListParagraph"/>
        <w:numPr>
          <w:ilvl w:val="0"/>
          <w:numId w:val="3"/>
        </w:numPr>
      </w:pPr>
      <w:r w:rsidRPr="00641753">
        <w:rPr>
          <w:lang w:val="fr-FR"/>
        </w:rPr>
        <w:t xml:space="preserve">Les </w:t>
      </w:r>
      <w:r>
        <w:rPr>
          <w:lang w:val="fr-FR"/>
        </w:rPr>
        <w:t xml:space="preserve">lignes avec des </w:t>
      </w:r>
      <w:r w:rsidRPr="00641753">
        <w:rPr>
          <w:lang w:val="fr-FR"/>
        </w:rPr>
        <w:t xml:space="preserve">données manquantes </w:t>
      </w:r>
      <w:r>
        <w:rPr>
          <w:lang w:val="fr-FR"/>
        </w:rPr>
        <w:t xml:space="preserve">(notamment après les jointures entre tables) </w:t>
      </w:r>
      <w:r w:rsidRPr="00641753">
        <w:rPr>
          <w:lang w:val="fr-FR"/>
        </w:rPr>
        <w:t>ont systématiquement été écarté</w:t>
      </w:r>
      <w:r>
        <w:rPr>
          <w:lang w:val="fr-FR"/>
        </w:rPr>
        <w:t>e</w:t>
      </w:r>
      <w:r w:rsidRPr="00641753">
        <w:rPr>
          <w:lang w:val="fr-FR"/>
        </w:rPr>
        <w:t>s</w:t>
      </w:r>
      <w:r>
        <w:rPr>
          <w:lang w:val="fr-FR"/>
        </w:rPr>
        <w:t>. O</w:t>
      </w:r>
      <w:r w:rsidRPr="00641753">
        <w:rPr>
          <w:lang w:val="fr-FR"/>
        </w:rPr>
        <w:t xml:space="preserve">n ne peut pas effectuer d'imputation </w:t>
      </w:r>
      <w:r w:rsidR="0047536C">
        <w:rPr>
          <w:lang w:val="fr-FR"/>
        </w:rPr>
        <w:t xml:space="preserve">de données manquantes </w:t>
      </w:r>
      <w:r w:rsidRPr="00641753">
        <w:rPr>
          <w:lang w:val="fr-FR"/>
        </w:rPr>
        <w:t xml:space="preserve">dans ce contexte </w:t>
      </w:r>
      <w:r>
        <w:rPr>
          <w:lang w:val="fr-FR"/>
        </w:rPr>
        <w:t xml:space="preserve">car </w:t>
      </w:r>
      <w:r w:rsidRPr="00641753">
        <w:rPr>
          <w:lang w:val="fr-FR"/>
        </w:rPr>
        <w:t>nous souhaitons étudier une population réelle existante</w:t>
      </w:r>
      <w:r>
        <w:rPr>
          <w:lang w:val="fr-FR"/>
        </w:rPr>
        <w:t>, de petite taille.</w:t>
      </w:r>
    </w:p>
    <w:p w14:paraId="4656F9D9" w14:textId="63FCCE07" w:rsidR="00061D8F" w:rsidRPr="00641753" w:rsidRDefault="00061D8F" w:rsidP="00F4789A">
      <w:pPr>
        <w:pStyle w:val="ListParagraph"/>
        <w:numPr>
          <w:ilvl w:val="0"/>
          <w:numId w:val="3"/>
        </w:numPr>
      </w:pPr>
      <w:r>
        <w:rPr>
          <w:lang w:val="fr-FR"/>
        </w:rPr>
        <w:t xml:space="preserve">Une donnée élevée, éventuellement un </w:t>
      </w:r>
      <w:proofErr w:type="spellStart"/>
      <w:r>
        <w:rPr>
          <w:lang w:val="fr-FR"/>
        </w:rPr>
        <w:t>outlier</w:t>
      </w:r>
      <w:proofErr w:type="spellEnd"/>
      <w:r>
        <w:rPr>
          <w:lang w:val="fr-FR"/>
        </w:rPr>
        <w:t>, a été identifiée dans la semaine W6 des niveaux de plomb. En regardant les données pour cet individu, toutes ses mesures étaient particulièrement élevées. Il a été choisi de la conserver pour refléter la variation réelle de l’échantillon.</w:t>
      </w:r>
    </w:p>
    <w:p w14:paraId="4A8F09A4" w14:textId="2CCD396D" w:rsidR="00641753" w:rsidRPr="005B5E35" w:rsidRDefault="00641753" w:rsidP="00F4789A">
      <w:pPr>
        <w:pStyle w:val="ListParagraph"/>
        <w:numPr>
          <w:ilvl w:val="0"/>
          <w:numId w:val="3"/>
        </w:numPr>
      </w:pPr>
      <w:r w:rsidRPr="00641753">
        <w:rPr>
          <w:lang w:val="fr-FR"/>
        </w:rPr>
        <w:t xml:space="preserve">Les tests de normalité et d'homogénéité de variance </w:t>
      </w:r>
      <w:r w:rsidR="0047536C">
        <w:rPr>
          <w:lang w:val="fr-FR"/>
        </w:rPr>
        <w:t>effectu</w:t>
      </w:r>
      <w:r w:rsidR="00B44629">
        <w:rPr>
          <w:lang w:val="fr-FR"/>
        </w:rPr>
        <w:t>és</w:t>
      </w:r>
      <w:r w:rsidR="0047536C">
        <w:rPr>
          <w:lang w:val="fr-FR"/>
        </w:rPr>
        <w:t xml:space="preserve"> avant de comparer les niveaux de plombs entre individus ont échoué</w:t>
      </w:r>
      <w:r>
        <w:rPr>
          <w:lang w:val="fr-FR"/>
        </w:rPr>
        <w:t xml:space="preserve">. </w:t>
      </w:r>
      <w:r w:rsidRPr="00641753">
        <w:rPr>
          <w:lang w:val="fr-FR"/>
        </w:rPr>
        <w:t>Ce n'est pas surprenant pour un échantillon biologique de cette taille</w:t>
      </w:r>
      <w:r w:rsidR="0047536C">
        <w:rPr>
          <w:lang w:val="fr-FR"/>
        </w:rPr>
        <w:t>,</w:t>
      </w:r>
      <w:r w:rsidRPr="00641753">
        <w:rPr>
          <w:lang w:val="fr-FR"/>
        </w:rPr>
        <w:t xml:space="preserve"> il faut donc appliquer des tests statistiques non paramétriques pour analyser ces données</w:t>
      </w:r>
      <w:r w:rsidR="0047536C">
        <w:rPr>
          <w:lang w:val="fr-FR"/>
        </w:rPr>
        <w:t xml:space="preserve"> (i.e. : Friedmann, Wilcoxon)</w:t>
      </w:r>
      <w:r>
        <w:rPr>
          <w:lang w:val="fr-FR"/>
        </w:rPr>
        <w:t>.</w:t>
      </w:r>
    </w:p>
    <w:p w14:paraId="1F4C0AD1" w14:textId="37A5BD78" w:rsidR="005B5E35" w:rsidRPr="0059418D" w:rsidRDefault="005B5E35" w:rsidP="00F4789A">
      <w:pPr>
        <w:pStyle w:val="ListParagraph"/>
        <w:numPr>
          <w:ilvl w:val="0"/>
          <w:numId w:val="3"/>
        </w:numPr>
      </w:pPr>
      <w:r>
        <w:t xml:space="preserve">Les deux </w:t>
      </w:r>
      <w:proofErr w:type="spellStart"/>
      <w:r>
        <w:t>datasets</w:t>
      </w:r>
      <w:proofErr w:type="spellEnd"/>
      <w:r>
        <w:t xml:space="preserve"> ‘_export.csv’ contiennent des données sans paramètres identifiants qui pourrait être exportées, ré-utilisées ou transmises pour des analyses complémentaires.</w:t>
      </w:r>
    </w:p>
    <w:p w14:paraId="54E4918D" w14:textId="7C00224F" w:rsidR="0059418D" w:rsidRPr="00E953D7" w:rsidRDefault="0059418D" w:rsidP="00F4789A"/>
    <w:p w14:paraId="05E48B6E" w14:textId="69EBFADC" w:rsidR="00E953D7" w:rsidRPr="00E953D7" w:rsidRDefault="00E953D7" w:rsidP="00F4789A">
      <w:r w:rsidRPr="00E953D7">
        <w:br w:type="page"/>
      </w:r>
    </w:p>
    <w:p w14:paraId="497B2500" w14:textId="385C8399" w:rsidR="0047536C" w:rsidRPr="0047536C" w:rsidRDefault="00E953D7" w:rsidP="00F4789A">
      <w:pPr>
        <w:pStyle w:val="Heading1"/>
      </w:pPr>
      <w:r w:rsidRPr="00E953D7">
        <w:lastRenderedPageBreak/>
        <w:t>Annexes</w:t>
      </w:r>
    </w:p>
    <w:p w14:paraId="02F5803D" w14:textId="77777777" w:rsidR="0047536C" w:rsidRDefault="0047536C" w:rsidP="00F4789A">
      <w:r>
        <w:rPr>
          <w:noProof/>
        </w:rPr>
        <w:drawing>
          <wp:inline distT="0" distB="0" distL="0" distR="0" wp14:anchorId="213D8886" wp14:editId="3FDB1D5E">
            <wp:extent cx="3721403" cy="2188395"/>
            <wp:effectExtent l="0" t="0" r="0" b="0"/>
            <wp:docPr id="877825674" name="Picture 9" descr="A chart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25674" name="Picture 9" descr="A chart of different colored squares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0" b="5972"/>
                    <a:stretch/>
                  </pic:blipFill>
                  <pic:spPr bwMode="auto">
                    <a:xfrm>
                      <a:off x="0" y="0"/>
                      <a:ext cx="3741221" cy="220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1B36" w14:textId="21992730" w:rsidR="0047536C" w:rsidRDefault="0047536C" w:rsidP="00F4789A">
      <w:pPr>
        <w:pStyle w:val="Caption"/>
        <w:rPr>
          <w:noProof/>
        </w:rPr>
      </w:pPr>
      <w:r>
        <w:t xml:space="preserve">Figure </w:t>
      </w:r>
      <w:r w:rsidR="00F4789A">
        <w:fldChar w:fldCharType="begin"/>
      </w:r>
      <w:r w:rsidR="00F4789A">
        <w:instrText xml:space="preserve"> SEQ Figure \* ARABIC </w:instrText>
      </w:r>
      <w:r w:rsidR="00F4789A">
        <w:fldChar w:fldCharType="separate"/>
      </w:r>
      <w:r w:rsidR="00F4789A">
        <w:rPr>
          <w:noProof/>
        </w:rPr>
        <w:t>8</w:t>
      </w:r>
      <w:r w:rsidR="00F4789A">
        <w:rPr>
          <w:noProof/>
        </w:rPr>
        <w:fldChar w:fldCharType="end"/>
      </w:r>
      <w:r>
        <w:t>: Niveau de diagnostic en fonction du sous-type d'EB.</w:t>
      </w:r>
      <w:r w:rsidRPr="0047536C">
        <w:rPr>
          <w:noProof/>
        </w:rPr>
        <w:t xml:space="preserve"> </w:t>
      </w:r>
    </w:p>
    <w:p w14:paraId="114F5CD0" w14:textId="77777777" w:rsidR="0047536C" w:rsidRDefault="0047536C" w:rsidP="00F4789A">
      <w:pPr>
        <w:pStyle w:val="Caption"/>
      </w:pPr>
      <w:r>
        <w:rPr>
          <w:noProof/>
        </w:rPr>
        <w:drawing>
          <wp:inline distT="0" distB="0" distL="0" distR="0" wp14:anchorId="2384FB20" wp14:editId="4BF8C5DC">
            <wp:extent cx="5534526" cy="5534526"/>
            <wp:effectExtent l="0" t="0" r="3175" b="3175"/>
            <wp:docPr id="323960078" name="Picture 1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60078" name="Picture 11" descr="A screenshot of a graph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70" cy="55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D9B" w14:textId="3D360F1E" w:rsidR="0047536C" w:rsidRDefault="0047536C" w:rsidP="00F4789A">
      <w:pPr>
        <w:pStyle w:val="Caption"/>
      </w:pPr>
      <w:r>
        <w:t xml:space="preserve">Figure </w:t>
      </w:r>
      <w:r w:rsidR="00F4789A">
        <w:fldChar w:fldCharType="begin"/>
      </w:r>
      <w:r w:rsidR="00F4789A">
        <w:instrText xml:space="preserve"> SEQ Figure \* ARABIC </w:instrText>
      </w:r>
      <w:r w:rsidR="00F4789A">
        <w:fldChar w:fldCharType="separate"/>
      </w:r>
      <w:r w:rsidR="00F4789A">
        <w:rPr>
          <w:noProof/>
        </w:rPr>
        <w:t>9</w:t>
      </w:r>
      <w:r w:rsidR="00F4789A">
        <w:rPr>
          <w:noProof/>
        </w:rPr>
        <w:fldChar w:fldCharType="end"/>
      </w:r>
      <w:r>
        <w:t>:Evolution du niveau de plomb en fonction du sous-type d'EB. On observe globalement une tendance identique à celle pour le type d’EB général.</w:t>
      </w:r>
    </w:p>
    <w:p w14:paraId="22106EFC" w14:textId="77777777" w:rsidR="00F4789A" w:rsidRDefault="00F4789A" w:rsidP="00F4789A"/>
    <w:p w14:paraId="30E8D182" w14:textId="43F29C2F" w:rsidR="0047536C" w:rsidRDefault="0047536C" w:rsidP="00F4789A">
      <w:r>
        <w:rPr>
          <w:noProof/>
        </w:rPr>
        <w:drawing>
          <wp:inline distT="0" distB="0" distL="0" distR="0" wp14:anchorId="1DC36464" wp14:editId="366FED63">
            <wp:extent cx="5527497" cy="5527497"/>
            <wp:effectExtent l="0" t="0" r="0" b="0"/>
            <wp:docPr id="902171217" name="Picture 10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1217" name="Picture 10" descr="A screenshot of a graph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25" cy="55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68D" w14:textId="112B7A20" w:rsidR="0047536C" w:rsidRDefault="0047536C" w:rsidP="00F4789A">
      <w:pPr>
        <w:pStyle w:val="Caption"/>
      </w:pPr>
      <w:r>
        <w:t xml:space="preserve">Figure </w:t>
      </w:r>
      <w:r w:rsidR="00F4789A">
        <w:fldChar w:fldCharType="begin"/>
      </w:r>
      <w:r w:rsidR="00F4789A">
        <w:instrText xml:space="preserve"> SEQ Figure \* ARABIC </w:instrText>
      </w:r>
      <w:r w:rsidR="00F4789A">
        <w:fldChar w:fldCharType="separate"/>
      </w:r>
      <w:r w:rsidR="00F4789A">
        <w:rPr>
          <w:noProof/>
        </w:rPr>
        <w:t>11</w:t>
      </w:r>
      <w:r w:rsidR="00F4789A">
        <w:rPr>
          <w:noProof/>
        </w:rPr>
        <w:fldChar w:fldCharType="end"/>
      </w:r>
      <w:r>
        <w:t xml:space="preserve">: </w:t>
      </w:r>
      <w:r w:rsidR="007231D1">
        <w:t>É</w:t>
      </w:r>
      <w:r>
        <w:t xml:space="preserve">volution du niveau de plomb en fonction de la classe </w:t>
      </w:r>
      <w:proofErr w:type="spellStart"/>
      <w:r>
        <w:t>d'age</w:t>
      </w:r>
      <w:proofErr w:type="spellEnd"/>
      <w:r>
        <w:t xml:space="preserve">. Cela lisse </w:t>
      </w:r>
      <w:r w:rsidR="00F4789A">
        <w:t>les différences observées</w:t>
      </w:r>
      <w:r>
        <w:t xml:space="preserve"> entre les types d'EB</w:t>
      </w:r>
    </w:p>
    <w:p w14:paraId="447D94D3" w14:textId="53C01674" w:rsidR="0047536C" w:rsidRPr="0047536C" w:rsidRDefault="0047536C" w:rsidP="00F4789A"/>
    <w:sectPr w:rsidR="0047536C" w:rsidRPr="0047536C">
      <w:headerReference w:type="default" r:id="rId17"/>
      <w:footerReference w:type="even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B871E8" w14:textId="77777777" w:rsidR="00FA1CB4" w:rsidRDefault="00FA1CB4" w:rsidP="00F4789A">
      <w:r>
        <w:separator/>
      </w:r>
    </w:p>
  </w:endnote>
  <w:endnote w:type="continuationSeparator" w:id="0">
    <w:p w14:paraId="112EDD7F" w14:textId="77777777" w:rsidR="00FA1CB4" w:rsidRDefault="00FA1CB4" w:rsidP="00F47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venir Next Demi Bold"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Avenir Next Ultra Light">
    <w:panose1 w:val="020B0203020202020204"/>
    <w:charset w:val="4D"/>
    <w:family w:val="swiss"/>
    <w:pitch w:val="variable"/>
    <w:sig w:usb0="800000AF" w:usb1="5000204A" w:usb2="00000000" w:usb3="00000000" w:csb0="0000009B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venir Next Condensed">
    <w:panose1 w:val="020B0506020202020204"/>
    <w:charset w:val="00"/>
    <w:family w:val="swiss"/>
    <w:pitch w:val="variable"/>
    <w:sig w:usb0="8000002F" w:usb1="5000204A" w:usb2="00000000" w:usb3="00000000" w:csb0="0000009B" w:csb1="00000000"/>
  </w:font>
  <w:font w:name="Avenir Next Condensed Ultra Lig">
    <w:panose1 w:val="020B0206020202020204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71135375"/>
      <w:docPartObj>
        <w:docPartGallery w:val="Page Numbers (Bottom of Page)"/>
        <w:docPartUnique/>
      </w:docPartObj>
    </w:sdtPr>
    <w:sdtContent>
      <w:p w14:paraId="468B0C01" w14:textId="5A5A99A2" w:rsidR="00E953D7" w:rsidRDefault="00E953D7" w:rsidP="00F4789A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7F2191" w14:textId="77777777" w:rsidR="00E953D7" w:rsidRDefault="00E953D7" w:rsidP="00F478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14597398"/>
      <w:docPartObj>
        <w:docPartGallery w:val="Page Numbers (Bottom of Page)"/>
        <w:docPartUnique/>
      </w:docPartObj>
    </w:sdtPr>
    <w:sdtContent>
      <w:p w14:paraId="539CD2D6" w14:textId="7EA3C1F2" w:rsidR="00E953D7" w:rsidRDefault="00E953D7" w:rsidP="00F4789A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F31EB8B" w14:textId="77777777" w:rsidR="00E953D7" w:rsidRDefault="00E953D7" w:rsidP="00F478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AEE73" w14:textId="77777777" w:rsidR="00FA1CB4" w:rsidRDefault="00FA1CB4" w:rsidP="00F4789A">
      <w:r>
        <w:separator/>
      </w:r>
    </w:p>
  </w:footnote>
  <w:footnote w:type="continuationSeparator" w:id="0">
    <w:p w14:paraId="6470B7A9" w14:textId="77777777" w:rsidR="00FA1CB4" w:rsidRDefault="00FA1CB4" w:rsidP="00F478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E253D" w14:textId="38993D59" w:rsidR="00E953D7" w:rsidRPr="00E953D7" w:rsidRDefault="00E953D7" w:rsidP="00F4789A">
    <w:pPr>
      <w:pStyle w:val="Header"/>
      <w:rPr>
        <w:lang w:val="en-US"/>
      </w:rPr>
    </w:pPr>
    <w:r>
      <w:rPr>
        <w:lang w:val="en-US"/>
      </w:rPr>
      <w:t>Gaëlle Botton-Amiot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96E65"/>
    <w:multiLevelType w:val="hybridMultilevel"/>
    <w:tmpl w:val="036CA0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C6A3E"/>
    <w:multiLevelType w:val="hybridMultilevel"/>
    <w:tmpl w:val="42365C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11494D"/>
    <w:multiLevelType w:val="hybridMultilevel"/>
    <w:tmpl w:val="BA48DD38"/>
    <w:lvl w:ilvl="0" w:tplc="9AA8874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888229104">
    <w:abstractNumId w:val="1"/>
  </w:num>
  <w:num w:numId="2" w16cid:durableId="724061277">
    <w:abstractNumId w:val="2"/>
  </w:num>
  <w:num w:numId="3" w16cid:durableId="2134706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D7"/>
    <w:rsid w:val="00061D8F"/>
    <w:rsid w:val="002F08EC"/>
    <w:rsid w:val="0047536C"/>
    <w:rsid w:val="0059418D"/>
    <w:rsid w:val="005A2893"/>
    <w:rsid w:val="005B5E35"/>
    <w:rsid w:val="00641753"/>
    <w:rsid w:val="0066157D"/>
    <w:rsid w:val="006F0A59"/>
    <w:rsid w:val="007231D1"/>
    <w:rsid w:val="00803B97"/>
    <w:rsid w:val="00840F37"/>
    <w:rsid w:val="00997489"/>
    <w:rsid w:val="00A61AC8"/>
    <w:rsid w:val="00B44629"/>
    <w:rsid w:val="00BE1BE7"/>
    <w:rsid w:val="00C40E41"/>
    <w:rsid w:val="00C604F7"/>
    <w:rsid w:val="00C96184"/>
    <w:rsid w:val="00CC2D46"/>
    <w:rsid w:val="00E424B6"/>
    <w:rsid w:val="00E953D7"/>
    <w:rsid w:val="00F4789A"/>
    <w:rsid w:val="00FA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39822"/>
  <w15:chartTrackingRefBased/>
  <w15:docId w15:val="{C4530F4A-C083-2E48-8704-747BCF257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89A"/>
    <w:pPr>
      <w:jc w:val="both"/>
    </w:pPr>
    <w:rPr>
      <w:rFonts w:ascii="Avenir Next" w:hAnsi="Avenir Next"/>
      <w:sz w:val="22"/>
      <w:szCs w:val="22"/>
      <w:lang w:val="fr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4B6"/>
    <w:pPr>
      <w:outlineLvl w:val="0"/>
    </w:pPr>
    <w:rPr>
      <w:rFonts w:ascii="Avenir Next Demi Bold" w:hAnsi="Avenir Next Demi Bold"/>
      <w:b/>
      <w:bCs/>
      <w:sz w:val="44"/>
      <w:szCs w:val="4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24B6"/>
    <w:pPr>
      <w:keepNext/>
      <w:keepLines/>
      <w:spacing w:before="40"/>
      <w:outlineLvl w:val="1"/>
    </w:pPr>
    <w:rPr>
      <w:rFonts w:ascii="Avenir Next Medium" w:eastAsiaTheme="majorEastAsia" w:hAnsi="Avenir Next Medium" w:cstheme="majorBidi"/>
      <w:i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4B6"/>
    <w:pPr>
      <w:keepNext/>
      <w:keepLines/>
      <w:spacing w:before="240" w:line="360" w:lineRule="auto"/>
      <w:outlineLvl w:val="2"/>
    </w:pPr>
    <w:rPr>
      <w:rFonts w:asciiTheme="majorHAnsi" w:eastAsiaTheme="majorEastAsia" w:hAnsiTheme="majorHAnsi" w:cstheme="majorBidi"/>
      <w:b/>
      <w:color w:val="262626" w:themeColor="text1" w:themeTint="D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3D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6869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3D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6869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3D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3D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3D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3D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0A59"/>
    <w:rPr>
      <w:rFonts w:ascii="Avenir Next Demi Bold" w:hAnsi="Avenir Next Demi Bold"/>
      <w:b/>
      <w:i/>
      <w:color w:val="77A2BB" w:themeColor="hyperlink"/>
      <w:sz w:val="24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424B6"/>
    <w:rPr>
      <w:rFonts w:ascii="Avenir Next Demi Bold" w:hAnsi="Avenir Next Demi Bold"/>
      <w:b/>
      <w:bCs/>
      <w:sz w:val="44"/>
      <w:szCs w:val="4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424B6"/>
    <w:pPr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4B6"/>
    <w:rPr>
      <w:rFonts w:ascii="Avenir Next" w:eastAsiaTheme="majorEastAsia" w:hAnsi="Avenir Next" w:cstheme="majorBidi"/>
      <w:b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F0A59"/>
    <w:pPr>
      <w:tabs>
        <w:tab w:val="center" w:pos="4513"/>
        <w:tab w:val="right" w:pos="9026"/>
      </w:tabs>
      <w:spacing w:line="360" w:lineRule="auto"/>
      <w:jc w:val="right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6F0A59"/>
    <w:rPr>
      <w:rFonts w:ascii="Avenir Next" w:hAnsi="Avenir Next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424B6"/>
    <w:rPr>
      <w:rFonts w:ascii="Avenir Next Medium" w:eastAsiaTheme="majorEastAsia" w:hAnsi="Avenir Next Medium" w:cstheme="majorBidi"/>
      <w:i/>
      <w:iCs/>
      <w:color w:val="000000" w:themeColor="text1"/>
      <w:sz w:val="28"/>
      <w:szCs w:val="28"/>
      <w:lang w:val="fr-CH"/>
    </w:rPr>
  </w:style>
  <w:style w:type="paragraph" w:styleId="NoSpacing">
    <w:name w:val="No Spacing"/>
    <w:basedOn w:val="Normal"/>
    <w:uiPriority w:val="1"/>
    <w:qFormat/>
    <w:rsid w:val="00E424B6"/>
  </w:style>
  <w:style w:type="paragraph" w:styleId="IntenseQuote">
    <w:name w:val="Intense Quote"/>
    <w:aliases w:val="Section"/>
    <w:basedOn w:val="Normal"/>
    <w:next w:val="Normal"/>
    <w:link w:val="IntenseQuoteChar"/>
    <w:uiPriority w:val="30"/>
    <w:qFormat/>
    <w:rsid w:val="00E424B6"/>
    <w:pPr>
      <w:pBdr>
        <w:top w:val="single" w:sz="4" w:space="10" w:color="897B61" w:themeColor="accent3"/>
        <w:bottom w:val="single" w:sz="4" w:space="10" w:color="897B61" w:themeColor="accent3"/>
      </w:pBdr>
      <w:spacing w:before="360" w:after="360"/>
      <w:ind w:left="864" w:right="864"/>
      <w:jc w:val="center"/>
    </w:pPr>
    <w:rPr>
      <w:b/>
      <w:i/>
      <w:iCs/>
      <w:color w:val="897B61" w:themeColor="accent3"/>
    </w:rPr>
  </w:style>
  <w:style w:type="character" w:customStyle="1" w:styleId="IntenseQuoteChar">
    <w:name w:val="Intense Quote Char"/>
    <w:aliases w:val="Section Char"/>
    <w:basedOn w:val="DefaultParagraphFont"/>
    <w:link w:val="IntenseQuote"/>
    <w:uiPriority w:val="30"/>
    <w:rsid w:val="00E424B6"/>
    <w:rPr>
      <w:rFonts w:ascii="Avenir Next" w:hAnsi="Avenir Next"/>
      <w:b/>
      <w:i/>
      <w:iCs/>
      <w:color w:val="897B61" w:themeColor="accent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4B6"/>
    <w:rPr>
      <w:rFonts w:asciiTheme="majorHAnsi" w:eastAsiaTheme="majorEastAsia" w:hAnsiTheme="majorHAnsi" w:cstheme="majorBidi"/>
      <w:b/>
      <w:color w:val="262626" w:themeColor="text1" w:themeTint="D9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4B6"/>
    <w:pPr>
      <w:numPr>
        <w:ilvl w:val="1"/>
      </w:numPr>
      <w:spacing w:after="160"/>
    </w:pPr>
    <w:rPr>
      <w:rFonts w:ascii="Avenir Next Ultra Light" w:eastAsiaTheme="minorEastAsia" w:hAnsi="Avenir Next Ultra Light" w:cs="Times New Roman (Body CS)"/>
      <w:caps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424B6"/>
    <w:rPr>
      <w:rFonts w:ascii="Avenir Next Ultra Light" w:eastAsiaTheme="minorEastAsia" w:hAnsi="Avenir Next Ultra Light" w:cs="Times New Roman (Body CS)"/>
      <w:caps/>
      <w:color w:val="5A5A5A" w:themeColor="text1" w:themeTint="A5"/>
      <w:spacing w:val="15"/>
      <w:szCs w:val="22"/>
    </w:rPr>
  </w:style>
  <w:style w:type="character" w:styleId="Emphasis">
    <w:name w:val="Emphasis"/>
    <w:basedOn w:val="DefaultParagraphFont"/>
    <w:uiPriority w:val="20"/>
    <w:qFormat/>
    <w:rsid w:val="00E424B6"/>
    <w:rPr>
      <w:rFonts w:ascii="Avenir Next Condensed" w:hAnsi="Avenir Next Condensed"/>
      <w:b w:val="0"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E424B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4B6"/>
    <w:rPr>
      <w:rFonts w:ascii="Avenir Next" w:hAnsi="Avenir Next"/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E424B6"/>
    <w:rPr>
      <w:rFonts w:ascii="Avenir Next Condensed Ultra Lig" w:hAnsi="Avenir Next Condensed Ultra Lig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424B6"/>
    <w:rPr>
      <w:rFonts w:ascii="Avenir Next Condensed" w:hAnsi="Avenir Next Condensed"/>
      <w:b/>
      <w:i/>
      <w:iCs/>
      <w:color w:val="8C8D86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3D7"/>
    <w:rPr>
      <w:rFonts w:eastAsiaTheme="majorEastAsia" w:cstheme="majorBidi"/>
      <w:i/>
      <w:iCs/>
      <w:color w:val="6869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3D7"/>
    <w:rPr>
      <w:rFonts w:eastAsiaTheme="majorEastAsia" w:cstheme="majorBidi"/>
      <w:color w:val="6869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3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3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3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3D7"/>
    <w:rPr>
      <w:rFonts w:eastAsiaTheme="majorEastAsia" w:cstheme="majorBidi"/>
      <w:color w:val="272727" w:themeColor="text1" w:themeTint="D8"/>
    </w:rPr>
  </w:style>
  <w:style w:type="paragraph" w:styleId="ListParagraph">
    <w:name w:val="List Paragraph"/>
    <w:basedOn w:val="Normal"/>
    <w:uiPriority w:val="34"/>
    <w:rsid w:val="00E953D7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rsid w:val="00E953D7"/>
    <w:rPr>
      <w:b/>
      <w:bCs/>
      <w:smallCaps/>
      <w:color w:val="686963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E953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53D7"/>
    <w:rPr>
      <w:rFonts w:ascii="Avenir Next" w:hAnsi="Avenir Next"/>
      <w:lang w:val="fr-CH"/>
    </w:rPr>
  </w:style>
  <w:style w:type="character" w:styleId="PageNumber">
    <w:name w:val="page number"/>
    <w:basedOn w:val="DefaultParagraphFont"/>
    <w:uiPriority w:val="99"/>
    <w:semiHidden/>
    <w:unhideWhenUsed/>
    <w:rsid w:val="00E953D7"/>
  </w:style>
  <w:style w:type="paragraph" w:styleId="Caption">
    <w:name w:val="caption"/>
    <w:basedOn w:val="Normal"/>
    <w:next w:val="Normal"/>
    <w:uiPriority w:val="35"/>
    <w:unhideWhenUsed/>
    <w:qFormat/>
    <w:rsid w:val="0059418D"/>
    <w:pPr>
      <w:spacing w:after="200"/>
    </w:pPr>
    <w:rPr>
      <w:i/>
      <w:iCs/>
      <w:color w:val="191B0E" w:themeColor="text2"/>
      <w:sz w:val="18"/>
      <w:szCs w:val="18"/>
    </w:rPr>
  </w:style>
  <w:style w:type="table" w:styleId="TableGrid">
    <w:name w:val="Table Grid"/>
    <w:basedOn w:val="TableNormal"/>
    <w:uiPriority w:val="39"/>
    <w:rsid w:val="00BE1B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53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1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</a:majorFont>
      <a:minorFont>
        <a:latin typeface="Franklin Gothic Book" panose="020B0503020102020204"/>
        <a:ea typeface=""/>
        <a:cs typeface="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Gaëlle BA</dc:creator>
  <cp:keywords/>
  <dc:description/>
  <cp:lastModifiedBy>Gaëlle BA</cp:lastModifiedBy>
  <cp:revision>6</cp:revision>
  <dcterms:created xsi:type="dcterms:W3CDTF">2025-01-31T12:42:00Z</dcterms:created>
  <dcterms:modified xsi:type="dcterms:W3CDTF">2025-01-31T15:03:00Z</dcterms:modified>
</cp:coreProperties>
</file>