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4FF44" w14:textId="3EF9058E" w:rsidR="00BA03C0" w:rsidRPr="00B970C4" w:rsidRDefault="00B970C4">
      <w:pPr>
        <w:rPr>
          <w:b/>
          <w:sz w:val="28"/>
          <w:szCs w:val="28"/>
        </w:rPr>
      </w:pPr>
      <w:r w:rsidRPr="00B970C4">
        <w:rPr>
          <w:b/>
          <w:sz w:val="28"/>
          <w:szCs w:val="28"/>
        </w:rPr>
        <w:t xml:space="preserve">Machine learning application of </w:t>
      </w:r>
      <w:r w:rsidR="00A66980">
        <w:rPr>
          <w:b/>
          <w:sz w:val="28"/>
          <w:szCs w:val="28"/>
        </w:rPr>
        <w:t xml:space="preserve">Gaussian Processes and </w:t>
      </w:r>
      <w:r w:rsidRPr="00B970C4">
        <w:rPr>
          <w:b/>
          <w:sz w:val="28"/>
          <w:szCs w:val="28"/>
        </w:rPr>
        <w:t xml:space="preserve">Reproducing Kernel Hilbert Space (RKHS) to the task of comparing functional state </w:t>
      </w:r>
      <w:r w:rsidR="00725F18">
        <w:rPr>
          <w:b/>
          <w:sz w:val="28"/>
          <w:szCs w:val="28"/>
        </w:rPr>
        <w:t xml:space="preserve">molecular </w:t>
      </w:r>
      <w:r w:rsidRPr="00B970C4">
        <w:rPr>
          <w:b/>
          <w:sz w:val="28"/>
          <w:szCs w:val="28"/>
        </w:rPr>
        <w:t>dynamics</w:t>
      </w:r>
      <w:r w:rsidR="00725F18">
        <w:rPr>
          <w:b/>
          <w:sz w:val="28"/>
          <w:szCs w:val="28"/>
        </w:rPr>
        <w:t xml:space="preserve"> (MD)</w:t>
      </w:r>
      <w:r w:rsidRPr="00B970C4">
        <w:rPr>
          <w:b/>
          <w:sz w:val="28"/>
          <w:szCs w:val="28"/>
        </w:rPr>
        <w:t xml:space="preserve"> of biological macromolecules</w:t>
      </w:r>
    </w:p>
    <w:p w14:paraId="73BD66E0" w14:textId="77777777" w:rsidR="003A2ED4" w:rsidRDefault="003A2ED4"/>
    <w:p w14:paraId="65F18AC6" w14:textId="67E91451" w:rsidR="00B970C4" w:rsidRDefault="00B970C4">
      <w:r>
        <w:t xml:space="preserve">NOTE: </w:t>
      </w:r>
      <w:r w:rsidR="00F846D6">
        <w:t xml:space="preserve">provides </w:t>
      </w:r>
      <w:r>
        <w:t>alternative to KL divergence in DROIDS</w:t>
      </w:r>
      <w:r w:rsidR="00F846D6">
        <w:t xml:space="preserve"> and the multi-agent learner in maxDemon</w:t>
      </w:r>
    </w:p>
    <w:p w14:paraId="55C038C4" w14:textId="11FF325F" w:rsidR="003A2ED4" w:rsidRDefault="003A2ED4">
      <w:hyperlink r:id="rId5" w:history="1">
        <w:r w:rsidRPr="00785823">
          <w:rPr>
            <w:rStyle w:val="Hyperlink"/>
          </w:rPr>
          <w:t>https://gbabbitt.github.io/DROIDS-4.0-comparative-protein-dynamics/</w:t>
        </w:r>
      </w:hyperlink>
    </w:p>
    <w:p w14:paraId="7E65BB2C" w14:textId="5F0CD32A" w:rsidR="00B970C4" w:rsidRDefault="00B970C4">
      <w:r>
        <w:t>Intro to RKHS and its application to defining a distance (i.e. difference in means) in feature vector space</w:t>
      </w:r>
      <w:r w:rsidR="00F846D6">
        <w:t>)</w:t>
      </w:r>
    </w:p>
    <w:p w14:paraId="1FCA80BF" w14:textId="77777777" w:rsidR="00B970C4" w:rsidRDefault="008804F4">
      <w:hyperlink r:id="rId6" w:history="1">
        <w:r w:rsidR="00B970C4" w:rsidRPr="00606933">
          <w:rPr>
            <w:rStyle w:val="Hyperlink"/>
          </w:rPr>
          <w:t>https://citeseerx.ist.psu.edu/viewdoc/download?doi=10.1.1.705.292&amp;rep=rep1&amp;type=pdf</w:t>
        </w:r>
      </w:hyperlink>
    </w:p>
    <w:p w14:paraId="36B9D94F" w14:textId="02E044CD" w:rsidR="00B970C4" w:rsidRDefault="00B970C4">
      <w:r>
        <w:t>Note: see section 5</w:t>
      </w:r>
      <w:r w:rsidR="00930E4C">
        <w:t xml:space="preserve"> Application to distances between means in feature space (MMD - maximum mean discrepancy)</w:t>
      </w:r>
    </w:p>
    <w:p w14:paraId="326BA461" w14:textId="77777777" w:rsidR="003A2ED4" w:rsidRDefault="003A2ED4"/>
    <w:p w14:paraId="2DF2D7FE" w14:textId="2CD4B095" w:rsidR="00FD76E8" w:rsidRDefault="00725F18">
      <w:r>
        <w:t xml:space="preserve">Overview- </w:t>
      </w:r>
      <w:r w:rsidR="00117002">
        <w:t>Our past projects (DROIDS/maxDemon Linux pipeline) will be moved to a webserver (client side = js, web assembly</w:t>
      </w:r>
      <w:r w:rsidR="008804F4">
        <w:t xml:space="preserve"> or wasm</w:t>
      </w:r>
      <w:r w:rsidR="00117002">
        <w:t xml:space="preserve">) and server side (python science stack).  The webserver will allow users to conduct molecular dynamics simulations with any engine they prefer (NAMD, Amber, Gormacs/CHARMM, OpenMM) </w:t>
      </w:r>
      <w:r w:rsidR="00BD42D8">
        <w:t>prior to running our software. The webserver</w:t>
      </w:r>
      <w:r w:rsidR="00117002">
        <w:t xml:space="preserve"> will employ client side compiling of cpptraj </w:t>
      </w:r>
      <w:r w:rsidR="006A374E">
        <w:t xml:space="preserve">(AmberTools) </w:t>
      </w:r>
      <w:r w:rsidR="00117002">
        <w:t xml:space="preserve">via </w:t>
      </w:r>
      <w:r w:rsidR="006A374E">
        <w:t xml:space="preserve">javascript </w:t>
      </w:r>
      <w:r w:rsidR="00117002">
        <w:t xml:space="preserve">web assembly in order to </w:t>
      </w:r>
      <w:r>
        <w:t xml:space="preserve">repeatedly sample and </w:t>
      </w:r>
      <w:r w:rsidR="00117002">
        <w:t>extract trajectory analyses from binary files</w:t>
      </w:r>
      <w:r w:rsidR="006A374E">
        <w:t xml:space="preserve"> (.nc) </w:t>
      </w:r>
      <w:r w:rsidR="00117002">
        <w:t xml:space="preserve">that would otherwise be too large to move over a network (i.e. </w:t>
      </w:r>
      <w:r w:rsidR="006A374E">
        <w:t xml:space="preserve">these are typically </w:t>
      </w:r>
      <w:r w:rsidR="00117002">
        <w:t xml:space="preserve">terabyte scale). </w:t>
      </w:r>
      <w:r w:rsidR="001F70DE">
        <w:t>As molecular bond vibrations tend to exhibit largely Gaussian behavior, w</w:t>
      </w:r>
      <w:r w:rsidR="00117002">
        <w:t xml:space="preserve">e will </w:t>
      </w:r>
      <w:r w:rsidR="006A374E">
        <w:t xml:space="preserve">also test and </w:t>
      </w:r>
      <w:r w:rsidR="00117002">
        <w:t xml:space="preserve">employ a new </w:t>
      </w:r>
      <w:r w:rsidR="00FC0972">
        <w:t xml:space="preserve">unifying </w:t>
      </w:r>
      <w:r w:rsidR="00117002">
        <w:t xml:space="preserve">machine learning approach to </w:t>
      </w:r>
      <w:r w:rsidR="006A374E">
        <w:t xml:space="preserve">all stages of </w:t>
      </w:r>
      <w:r w:rsidR="00117002">
        <w:t xml:space="preserve">the </w:t>
      </w:r>
      <w:r>
        <w:t xml:space="preserve">general </w:t>
      </w:r>
      <w:r w:rsidR="00117002">
        <w:t xml:space="preserve">problem of comparing simulations collected from different functional protein states.  This will move us away from </w:t>
      </w:r>
      <w:r>
        <w:t xml:space="preserve">the KL </w:t>
      </w:r>
      <w:r w:rsidR="00117002">
        <w:t xml:space="preserve">divergence metric towards </w:t>
      </w:r>
      <w:r w:rsidR="00FE2A36">
        <w:t xml:space="preserve">a </w:t>
      </w:r>
      <w:r w:rsidR="006A374E">
        <w:t xml:space="preserve">Bayesian </w:t>
      </w:r>
      <w:r w:rsidR="00117002">
        <w:t xml:space="preserve">probabilistic </w:t>
      </w:r>
      <w:r>
        <w:t>learning</w:t>
      </w:r>
      <w:r w:rsidR="00117002">
        <w:t xml:space="preserve"> method described below.  We will also move away from the multi-agent learner for identifying functionally conserved dynamics regions of a protein </w:t>
      </w:r>
      <w:r w:rsidR="00BD42D8">
        <w:t xml:space="preserve">and move </w:t>
      </w:r>
      <w:r w:rsidR="00117002">
        <w:t xml:space="preserve">towards </w:t>
      </w:r>
      <w:r w:rsidR="00FE2A36">
        <w:t xml:space="preserve">a Bayesian classifier based on </w:t>
      </w:r>
      <w:r w:rsidR="006A374E">
        <w:t>Gaussian modeling</w:t>
      </w:r>
      <w:r w:rsidR="00FE2A36">
        <w:t xml:space="preserve"> </w:t>
      </w:r>
      <w:r w:rsidR="006A374E">
        <w:t xml:space="preserve">that can be </w:t>
      </w:r>
      <w:r w:rsidR="00FE2A36">
        <w:t xml:space="preserve">used to describe mean distances </w:t>
      </w:r>
      <w:r>
        <w:t xml:space="preserve">and conduct hypothesis testing on </w:t>
      </w:r>
      <w:r w:rsidR="006A374E">
        <w:t xml:space="preserve">the learned feature spaces in our </w:t>
      </w:r>
      <w:r>
        <w:t>two-state functional protein dynamics comparisons</w:t>
      </w:r>
      <w:r w:rsidR="00FE2A36">
        <w:t xml:space="preserve">.  </w:t>
      </w:r>
      <w:r w:rsidR="004A3490">
        <w:t xml:space="preserve">The end goal here is to </w:t>
      </w:r>
      <w:r w:rsidR="00BD42D8">
        <w:t>unify all comparative tasks under one machine learning framework</w:t>
      </w:r>
      <w:r>
        <w:t xml:space="preserve"> (Gaussian processes and kernel machines)</w:t>
      </w:r>
      <w:r w:rsidR="00BD42D8">
        <w:t xml:space="preserve"> and to </w:t>
      </w:r>
      <w:r w:rsidR="004A3490">
        <w:t>improve speed, reliability, interpretability and ease of use</w:t>
      </w:r>
      <w:r w:rsidR="00BD42D8">
        <w:t xml:space="preserve"> at the same time</w:t>
      </w:r>
      <w:r w:rsidR="004A3490">
        <w:t xml:space="preserve">. </w:t>
      </w:r>
      <w:r w:rsidR="00BD42D8">
        <w:t xml:space="preserve">The various steps in our plan are outlined below. </w:t>
      </w:r>
    </w:p>
    <w:p w14:paraId="5854F35A" w14:textId="3ACEEB84" w:rsidR="00B970C4" w:rsidRPr="00C9551D" w:rsidRDefault="00C9551D" w:rsidP="00C9551D">
      <w:pPr>
        <w:pStyle w:val="ListParagraph"/>
        <w:numPr>
          <w:ilvl w:val="0"/>
          <w:numId w:val="2"/>
        </w:numPr>
        <w:rPr>
          <w:sz w:val="24"/>
          <w:szCs w:val="24"/>
        </w:rPr>
      </w:pPr>
      <w:r w:rsidRPr="00C9551D">
        <w:rPr>
          <w:sz w:val="24"/>
          <w:szCs w:val="24"/>
        </w:rPr>
        <w:t>Defin</w:t>
      </w:r>
      <w:r w:rsidR="006A374E">
        <w:rPr>
          <w:sz w:val="24"/>
          <w:szCs w:val="24"/>
        </w:rPr>
        <w:t>ing</w:t>
      </w:r>
      <w:r w:rsidRPr="00C9551D">
        <w:rPr>
          <w:sz w:val="24"/>
          <w:szCs w:val="24"/>
        </w:rPr>
        <w:t xml:space="preserve"> </w:t>
      </w:r>
      <w:r w:rsidR="001F65E2">
        <w:rPr>
          <w:sz w:val="24"/>
          <w:szCs w:val="24"/>
        </w:rPr>
        <w:t xml:space="preserve">the </w:t>
      </w:r>
      <w:r w:rsidR="0071626C">
        <w:rPr>
          <w:sz w:val="24"/>
          <w:szCs w:val="24"/>
        </w:rPr>
        <w:t xml:space="preserve">initial </w:t>
      </w:r>
      <w:r w:rsidRPr="00C9551D">
        <w:rPr>
          <w:sz w:val="24"/>
          <w:szCs w:val="24"/>
        </w:rPr>
        <w:t>feature space</w:t>
      </w:r>
      <w:r w:rsidR="006A374E">
        <w:rPr>
          <w:sz w:val="24"/>
          <w:szCs w:val="24"/>
        </w:rPr>
        <w:t xml:space="preserve"> on a molecular dynamics (MD) simulation</w:t>
      </w:r>
    </w:p>
    <w:p w14:paraId="4E08B9DB" w14:textId="2DC9A578" w:rsidR="00B970C4" w:rsidRDefault="00BD42D8">
      <w:pPr>
        <w:rPr>
          <w:sz w:val="24"/>
          <w:szCs w:val="24"/>
        </w:rPr>
      </w:pPr>
      <w:r>
        <w:rPr>
          <w:sz w:val="24"/>
          <w:szCs w:val="24"/>
        </w:rPr>
        <w:t>After</w:t>
      </w:r>
      <w:r w:rsidR="00B970C4" w:rsidRPr="00C9551D">
        <w:rPr>
          <w:sz w:val="24"/>
          <w:szCs w:val="24"/>
        </w:rPr>
        <w:t xml:space="preserve"> </w:t>
      </w:r>
      <w:r w:rsidR="006A374E">
        <w:rPr>
          <w:sz w:val="24"/>
          <w:szCs w:val="24"/>
        </w:rPr>
        <w:t>MD</w:t>
      </w:r>
      <w:r w:rsidR="00B970C4" w:rsidRPr="00C9551D">
        <w:rPr>
          <w:sz w:val="24"/>
          <w:szCs w:val="24"/>
        </w:rPr>
        <w:t xml:space="preserve"> simulation</w:t>
      </w:r>
      <w:r>
        <w:rPr>
          <w:sz w:val="24"/>
          <w:szCs w:val="24"/>
        </w:rPr>
        <w:t xml:space="preserve"> (conducted locally on the user’s computer),</w:t>
      </w:r>
      <w:r w:rsidR="00B970C4" w:rsidRPr="00C9551D">
        <w:rPr>
          <w:sz w:val="24"/>
          <w:szCs w:val="24"/>
        </w:rPr>
        <w:t xml:space="preserve"> </w:t>
      </w:r>
      <w:r>
        <w:rPr>
          <w:sz w:val="24"/>
          <w:szCs w:val="24"/>
        </w:rPr>
        <w:t xml:space="preserve">our webserver </w:t>
      </w:r>
      <w:r w:rsidR="00B970C4" w:rsidRPr="00C9551D">
        <w:rPr>
          <w:sz w:val="24"/>
          <w:szCs w:val="24"/>
        </w:rPr>
        <w:t xml:space="preserve">will </w:t>
      </w:r>
      <w:r>
        <w:rPr>
          <w:sz w:val="24"/>
          <w:szCs w:val="24"/>
        </w:rPr>
        <w:t xml:space="preserve">compile and </w:t>
      </w:r>
      <w:r w:rsidR="00725F18">
        <w:rPr>
          <w:sz w:val="24"/>
          <w:szCs w:val="24"/>
        </w:rPr>
        <w:t xml:space="preserve">repeatedly subsample a MD trajectory by </w:t>
      </w:r>
      <w:r>
        <w:rPr>
          <w:sz w:val="24"/>
          <w:szCs w:val="24"/>
        </w:rPr>
        <w:t>run</w:t>
      </w:r>
      <w:r w:rsidR="00725F18">
        <w:rPr>
          <w:sz w:val="24"/>
          <w:szCs w:val="24"/>
        </w:rPr>
        <w:t>ning</w:t>
      </w:r>
      <w:r>
        <w:rPr>
          <w:sz w:val="24"/>
          <w:szCs w:val="24"/>
        </w:rPr>
        <w:t xml:space="preserve"> </w:t>
      </w:r>
      <w:r w:rsidR="00B970C4" w:rsidRPr="00C9551D">
        <w:rPr>
          <w:sz w:val="24"/>
          <w:szCs w:val="24"/>
        </w:rPr>
        <w:t>cpptraj functions from Amber</w:t>
      </w:r>
      <w:r w:rsidR="006A374E">
        <w:rPr>
          <w:sz w:val="24"/>
          <w:szCs w:val="24"/>
        </w:rPr>
        <w:t>Tools</w:t>
      </w:r>
      <w:r w:rsidR="00B970C4" w:rsidRPr="00C9551D">
        <w:rPr>
          <w:sz w:val="24"/>
          <w:szCs w:val="24"/>
        </w:rPr>
        <w:t xml:space="preserve"> </w:t>
      </w:r>
      <w:r>
        <w:rPr>
          <w:sz w:val="24"/>
          <w:szCs w:val="24"/>
        </w:rPr>
        <w:t xml:space="preserve">on the client side </w:t>
      </w:r>
      <w:r w:rsidR="00B970C4" w:rsidRPr="00C9551D">
        <w:rPr>
          <w:sz w:val="24"/>
          <w:szCs w:val="24"/>
        </w:rPr>
        <w:t xml:space="preserve">to calculate atomic fluctuation (flux) and atomic correlation (corr) and construct two </w:t>
      </w:r>
      <w:r w:rsidR="001F65E2">
        <w:rPr>
          <w:sz w:val="24"/>
          <w:szCs w:val="24"/>
        </w:rPr>
        <w:t>sub-</w:t>
      </w:r>
      <w:r w:rsidR="00B970C4" w:rsidRPr="00C9551D">
        <w:rPr>
          <w:sz w:val="24"/>
          <w:szCs w:val="24"/>
        </w:rPr>
        <w:t>feature vectors</w:t>
      </w:r>
      <w:r w:rsidR="00725F18">
        <w:rPr>
          <w:sz w:val="24"/>
          <w:szCs w:val="24"/>
        </w:rPr>
        <w:t xml:space="preserve"> for the machine learning.  These </w:t>
      </w:r>
      <w:r w:rsidR="006A374E">
        <w:rPr>
          <w:sz w:val="24"/>
          <w:szCs w:val="24"/>
        </w:rPr>
        <w:t xml:space="preserve">features </w:t>
      </w:r>
      <w:r w:rsidR="00725F18">
        <w:rPr>
          <w:sz w:val="24"/>
          <w:szCs w:val="24"/>
        </w:rPr>
        <w:t xml:space="preserve">are dynamics measures that are collected both </w:t>
      </w:r>
      <w:r w:rsidR="00B970C4" w:rsidRPr="00C9551D">
        <w:rPr>
          <w:sz w:val="24"/>
          <w:szCs w:val="24"/>
        </w:rPr>
        <w:t xml:space="preserve">(A) within a given amino acid site on the protein and (B) across </w:t>
      </w:r>
      <w:r w:rsidR="001F65E2">
        <w:rPr>
          <w:sz w:val="24"/>
          <w:szCs w:val="24"/>
        </w:rPr>
        <w:t xml:space="preserve">all </w:t>
      </w:r>
      <w:r w:rsidR="00B970C4" w:rsidRPr="00C9551D">
        <w:rPr>
          <w:sz w:val="24"/>
          <w:szCs w:val="24"/>
        </w:rPr>
        <w:t xml:space="preserve">sites on the protein.  The specific atoms involved </w:t>
      </w:r>
      <w:r w:rsidR="00725F18">
        <w:rPr>
          <w:sz w:val="24"/>
          <w:szCs w:val="24"/>
        </w:rPr>
        <w:t xml:space="preserve">in the calculations </w:t>
      </w:r>
      <w:r w:rsidR="00B970C4" w:rsidRPr="00C9551D">
        <w:rPr>
          <w:sz w:val="24"/>
          <w:szCs w:val="24"/>
        </w:rPr>
        <w:t xml:space="preserve">are the backbone amino acid atoms N, </w:t>
      </w:r>
      <w:r w:rsidR="00A654A9" w:rsidRPr="00C9551D">
        <w:rPr>
          <w:sz w:val="24"/>
          <w:szCs w:val="24"/>
        </w:rPr>
        <w:t>C, C</w:t>
      </w:r>
      <w:r w:rsidR="00A654A9" w:rsidRPr="00C9551D">
        <w:rPr>
          <w:rFonts w:cstheme="minorHAnsi"/>
          <w:sz w:val="24"/>
          <w:szCs w:val="24"/>
        </w:rPr>
        <w:t>α</w:t>
      </w:r>
      <w:r w:rsidR="00A654A9" w:rsidRPr="00C9551D">
        <w:rPr>
          <w:sz w:val="24"/>
          <w:szCs w:val="24"/>
        </w:rPr>
        <w:t xml:space="preserve">, and O. Time slices of the MD simulation are denoted as </w:t>
      </w:r>
      <w:r w:rsidR="00725F18">
        <w:rPr>
          <w:sz w:val="24"/>
          <w:szCs w:val="24"/>
        </w:rPr>
        <w:t>t1, t2, t3 etc</w:t>
      </w:r>
      <w:r w:rsidR="00A654A9" w:rsidRPr="00C9551D">
        <w:rPr>
          <w:sz w:val="24"/>
          <w:szCs w:val="24"/>
        </w:rPr>
        <w:t>.</w:t>
      </w:r>
      <w:r w:rsidR="001F65E2">
        <w:rPr>
          <w:sz w:val="24"/>
          <w:szCs w:val="24"/>
        </w:rPr>
        <w:t xml:space="preserve">  </w:t>
      </w:r>
      <w:r w:rsidR="00A654A9" w:rsidRPr="00C9551D">
        <w:rPr>
          <w:sz w:val="24"/>
          <w:szCs w:val="24"/>
        </w:rPr>
        <w:t xml:space="preserve"> </w:t>
      </w:r>
    </w:p>
    <w:p w14:paraId="2BDDB859" w14:textId="73F5FA4E" w:rsidR="005775B3" w:rsidRDefault="005775B3">
      <w:pPr>
        <w:rPr>
          <w:sz w:val="24"/>
          <w:szCs w:val="24"/>
        </w:rPr>
      </w:pPr>
    </w:p>
    <w:p w14:paraId="3FCEF18E" w14:textId="363C93D6" w:rsidR="00B970C4" w:rsidRDefault="001F65E2" w:rsidP="00B970C4">
      <w:pPr>
        <w:pStyle w:val="ListParagraph"/>
        <w:numPr>
          <w:ilvl w:val="0"/>
          <w:numId w:val="1"/>
        </w:numPr>
      </w:pPr>
      <w:r>
        <w:lastRenderedPageBreak/>
        <w:t>Sub-f</w:t>
      </w:r>
      <w:r w:rsidR="00B970C4">
        <w:t>eature vec</w:t>
      </w:r>
      <w:r w:rsidR="00A654A9">
        <w:t xml:space="preserve">tor </w:t>
      </w:r>
      <w:r>
        <w:t xml:space="preserve">for molecular dynamics </w:t>
      </w:r>
      <w:r w:rsidR="00A654A9">
        <w:t>with</w:t>
      </w:r>
      <w:r>
        <w:t>in</w:t>
      </w:r>
      <w:r w:rsidR="00A654A9">
        <w:t xml:space="preserve"> a given site</w:t>
      </w:r>
    </w:p>
    <w:tbl>
      <w:tblPr>
        <w:tblStyle w:val="TableGrid"/>
        <w:tblW w:w="0" w:type="auto"/>
        <w:tblInd w:w="720" w:type="dxa"/>
        <w:tblLook w:val="04A0" w:firstRow="1" w:lastRow="0" w:firstColumn="1" w:lastColumn="0" w:noHBand="0" w:noVBand="1"/>
      </w:tblPr>
      <w:tblGrid>
        <w:gridCol w:w="774"/>
        <w:gridCol w:w="568"/>
        <w:gridCol w:w="668"/>
        <w:gridCol w:w="591"/>
        <w:gridCol w:w="571"/>
        <w:gridCol w:w="963"/>
        <w:gridCol w:w="900"/>
        <w:gridCol w:w="990"/>
      </w:tblGrid>
      <w:tr w:rsidR="00166DD1" w14:paraId="479AE95B" w14:textId="77777777" w:rsidTr="00166DD1">
        <w:tc>
          <w:tcPr>
            <w:tcW w:w="774" w:type="dxa"/>
          </w:tcPr>
          <w:p w14:paraId="0115BD1D" w14:textId="77777777" w:rsidR="00166DD1" w:rsidRDefault="00166DD1" w:rsidP="00A654A9">
            <w:pPr>
              <w:pStyle w:val="ListParagraph"/>
              <w:ind w:left="0"/>
            </w:pPr>
            <w:bookmarkStart w:id="0" w:name="_Hlk87362238"/>
          </w:p>
        </w:tc>
        <w:tc>
          <w:tcPr>
            <w:tcW w:w="568" w:type="dxa"/>
          </w:tcPr>
          <w:p w14:paraId="3A04C3EC" w14:textId="77777777" w:rsidR="00166DD1" w:rsidRPr="00A654A9" w:rsidRDefault="00166DD1" w:rsidP="00A654A9">
            <w:pPr>
              <w:pStyle w:val="ListParagraph"/>
              <w:ind w:left="0"/>
              <w:rPr>
                <w:vertAlign w:val="subscript"/>
              </w:rPr>
            </w:pPr>
            <w:r>
              <w:t>N</w:t>
            </w:r>
            <w:r>
              <w:rPr>
                <w:vertAlign w:val="subscript"/>
              </w:rPr>
              <w:t>flux</w:t>
            </w:r>
          </w:p>
        </w:tc>
        <w:tc>
          <w:tcPr>
            <w:tcW w:w="668" w:type="dxa"/>
          </w:tcPr>
          <w:p w14:paraId="63DD0C06" w14:textId="77777777" w:rsidR="00166DD1" w:rsidRPr="00A654A9" w:rsidRDefault="00166DD1" w:rsidP="00A654A9">
            <w:pPr>
              <w:pStyle w:val="ListParagraph"/>
              <w:ind w:left="0"/>
              <w:rPr>
                <w:vertAlign w:val="subscript"/>
              </w:rPr>
            </w:pPr>
            <w:r>
              <w:t>C</w:t>
            </w:r>
            <w:r>
              <w:rPr>
                <w:rFonts w:cstheme="minorHAnsi"/>
              </w:rPr>
              <w:t>α</w:t>
            </w:r>
            <w:r>
              <w:rPr>
                <w:vertAlign w:val="subscript"/>
              </w:rPr>
              <w:t>flux</w:t>
            </w:r>
          </w:p>
        </w:tc>
        <w:tc>
          <w:tcPr>
            <w:tcW w:w="591" w:type="dxa"/>
          </w:tcPr>
          <w:p w14:paraId="32233EF0" w14:textId="77777777" w:rsidR="00166DD1" w:rsidRPr="00A654A9" w:rsidRDefault="00166DD1" w:rsidP="00A654A9">
            <w:pPr>
              <w:pStyle w:val="ListParagraph"/>
              <w:ind w:left="0"/>
              <w:rPr>
                <w:vertAlign w:val="subscript"/>
              </w:rPr>
            </w:pPr>
            <w:r>
              <w:t>C</w:t>
            </w:r>
            <w:r>
              <w:rPr>
                <w:vertAlign w:val="subscript"/>
              </w:rPr>
              <w:t>flux</w:t>
            </w:r>
          </w:p>
        </w:tc>
        <w:tc>
          <w:tcPr>
            <w:tcW w:w="571" w:type="dxa"/>
          </w:tcPr>
          <w:p w14:paraId="0D32413A" w14:textId="77777777" w:rsidR="00166DD1" w:rsidRPr="00A654A9" w:rsidRDefault="00166DD1" w:rsidP="00A654A9">
            <w:pPr>
              <w:pStyle w:val="ListParagraph"/>
              <w:ind w:left="0"/>
              <w:rPr>
                <w:vertAlign w:val="subscript"/>
              </w:rPr>
            </w:pPr>
            <w:r>
              <w:t>O</w:t>
            </w:r>
            <w:r>
              <w:rPr>
                <w:vertAlign w:val="subscript"/>
              </w:rPr>
              <w:t>flux</w:t>
            </w:r>
          </w:p>
        </w:tc>
        <w:tc>
          <w:tcPr>
            <w:tcW w:w="963" w:type="dxa"/>
          </w:tcPr>
          <w:p w14:paraId="5BFCFED9" w14:textId="3E5C7323" w:rsidR="00166DD1" w:rsidRPr="00A654A9" w:rsidRDefault="00166DD1" w:rsidP="00A654A9">
            <w:pPr>
              <w:pStyle w:val="ListParagraph"/>
              <w:ind w:left="0"/>
              <w:rPr>
                <w:vertAlign w:val="subscript"/>
              </w:rPr>
            </w:pPr>
            <w:r>
              <w:t>C</w:t>
            </w:r>
            <w:r>
              <w:rPr>
                <w:rFonts w:cstheme="minorHAnsi"/>
              </w:rPr>
              <w:t>α-N</w:t>
            </w:r>
            <w:r>
              <w:rPr>
                <w:vertAlign w:val="subscript"/>
              </w:rPr>
              <w:t>corr</w:t>
            </w:r>
          </w:p>
        </w:tc>
        <w:tc>
          <w:tcPr>
            <w:tcW w:w="900" w:type="dxa"/>
          </w:tcPr>
          <w:p w14:paraId="2AFC5C09" w14:textId="77777777" w:rsidR="00166DD1" w:rsidRPr="00A654A9" w:rsidRDefault="00166DD1" w:rsidP="00A654A9">
            <w:pPr>
              <w:pStyle w:val="ListParagraph"/>
              <w:ind w:left="0"/>
              <w:rPr>
                <w:vertAlign w:val="subscript"/>
              </w:rPr>
            </w:pPr>
            <w:r>
              <w:t>C</w:t>
            </w:r>
            <w:r>
              <w:rPr>
                <w:rFonts w:cstheme="minorHAnsi"/>
              </w:rPr>
              <w:t>α</w:t>
            </w:r>
            <w:r>
              <w:t>-C</w:t>
            </w:r>
            <w:r>
              <w:rPr>
                <w:vertAlign w:val="subscript"/>
              </w:rPr>
              <w:t>corr</w:t>
            </w:r>
          </w:p>
        </w:tc>
        <w:tc>
          <w:tcPr>
            <w:tcW w:w="990" w:type="dxa"/>
          </w:tcPr>
          <w:p w14:paraId="2E639CB6" w14:textId="77777777" w:rsidR="00166DD1" w:rsidRPr="00A654A9" w:rsidRDefault="00166DD1" w:rsidP="00A654A9">
            <w:pPr>
              <w:pStyle w:val="ListParagraph"/>
              <w:ind w:left="0"/>
              <w:rPr>
                <w:vertAlign w:val="subscript"/>
              </w:rPr>
            </w:pPr>
            <w:r>
              <w:t>C</w:t>
            </w:r>
            <w:r>
              <w:rPr>
                <w:rFonts w:cstheme="minorHAnsi"/>
              </w:rPr>
              <w:t>α</w:t>
            </w:r>
            <w:r>
              <w:t>-O</w:t>
            </w:r>
            <w:r>
              <w:rPr>
                <w:vertAlign w:val="subscript"/>
              </w:rPr>
              <w:t>corr</w:t>
            </w:r>
          </w:p>
        </w:tc>
      </w:tr>
      <w:tr w:rsidR="00166DD1" w14:paraId="41053F18" w14:textId="77777777" w:rsidTr="00166DD1">
        <w:tc>
          <w:tcPr>
            <w:tcW w:w="774" w:type="dxa"/>
          </w:tcPr>
          <w:p w14:paraId="1CF730A9" w14:textId="77777777" w:rsidR="00166DD1" w:rsidRDefault="00166DD1" w:rsidP="00A654A9">
            <w:pPr>
              <w:pStyle w:val="ListParagraph"/>
              <w:ind w:left="0"/>
            </w:pPr>
            <w:r>
              <w:t>t1</w:t>
            </w:r>
          </w:p>
        </w:tc>
        <w:tc>
          <w:tcPr>
            <w:tcW w:w="568" w:type="dxa"/>
          </w:tcPr>
          <w:p w14:paraId="52128CC0" w14:textId="77777777" w:rsidR="00166DD1" w:rsidRDefault="00166DD1" w:rsidP="00A654A9">
            <w:pPr>
              <w:pStyle w:val="ListParagraph"/>
              <w:ind w:left="0"/>
            </w:pPr>
          </w:p>
        </w:tc>
        <w:tc>
          <w:tcPr>
            <w:tcW w:w="668" w:type="dxa"/>
          </w:tcPr>
          <w:p w14:paraId="2CAE74EC" w14:textId="77777777" w:rsidR="00166DD1" w:rsidRDefault="00166DD1" w:rsidP="00A654A9">
            <w:pPr>
              <w:pStyle w:val="ListParagraph"/>
              <w:ind w:left="0"/>
            </w:pPr>
          </w:p>
        </w:tc>
        <w:tc>
          <w:tcPr>
            <w:tcW w:w="591" w:type="dxa"/>
          </w:tcPr>
          <w:p w14:paraId="3BC84D0A" w14:textId="77777777" w:rsidR="00166DD1" w:rsidRDefault="00166DD1" w:rsidP="00A654A9">
            <w:pPr>
              <w:pStyle w:val="ListParagraph"/>
              <w:ind w:left="0"/>
            </w:pPr>
          </w:p>
        </w:tc>
        <w:tc>
          <w:tcPr>
            <w:tcW w:w="571" w:type="dxa"/>
          </w:tcPr>
          <w:p w14:paraId="0E40412B" w14:textId="77777777" w:rsidR="00166DD1" w:rsidRDefault="00166DD1" w:rsidP="00A654A9">
            <w:pPr>
              <w:pStyle w:val="ListParagraph"/>
              <w:ind w:left="0"/>
            </w:pPr>
          </w:p>
        </w:tc>
        <w:tc>
          <w:tcPr>
            <w:tcW w:w="963" w:type="dxa"/>
          </w:tcPr>
          <w:p w14:paraId="5210BB81" w14:textId="77777777" w:rsidR="00166DD1" w:rsidRDefault="00166DD1" w:rsidP="00A654A9">
            <w:pPr>
              <w:pStyle w:val="ListParagraph"/>
              <w:ind w:left="0"/>
            </w:pPr>
          </w:p>
        </w:tc>
        <w:tc>
          <w:tcPr>
            <w:tcW w:w="900" w:type="dxa"/>
          </w:tcPr>
          <w:p w14:paraId="0C83FC40" w14:textId="77777777" w:rsidR="00166DD1" w:rsidRDefault="00166DD1" w:rsidP="00A654A9">
            <w:pPr>
              <w:pStyle w:val="ListParagraph"/>
              <w:ind w:left="0"/>
            </w:pPr>
          </w:p>
        </w:tc>
        <w:tc>
          <w:tcPr>
            <w:tcW w:w="990" w:type="dxa"/>
          </w:tcPr>
          <w:p w14:paraId="3E70CBA3" w14:textId="77777777" w:rsidR="00166DD1" w:rsidRDefault="00166DD1" w:rsidP="00A654A9">
            <w:pPr>
              <w:pStyle w:val="ListParagraph"/>
              <w:ind w:left="0"/>
            </w:pPr>
          </w:p>
        </w:tc>
      </w:tr>
      <w:tr w:rsidR="00166DD1" w14:paraId="79FB6F03" w14:textId="77777777" w:rsidTr="00166DD1">
        <w:tc>
          <w:tcPr>
            <w:tcW w:w="774" w:type="dxa"/>
          </w:tcPr>
          <w:p w14:paraId="01525F3A" w14:textId="77777777" w:rsidR="00166DD1" w:rsidRDefault="00166DD1" w:rsidP="00A654A9">
            <w:pPr>
              <w:pStyle w:val="ListParagraph"/>
              <w:ind w:left="0"/>
            </w:pPr>
            <w:r>
              <w:t>t2</w:t>
            </w:r>
          </w:p>
        </w:tc>
        <w:tc>
          <w:tcPr>
            <w:tcW w:w="568" w:type="dxa"/>
          </w:tcPr>
          <w:p w14:paraId="501BEFF0" w14:textId="77777777" w:rsidR="00166DD1" w:rsidRDefault="00166DD1" w:rsidP="00A654A9">
            <w:pPr>
              <w:pStyle w:val="ListParagraph"/>
              <w:ind w:left="0"/>
            </w:pPr>
          </w:p>
        </w:tc>
        <w:tc>
          <w:tcPr>
            <w:tcW w:w="668" w:type="dxa"/>
          </w:tcPr>
          <w:p w14:paraId="5AD0A90C" w14:textId="77777777" w:rsidR="00166DD1" w:rsidRDefault="00166DD1" w:rsidP="00A654A9">
            <w:pPr>
              <w:pStyle w:val="ListParagraph"/>
              <w:ind w:left="0"/>
            </w:pPr>
          </w:p>
        </w:tc>
        <w:tc>
          <w:tcPr>
            <w:tcW w:w="591" w:type="dxa"/>
          </w:tcPr>
          <w:p w14:paraId="11F21504" w14:textId="77777777" w:rsidR="00166DD1" w:rsidRDefault="00166DD1" w:rsidP="00A654A9">
            <w:pPr>
              <w:pStyle w:val="ListParagraph"/>
              <w:ind w:left="0"/>
            </w:pPr>
          </w:p>
        </w:tc>
        <w:tc>
          <w:tcPr>
            <w:tcW w:w="571" w:type="dxa"/>
          </w:tcPr>
          <w:p w14:paraId="0F1D0443" w14:textId="77777777" w:rsidR="00166DD1" w:rsidRDefault="00166DD1" w:rsidP="00A654A9">
            <w:pPr>
              <w:pStyle w:val="ListParagraph"/>
              <w:ind w:left="0"/>
            </w:pPr>
          </w:p>
        </w:tc>
        <w:tc>
          <w:tcPr>
            <w:tcW w:w="963" w:type="dxa"/>
          </w:tcPr>
          <w:p w14:paraId="67392E97" w14:textId="77777777" w:rsidR="00166DD1" w:rsidRDefault="00166DD1" w:rsidP="00A654A9">
            <w:pPr>
              <w:pStyle w:val="ListParagraph"/>
              <w:ind w:left="0"/>
            </w:pPr>
          </w:p>
        </w:tc>
        <w:tc>
          <w:tcPr>
            <w:tcW w:w="900" w:type="dxa"/>
          </w:tcPr>
          <w:p w14:paraId="56A803F6" w14:textId="77777777" w:rsidR="00166DD1" w:rsidRDefault="00166DD1" w:rsidP="00A654A9">
            <w:pPr>
              <w:pStyle w:val="ListParagraph"/>
              <w:ind w:left="0"/>
            </w:pPr>
          </w:p>
        </w:tc>
        <w:tc>
          <w:tcPr>
            <w:tcW w:w="990" w:type="dxa"/>
          </w:tcPr>
          <w:p w14:paraId="06ACE477" w14:textId="77777777" w:rsidR="00166DD1" w:rsidRDefault="00166DD1" w:rsidP="00A654A9">
            <w:pPr>
              <w:pStyle w:val="ListParagraph"/>
              <w:ind w:left="0"/>
            </w:pPr>
          </w:p>
        </w:tc>
      </w:tr>
      <w:tr w:rsidR="00166DD1" w14:paraId="3C0EC6D7" w14:textId="77777777" w:rsidTr="00166DD1">
        <w:tc>
          <w:tcPr>
            <w:tcW w:w="774" w:type="dxa"/>
          </w:tcPr>
          <w:p w14:paraId="3DDEB6DB" w14:textId="77777777" w:rsidR="00166DD1" w:rsidRDefault="00166DD1" w:rsidP="00A654A9">
            <w:pPr>
              <w:pStyle w:val="ListParagraph"/>
              <w:ind w:left="0"/>
            </w:pPr>
            <w:r>
              <w:t>…</w:t>
            </w:r>
          </w:p>
        </w:tc>
        <w:tc>
          <w:tcPr>
            <w:tcW w:w="568" w:type="dxa"/>
          </w:tcPr>
          <w:p w14:paraId="2419D7A3" w14:textId="77777777" w:rsidR="00166DD1" w:rsidRDefault="00166DD1" w:rsidP="00A654A9">
            <w:pPr>
              <w:pStyle w:val="ListParagraph"/>
              <w:ind w:left="0"/>
            </w:pPr>
          </w:p>
        </w:tc>
        <w:tc>
          <w:tcPr>
            <w:tcW w:w="668" w:type="dxa"/>
          </w:tcPr>
          <w:p w14:paraId="0E724728" w14:textId="77777777" w:rsidR="00166DD1" w:rsidRDefault="00166DD1" w:rsidP="00A654A9">
            <w:pPr>
              <w:pStyle w:val="ListParagraph"/>
              <w:ind w:left="0"/>
            </w:pPr>
          </w:p>
        </w:tc>
        <w:tc>
          <w:tcPr>
            <w:tcW w:w="591" w:type="dxa"/>
          </w:tcPr>
          <w:p w14:paraId="5120932F" w14:textId="77777777" w:rsidR="00166DD1" w:rsidRDefault="00166DD1" w:rsidP="00A654A9">
            <w:pPr>
              <w:pStyle w:val="ListParagraph"/>
              <w:ind w:left="0"/>
            </w:pPr>
          </w:p>
        </w:tc>
        <w:tc>
          <w:tcPr>
            <w:tcW w:w="571" w:type="dxa"/>
          </w:tcPr>
          <w:p w14:paraId="69BB611E" w14:textId="77777777" w:rsidR="00166DD1" w:rsidRDefault="00166DD1" w:rsidP="00A654A9">
            <w:pPr>
              <w:pStyle w:val="ListParagraph"/>
              <w:ind w:left="0"/>
            </w:pPr>
          </w:p>
        </w:tc>
        <w:tc>
          <w:tcPr>
            <w:tcW w:w="963" w:type="dxa"/>
          </w:tcPr>
          <w:p w14:paraId="54899D14" w14:textId="77777777" w:rsidR="00166DD1" w:rsidRDefault="00166DD1" w:rsidP="00A654A9">
            <w:pPr>
              <w:pStyle w:val="ListParagraph"/>
              <w:ind w:left="0"/>
            </w:pPr>
          </w:p>
        </w:tc>
        <w:tc>
          <w:tcPr>
            <w:tcW w:w="900" w:type="dxa"/>
          </w:tcPr>
          <w:p w14:paraId="03D6842B" w14:textId="77777777" w:rsidR="00166DD1" w:rsidRDefault="00166DD1" w:rsidP="00A654A9">
            <w:pPr>
              <w:pStyle w:val="ListParagraph"/>
              <w:ind w:left="0"/>
            </w:pPr>
          </w:p>
        </w:tc>
        <w:tc>
          <w:tcPr>
            <w:tcW w:w="990" w:type="dxa"/>
          </w:tcPr>
          <w:p w14:paraId="57990B29" w14:textId="77777777" w:rsidR="00166DD1" w:rsidRDefault="00166DD1" w:rsidP="00A654A9">
            <w:pPr>
              <w:pStyle w:val="ListParagraph"/>
              <w:ind w:left="0"/>
            </w:pPr>
          </w:p>
        </w:tc>
      </w:tr>
      <w:tr w:rsidR="00166DD1" w14:paraId="617E06F9" w14:textId="77777777" w:rsidTr="00166DD1">
        <w:tc>
          <w:tcPr>
            <w:tcW w:w="774" w:type="dxa"/>
          </w:tcPr>
          <w:p w14:paraId="1DEEFB60" w14:textId="77777777" w:rsidR="00166DD1" w:rsidRDefault="00166DD1" w:rsidP="00A654A9">
            <w:pPr>
              <w:pStyle w:val="ListParagraph"/>
              <w:ind w:left="0"/>
            </w:pPr>
            <w:r>
              <w:t>tn</w:t>
            </w:r>
          </w:p>
        </w:tc>
        <w:tc>
          <w:tcPr>
            <w:tcW w:w="568" w:type="dxa"/>
          </w:tcPr>
          <w:p w14:paraId="742E6079" w14:textId="77777777" w:rsidR="00166DD1" w:rsidRDefault="00166DD1" w:rsidP="00A654A9">
            <w:pPr>
              <w:pStyle w:val="ListParagraph"/>
              <w:ind w:left="0"/>
            </w:pPr>
          </w:p>
        </w:tc>
        <w:tc>
          <w:tcPr>
            <w:tcW w:w="668" w:type="dxa"/>
          </w:tcPr>
          <w:p w14:paraId="3237F08D" w14:textId="77777777" w:rsidR="00166DD1" w:rsidRDefault="00166DD1" w:rsidP="00A654A9">
            <w:pPr>
              <w:pStyle w:val="ListParagraph"/>
              <w:ind w:left="0"/>
            </w:pPr>
          </w:p>
        </w:tc>
        <w:tc>
          <w:tcPr>
            <w:tcW w:w="591" w:type="dxa"/>
          </w:tcPr>
          <w:p w14:paraId="27142EF6" w14:textId="77777777" w:rsidR="00166DD1" w:rsidRDefault="00166DD1" w:rsidP="00A654A9">
            <w:pPr>
              <w:pStyle w:val="ListParagraph"/>
              <w:ind w:left="0"/>
            </w:pPr>
          </w:p>
        </w:tc>
        <w:tc>
          <w:tcPr>
            <w:tcW w:w="571" w:type="dxa"/>
          </w:tcPr>
          <w:p w14:paraId="4C5A4FC2" w14:textId="77777777" w:rsidR="00166DD1" w:rsidRDefault="00166DD1" w:rsidP="00A654A9">
            <w:pPr>
              <w:pStyle w:val="ListParagraph"/>
              <w:ind w:left="0"/>
            </w:pPr>
          </w:p>
        </w:tc>
        <w:tc>
          <w:tcPr>
            <w:tcW w:w="963" w:type="dxa"/>
          </w:tcPr>
          <w:p w14:paraId="3FB2AEC0" w14:textId="77777777" w:rsidR="00166DD1" w:rsidRDefault="00166DD1" w:rsidP="00A654A9">
            <w:pPr>
              <w:pStyle w:val="ListParagraph"/>
              <w:ind w:left="0"/>
            </w:pPr>
          </w:p>
        </w:tc>
        <w:tc>
          <w:tcPr>
            <w:tcW w:w="900" w:type="dxa"/>
          </w:tcPr>
          <w:p w14:paraId="644D29F3" w14:textId="77777777" w:rsidR="00166DD1" w:rsidRDefault="00166DD1" w:rsidP="00A654A9">
            <w:pPr>
              <w:pStyle w:val="ListParagraph"/>
              <w:ind w:left="0"/>
            </w:pPr>
          </w:p>
        </w:tc>
        <w:tc>
          <w:tcPr>
            <w:tcW w:w="990" w:type="dxa"/>
          </w:tcPr>
          <w:p w14:paraId="7F4F44D6" w14:textId="77777777" w:rsidR="00166DD1" w:rsidRDefault="00166DD1" w:rsidP="00A654A9">
            <w:pPr>
              <w:pStyle w:val="ListParagraph"/>
              <w:ind w:left="0"/>
            </w:pPr>
          </w:p>
        </w:tc>
      </w:tr>
      <w:bookmarkEnd w:id="0"/>
    </w:tbl>
    <w:p w14:paraId="281BE4F0" w14:textId="77777777" w:rsidR="001F65E2" w:rsidRDefault="001F65E2" w:rsidP="001F65E2">
      <w:pPr>
        <w:pStyle w:val="ListParagraph"/>
      </w:pPr>
    </w:p>
    <w:p w14:paraId="00B738B9" w14:textId="7E5873E8" w:rsidR="00A654A9" w:rsidRDefault="001F65E2" w:rsidP="001F65E2">
      <w:pPr>
        <w:pStyle w:val="ListParagraph"/>
        <w:numPr>
          <w:ilvl w:val="0"/>
          <w:numId w:val="1"/>
        </w:numPr>
      </w:pPr>
      <w:r>
        <w:t>Sub-feature</w:t>
      </w:r>
      <w:r w:rsidR="00A654A9">
        <w:t xml:space="preserve"> vector </w:t>
      </w:r>
      <w:r>
        <w:t xml:space="preserve">for molecular dynamics </w:t>
      </w:r>
      <w:r w:rsidR="00DE67DC">
        <w:t xml:space="preserve">interacting </w:t>
      </w:r>
      <w:r w:rsidR="00A654A9">
        <w:t>across sites</w:t>
      </w:r>
      <w:r w:rsidR="00371C90">
        <w:t xml:space="preserve"> (centered on alpha carbons)</w:t>
      </w:r>
    </w:p>
    <w:tbl>
      <w:tblPr>
        <w:tblStyle w:val="TableGrid"/>
        <w:tblW w:w="0" w:type="auto"/>
        <w:tblInd w:w="720" w:type="dxa"/>
        <w:tblLook w:val="04A0" w:firstRow="1" w:lastRow="0" w:firstColumn="1" w:lastColumn="0" w:noHBand="0" w:noVBand="1"/>
      </w:tblPr>
      <w:tblGrid>
        <w:gridCol w:w="1339"/>
        <w:gridCol w:w="1416"/>
        <w:gridCol w:w="1528"/>
        <w:gridCol w:w="1528"/>
        <w:gridCol w:w="1286"/>
        <w:gridCol w:w="1533"/>
      </w:tblGrid>
      <w:tr w:rsidR="00371C90" w14:paraId="0FF1B928" w14:textId="77777777" w:rsidTr="00371C90">
        <w:tc>
          <w:tcPr>
            <w:tcW w:w="1339" w:type="dxa"/>
          </w:tcPr>
          <w:p w14:paraId="1007C12A" w14:textId="77777777" w:rsidR="00371C90" w:rsidRDefault="00371C90" w:rsidP="00A654A9">
            <w:pPr>
              <w:pStyle w:val="ListParagraph"/>
              <w:ind w:left="0"/>
            </w:pPr>
          </w:p>
        </w:tc>
        <w:tc>
          <w:tcPr>
            <w:tcW w:w="1416" w:type="dxa"/>
          </w:tcPr>
          <w:p w14:paraId="148A2554" w14:textId="77777777" w:rsidR="00371C90" w:rsidRPr="00371C90" w:rsidRDefault="00371C90" w:rsidP="00A654A9">
            <w:pPr>
              <w:pStyle w:val="ListParagraph"/>
              <w:ind w:left="0"/>
              <w:rPr>
                <w:vertAlign w:val="subscript"/>
              </w:rPr>
            </w:pPr>
            <w:r>
              <w:t>C</w:t>
            </w:r>
            <w:r>
              <w:rPr>
                <w:rFonts w:cstheme="minorHAnsi"/>
              </w:rPr>
              <w:t>α</w:t>
            </w:r>
            <w:r>
              <w:rPr>
                <w:vertAlign w:val="subscript"/>
              </w:rPr>
              <w:t>flux</w:t>
            </w:r>
          </w:p>
        </w:tc>
        <w:tc>
          <w:tcPr>
            <w:tcW w:w="1528" w:type="dxa"/>
          </w:tcPr>
          <w:p w14:paraId="12C6C7EB" w14:textId="77777777" w:rsidR="00371C90" w:rsidRPr="00371C90" w:rsidRDefault="00371C90" w:rsidP="00371C90">
            <w:pPr>
              <w:pStyle w:val="ListParagraph"/>
              <w:ind w:left="0"/>
              <w:rPr>
                <w:vertAlign w:val="subscript"/>
              </w:rPr>
            </w:pPr>
            <w:r>
              <w:t>C</w:t>
            </w:r>
            <w:r>
              <w:rPr>
                <w:rFonts w:cstheme="minorHAnsi"/>
              </w:rPr>
              <w:t>α</w:t>
            </w:r>
            <w:r>
              <w:t>-C</w:t>
            </w:r>
            <w:r>
              <w:rPr>
                <w:rFonts w:cstheme="minorHAnsi"/>
              </w:rPr>
              <w:t>α</w:t>
            </w:r>
            <w:r>
              <w:rPr>
                <w:vertAlign w:val="subscript"/>
              </w:rPr>
              <w:t>corr(site1)</w:t>
            </w:r>
          </w:p>
        </w:tc>
        <w:tc>
          <w:tcPr>
            <w:tcW w:w="1528" w:type="dxa"/>
          </w:tcPr>
          <w:p w14:paraId="6EF04DA2" w14:textId="77777777" w:rsidR="00371C90" w:rsidRDefault="00371C90" w:rsidP="00A654A9">
            <w:pPr>
              <w:pStyle w:val="ListParagraph"/>
              <w:ind w:left="0"/>
            </w:pPr>
            <w:r>
              <w:t>C</w:t>
            </w:r>
            <w:r>
              <w:rPr>
                <w:rFonts w:cstheme="minorHAnsi"/>
              </w:rPr>
              <w:t>α</w:t>
            </w:r>
            <w:r>
              <w:t>-C</w:t>
            </w:r>
            <w:r>
              <w:rPr>
                <w:rFonts w:cstheme="minorHAnsi"/>
              </w:rPr>
              <w:t>α</w:t>
            </w:r>
            <w:r>
              <w:rPr>
                <w:vertAlign w:val="subscript"/>
              </w:rPr>
              <w:t>corr(site2)</w:t>
            </w:r>
          </w:p>
        </w:tc>
        <w:tc>
          <w:tcPr>
            <w:tcW w:w="1286" w:type="dxa"/>
          </w:tcPr>
          <w:p w14:paraId="13DF3E72" w14:textId="77777777" w:rsidR="00371C90" w:rsidRDefault="00371C90" w:rsidP="00A654A9">
            <w:pPr>
              <w:pStyle w:val="ListParagraph"/>
              <w:ind w:left="0"/>
            </w:pPr>
            <w:r>
              <w:t>…</w:t>
            </w:r>
          </w:p>
        </w:tc>
        <w:tc>
          <w:tcPr>
            <w:tcW w:w="1533" w:type="dxa"/>
          </w:tcPr>
          <w:p w14:paraId="766B5D93" w14:textId="77777777" w:rsidR="00371C90" w:rsidRDefault="00371C90" w:rsidP="00A654A9">
            <w:pPr>
              <w:pStyle w:val="ListParagraph"/>
              <w:ind w:left="0"/>
            </w:pPr>
            <w:r>
              <w:t>C</w:t>
            </w:r>
            <w:r>
              <w:rPr>
                <w:rFonts w:cstheme="minorHAnsi"/>
              </w:rPr>
              <w:t>α</w:t>
            </w:r>
            <w:r>
              <w:t>-C</w:t>
            </w:r>
            <w:r>
              <w:rPr>
                <w:rFonts w:cstheme="minorHAnsi"/>
              </w:rPr>
              <w:t>α</w:t>
            </w:r>
            <w:r>
              <w:rPr>
                <w:vertAlign w:val="subscript"/>
              </w:rPr>
              <w:t>corr(siteN)</w:t>
            </w:r>
          </w:p>
        </w:tc>
      </w:tr>
      <w:tr w:rsidR="00371C90" w14:paraId="18A53280" w14:textId="77777777" w:rsidTr="00371C90">
        <w:tc>
          <w:tcPr>
            <w:tcW w:w="1339" w:type="dxa"/>
          </w:tcPr>
          <w:p w14:paraId="4758E49C" w14:textId="77777777" w:rsidR="00371C90" w:rsidRDefault="00371C90" w:rsidP="00A654A9">
            <w:pPr>
              <w:pStyle w:val="ListParagraph"/>
              <w:ind w:left="0"/>
            </w:pPr>
            <w:r>
              <w:t>t1</w:t>
            </w:r>
          </w:p>
        </w:tc>
        <w:tc>
          <w:tcPr>
            <w:tcW w:w="1416" w:type="dxa"/>
          </w:tcPr>
          <w:p w14:paraId="38470D8A" w14:textId="77777777" w:rsidR="00371C90" w:rsidRDefault="00371C90" w:rsidP="00A654A9">
            <w:pPr>
              <w:pStyle w:val="ListParagraph"/>
              <w:ind w:left="0"/>
            </w:pPr>
          </w:p>
        </w:tc>
        <w:tc>
          <w:tcPr>
            <w:tcW w:w="1528" w:type="dxa"/>
          </w:tcPr>
          <w:p w14:paraId="18DF2AF2" w14:textId="77777777" w:rsidR="00371C90" w:rsidRDefault="00371C90" w:rsidP="00A654A9">
            <w:pPr>
              <w:pStyle w:val="ListParagraph"/>
              <w:ind w:left="0"/>
            </w:pPr>
          </w:p>
        </w:tc>
        <w:tc>
          <w:tcPr>
            <w:tcW w:w="1528" w:type="dxa"/>
          </w:tcPr>
          <w:p w14:paraId="447F4827" w14:textId="77777777" w:rsidR="00371C90" w:rsidRDefault="00371C90" w:rsidP="00A654A9">
            <w:pPr>
              <w:pStyle w:val="ListParagraph"/>
              <w:ind w:left="0"/>
            </w:pPr>
          </w:p>
        </w:tc>
        <w:tc>
          <w:tcPr>
            <w:tcW w:w="1286" w:type="dxa"/>
          </w:tcPr>
          <w:p w14:paraId="61FFC985" w14:textId="77777777" w:rsidR="00371C90" w:rsidRDefault="00371C90" w:rsidP="00A654A9">
            <w:pPr>
              <w:pStyle w:val="ListParagraph"/>
              <w:ind w:left="0"/>
            </w:pPr>
          </w:p>
        </w:tc>
        <w:tc>
          <w:tcPr>
            <w:tcW w:w="1533" w:type="dxa"/>
          </w:tcPr>
          <w:p w14:paraId="2CE2ECDA" w14:textId="77777777" w:rsidR="00371C90" w:rsidRDefault="00371C90" w:rsidP="00A654A9">
            <w:pPr>
              <w:pStyle w:val="ListParagraph"/>
              <w:ind w:left="0"/>
            </w:pPr>
          </w:p>
        </w:tc>
      </w:tr>
      <w:tr w:rsidR="00371C90" w14:paraId="6075A8F3" w14:textId="77777777" w:rsidTr="00371C90">
        <w:tc>
          <w:tcPr>
            <w:tcW w:w="1339" w:type="dxa"/>
          </w:tcPr>
          <w:p w14:paraId="148F2109" w14:textId="77777777" w:rsidR="00371C90" w:rsidRDefault="00371C90" w:rsidP="00A654A9">
            <w:pPr>
              <w:pStyle w:val="ListParagraph"/>
              <w:ind w:left="0"/>
            </w:pPr>
            <w:r>
              <w:t>t2</w:t>
            </w:r>
          </w:p>
        </w:tc>
        <w:tc>
          <w:tcPr>
            <w:tcW w:w="1416" w:type="dxa"/>
          </w:tcPr>
          <w:p w14:paraId="51F30327" w14:textId="77777777" w:rsidR="00371C90" w:rsidRDefault="00371C90" w:rsidP="00A654A9">
            <w:pPr>
              <w:pStyle w:val="ListParagraph"/>
              <w:ind w:left="0"/>
            </w:pPr>
          </w:p>
        </w:tc>
        <w:tc>
          <w:tcPr>
            <w:tcW w:w="1528" w:type="dxa"/>
          </w:tcPr>
          <w:p w14:paraId="72CCC170" w14:textId="77777777" w:rsidR="00371C90" w:rsidRDefault="00371C90" w:rsidP="00A654A9">
            <w:pPr>
              <w:pStyle w:val="ListParagraph"/>
              <w:ind w:left="0"/>
            </w:pPr>
          </w:p>
        </w:tc>
        <w:tc>
          <w:tcPr>
            <w:tcW w:w="1528" w:type="dxa"/>
          </w:tcPr>
          <w:p w14:paraId="3425D076" w14:textId="77777777" w:rsidR="00371C90" w:rsidRDefault="00371C90" w:rsidP="00A654A9">
            <w:pPr>
              <w:pStyle w:val="ListParagraph"/>
              <w:ind w:left="0"/>
            </w:pPr>
          </w:p>
        </w:tc>
        <w:tc>
          <w:tcPr>
            <w:tcW w:w="1286" w:type="dxa"/>
          </w:tcPr>
          <w:p w14:paraId="29BB1290" w14:textId="77777777" w:rsidR="00371C90" w:rsidRDefault="00371C90" w:rsidP="00A654A9">
            <w:pPr>
              <w:pStyle w:val="ListParagraph"/>
              <w:ind w:left="0"/>
            </w:pPr>
          </w:p>
        </w:tc>
        <w:tc>
          <w:tcPr>
            <w:tcW w:w="1533" w:type="dxa"/>
          </w:tcPr>
          <w:p w14:paraId="08C3F409" w14:textId="77777777" w:rsidR="00371C90" w:rsidRDefault="00371C90" w:rsidP="00A654A9">
            <w:pPr>
              <w:pStyle w:val="ListParagraph"/>
              <w:ind w:left="0"/>
            </w:pPr>
          </w:p>
        </w:tc>
      </w:tr>
      <w:tr w:rsidR="00371C90" w14:paraId="7B8AC7F5" w14:textId="77777777" w:rsidTr="00371C90">
        <w:tc>
          <w:tcPr>
            <w:tcW w:w="1339" w:type="dxa"/>
          </w:tcPr>
          <w:p w14:paraId="1CDF6E83" w14:textId="77777777" w:rsidR="00371C90" w:rsidRDefault="00371C90" w:rsidP="00A654A9">
            <w:pPr>
              <w:pStyle w:val="ListParagraph"/>
              <w:ind w:left="0"/>
            </w:pPr>
            <w:r>
              <w:t>…</w:t>
            </w:r>
          </w:p>
        </w:tc>
        <w:tc>
          <w:tcPr>
            <w:tcW w:w="1416" w:type="dxa"/>
          </w:tcPr>
          <w:p w14:paraId="429F5136" w14:textId="77777777" w:rsidR="00371C90" w:rsidRDefault="00371C90" w:rsidP="00A654A9">
            <w:pPr>
              <w:pStyle w:val="ListParagraph"/>
              <w:ind w:left="0"/>
            </w:pPr>
          </w:p>
        </w:tc>
        <w:tc>
          <w:tcPr>
            <w:tcW w:w="1528" w:type="dxa"/>
          </w:tcPr>
          <w:p w14:paraId="74FB523D" w14:textId="77777777" w:rsidR="00371C90" w:rsidRDefault="00371C90" w:rsidP="00A654A9">
            <w:pPr>
              <w:pStyle w:val="ListParagraph"/>
              <w:ind w:left="0"/>
            </w:pPr>
          </w:p>
        </w:tc>
        <w:tc>
          <w:tcPr>
            <w:tcW w:w="1528" w:type="dxa"/>
          </w:tcPr>
          <w:p w14:paraId="688EF541" w14:textId="77777777" w:rsidR="00371C90" w:rsidRDefault="00371C90" w:rsidP="00A654A9">
            <w:pPr>
              <w:pStyle w:val="ListParagraph"/>
              <w:ind w:left="0"/>
            </w:pPr>
          </w:p>
        </w:tc>
        <w:tc>
          <w:tcPr>
            <w:tcW w:w="1286" w:type="dxa"/>
          </w:tcPr>
          <w:p w14:paraId="4F63ABA2" w14:textId="77777777" w:rsidR="00371C90" w:rsidRDefault="00371C90" w:rsidP="00A654A9">
            <w:pPr>
              <w:pStyle w:val="ListParagraph"/>
              <w:ind w:left="0"/>
            </w:pPr>
          </w:p>
        </w:tc>
        <w:tc>
          <w:tcPr>
            <w:tcW w:w="1533" w:type="dxa"/>
          </w:tcPr>
          <w:p w14:paraId="3DBC4AB5" w14:textId="77777777" w:rsidR="00371C90" w:rsidRDefault="00371C90" w:rsidP="00A654A9">
            <w:pPr>
              <w:pStyle w:val="ListParagraph"/>
              <w:ind w:left="0"/>
            </w:pPr>
          </w:p>
        </w:tc>
      </w:tr>
      <w:tr w:rsidR="00371C90" w14:paraId="165388EA" w14:textId="77777777" w:rsidTr="00371C90">
        <w:tc>
          <w:tcPr>
            <w:tcW w:w="1339" w:type="dxa"/>
          </w:tcPr>
          <w:p w14:paraId="162609C7" w14:textId="77777777" w:rsidR="00371C90" w:rsidRDefault="00371C90" w:rsidP="00A654A9">
            <w:pPr>
              <w:pStyle w:val="ListParagraph"/>
              <w:ind w:left="0"/>
            </w:pPr>
            <w:r>
              <w:t>tn</w:t>
            </w:r>
          </w:p>
        </w:tc>
        <w:tc>
          <w:tcPr>
            <w:tcW w:w="1416" w:type="dxa"/>
          </w:tcPr>
          <w:p w14:paraId="4C51CFDD" w14:textId="77777777" w:rsidR="00371C90" w:rsidRDefault="00371C90" w:rsidP="00A654A9">
            <w:pPr>
              <w:pStyle w:val="ListParagraph"/>
              <w:ind w:left="0"/>
            </w:pPr>
          </w:p>
        </w:tc>
        <w:tc>
          <w:tcPr>
            <w:tcW w:w="1528" w:type="dxa"/>
          </w:tcPr>
          <w:p w14:paraId="79A03071" w14:textId="77777777" w:rsidR="00371C90" w:rsidRDefault="00371C90" w:rsidP="00A654A9">
            <w:pPr>
              <w:pStyle w:val="ListParagraph"/>
              <w:ind w:left="0"/>
            </w:pPr>
          </w:p>
        </w:tc>
        <w:tc>
          <w:tcPr>
            <w:tcW w:w="1528" w:type="dxa"/>
          </w:tcPr>
          <w:p w14:paraId="116F531E" w14:textId="77777777" w:rsidR="00371C90" w:rsidRDefault="00371C90" w:rsidP="00A654A9">
            <w:pPr>
              <w:pStyle w:val="ListParagraph"/>
              <w:ind w:left="0"/>
            </w:pPr>
          </w:p>
        </w:tc>
        <w:tc>
          <w:tcPr>
            <w:tcW w:w="1286" w:type="dxa"/>
          </w:tcPr>
          <w:p w14:paraId="76D4674F" w14:textId="77777777" w:rsidR="00371C90" w:rsidRDefault="00371C90" w:rsidP="00A654A9">
            <w:pPr>
              <w:pStyle w:val="ListParagraph"/>
              <w:ind w:left="0"/>
            </w:pPr>
          </w:p>
        </w:tc>
        <w:tc>
          <w:tcPr>
            <w:tcW w:w="1533" w:type="dxa"/>
          </w:tcPr>
          <w:p w14:paraId="4D8C317E" w14:textId="77777777" w:rsidR="00371C90" w:rsidRDefault="00371C90" w:rsidP="00A654A9">
            <w:pPr>
              <w:pStyle w:val="ListParagraph"/>
              <w:ind w:left="0"/>
            </w:pPr>
          </w:p>
        </w:tc>
      </w:tr>
    </w:tbl>
    <w:p w14:paraId="6A35DDDA" w14:textId="77777777" w:rsidR="001F65E2" w:rsidRDefault="001F65E2" w:rsidP="001F65E2">
      <w:pPr>
        <w:pStyle w:val="ListParagraph"/>
        <w:rPr>
          <w:sz w:val="24"/>
          <w:szCs w:val="24"/>
        </w:rPr>
      </w:pPr>
    </w:p>
    <w:p w14:paraId="06F3733E" w14:textId="6DBF0EA4" w:rsidR="00C9551D" w:rsidRDefault="00C9551D" w:rsidP="00FF1EAC">
      <w:pPr>
        <w:pStyle w:val="ListParagraph"/>
      </w:pPr>
    </w:p>
    <w:p w14:paraId="09730D02" w14:textId="77777777" w:rsidR="00FF1EAC" w:rsidRDefault="00FF1EAC" w:rsidP="00FF1EAC">
      <w:pPr>
        <w:pStyle w:val="ListParagraph"/>
      </w:pPr>
    </w:p>
    <w:p w14:paraId="4F596057" w14:textId="3CD50FBC" w:rsidR="00DE67DC" w:rsidRDefault="00FF1EAC" w:rsidP="00363465">
      <w:pPr>
        <w:pStyle w:val="ListParagraph"/>
        <w:numPr>
          <w:ilvl w:val="0"/>
          <w:numId w:val="2"/>
        </w:numPr>
      </w:pPr>
      <w:r>
        <w:t xml:space="preserve">Defining a kernel </w:t>
      </w:r>
      <w:r w:rsidR="004B0EEB">
        <w:t xml:space="preserve">for the Gaussian process classifier (GPC) </w:t>
      </w:r>
      <w:r>
        <w:t xml:space="preserve">and related </w:t>
      </w:r>
      <w:r w:rsidR="00CF0B8A">
        <w:t>reproducing kernel Hilbert space (</w:t>
      </w:r>
      <w:r w:rsidR="00363465">
        <w:t>RKHS</w:t>
      </w:r>
      <w:r w:rsidR="00CF0B8A">
        <w:t>)</w:t>
      </w:r>
      <w:r w:rsidR="00363465">
        <w:t xml:space="preserve"> </w:t>
      </w:r>
    </w:p>
    <w:p w14:paraId="3585AF9A" w14:textId="40D5F619" w:rsidR="00DE67DC" w:rsidRDefault="00DE67DC" w:rsidP="00DE67DC">
      <w:pPr>
        <w:pStyle w:val="ListParagraph"/>
      </w:pPr>
    </w:p>
    <w:p w14:paraId="6B4EE310" w14:textId="4DBC541F" w:rsidR="00DE67DC" w:rsidRDefault="00DE67DC" w:rsidP="00DE67DC">
      <w:pPr>
        <w:pStyle w:val="ListParagraph"/>
      </w:pPr>
      <w:r>
        <w:t xml:space="preserve">The kernel functions available </w:t>
      </w:r>
      <w:r w:rsidR="004B0EEB">
        <w:t xml:space="preserve">for a </w:t>
      </w:r>
      <w:r w:rsidR="004B0EEB">
        <w:t>Gaussian Process Classifier (GPC</w:t>
      </w:r>
      <w:r w:rsidR="004B0EEB">
        <w:t xml:space="preserve">) </w:t>
      </w:r>
      <w:r>
        <w:t xml:space="preserve">in the python sci-kit learn library will be compared on </w:t>
      </w:r>
      <w:r w:rsidR="00CF0B8A">
        <w:t xml:space="preserve">random </w:t>
      </w:r>
      <w:r>
        <w:t>subset</w:t>
      </w:r>
      <w:r w:rsidR="00EF770D">
        <w:t>s</w:t>
      </w:r>
      <w:r>
        <w:t xml:space="preserve"> of the existing training data </w:t>
      </w:r>
      <w:r w:rsidR="00EF770D">
        <w:t xml:space="preserve">via a 5-fold cross validation </w:t>
      </w:r>
      <w:r>
        <w:t xml:space="preserve">and the one with the highest performance will be retained </w:t>
      </w:r>
      <w:r w:rsidR="00BE20C2">
        <w:t xml:space="preserve">for classification learning </w:t>
      </w:r>
      <w:r>
        <w:t xml:space="preserve">and </w:t>
      </w:r>
      <w:r w:rsidR="00BE20C2">
        <w:t xml:space="preserve">also </w:t>
      </w:r>
      <w:r>
        <w:t xml:space="preserve">used to define the </w:t>
      </w:r>
      <w:r w:rsidR="00EF770D">
        <w:t>reproducing kernel Hilbert space (</w:t>
      </w:r>
      <w:r>
        <w:t>RKHS</w:t>
      </w:r>
      <w:r w:rsidR="00EF770D">
        <w:t>) associated with that kernel function</w:t>
      </w:r>
      <w:r w:rsidR="00BE20C2">
        <w:t>.</w:t>
      </w:r>
      <w:r w:rsidR="00E375EA">
        <w:t xml:space="preserve">  </w:t>
      </w:r>
      <w:r w:rsidR="004B0EEB">
        <w:t xml:space="preserve">NOTE: if n = number of time slices and p = number of features, then the cross-validation subsets must satisfy that n/p&gt;5. </w:t>
      </w:r>
      <w:r w:rsidR="00E375EA">
        <w:t>A site-wise</w:t>
      </w:r>
      <w:r w:rsidR="004B0EEB">
        <w:t xml:space="preserve"> GPC</w:t>
      </w:r>
      <w:r w:rsidR="00E375EA">
        <w:t xml:space="preserve"> with the best tuned </w:t>
      </w:r>
      <w:r w:rsidR="0080534D">
        <w:t xml:space="preserve">candidate </w:t>
      </w:r>
      <w:r w:rsidR="00E375EA">
        <w:t xml:space="preserve">kernel </w:t>
      </w:r>
      <w:r w:rsidR="0080534D">
        <w:t xml:space="preserve">function </w:t>
      </w:r>
      <w:r w:rsidR="00E375EA">
        <w:t xml:space="preserve">will then be employed to define a </w:t>
      </w:r>
      <w:r w:rsidR="0080534D">
        <w:t xml:space="preserve">Bayesian </w:t>
      </w:r>
      <w:r w:rsidR="00E375EA">
        <w:t xml:space="preserve">probabilistic boundary between the two protein dynamic states at each amino acid site.  </w:t>
      </w:r>
      <w:r w:rsidR="005775B3">
        <w:t xml:space="preserve">Candidate kernels will include ConstantKernel, RBF, Matern, RationalQuadratric, ExpSineSquared and DotProduct.  </w:t>
      </w:r>
      <w:r w:rsidR="00347792">
        <w:t xml:space="preserve">All candidate kernel functions will be tested individually AND as sum kernels with white noise (e.g. RBF + WhiteKernel).  Some other rational combinations of sum, product and exponentiation kernels will also be tested as well.   </w:t>
      </w:r>
      <w:r w:rsidR="00126BD8">
        <w:t xml:space="preserve">NOTE: all candidate kernels must satisfy the constraints of RKHS. </w:t>
      </w:r>
    </w:p>
    <w:p w14:paraId="29BF28ED" w14:textId="265FE0A8" w:rsidR="00347792" w:rsidRDefault="00347792" w:rsidP="00DE67DC">
      <w:pPr>
        <w:pStyle w:val="ListParagraph"/>
      </w:pPr>
      <w:hyperlink r:id="rId7" w:history="1">
        <w:r w:rsidRPr="00785823">
          <w:rPr>
            <w:rStyle w:val="Hyperlink"/>
          </w:rPr>
          <w:t>https://scikit-learn.org/stable/modules/gaussian_process.html</w:t>
        </w:r>
      </w:hyperlink>
    </w:p>
    <w:p w14:paraId="0D24D9F7" w14:textId="3FB42561" w:rsidR="00347792" w:rsidRDefault="00347792" w:rsidP="00DE67DC">
      <w:pPr>
        <w:pStyle w:val="ListParagraph"/>
      </w:pPr>
      <w:hyperlink r:id="rId8" w:history="1">
        <w:r w:rsidRPr="00785823">
          <w:rPr>
            <w:rStyle w:val="Hyperlink"/>
          </w:rPr>
          <w:t>https://scikit-learn.org/stable/auto_examples/gaussian_process/plot_gpc_xor.html#sphx-glr-auto-examples-gaussian-process-plot-gpc-xor-py</w:t>
        </w:r>
      </w:hyperlink>
    </w:p>
    <w:p w14:paraId="7B52648A" w14:textId="77777777" w:rsidR="00347792" w:rsidRDefault="00347792" w:rsidP="00DE67DC">
      <w:pPr>
        <w:pStyle w:val="ListParagraph"/>
      </w:pPr>
    </w:p>
    <w:p w14:paraId="14BE67F4" w14:textId="67A6B51C" w:rsidR="0071626C" w:rsidRDefault="0071626C" w:rsidP="00DE67DC">
      <w:pPr>
        <w:pStyle w:val="ListParagraph"/>
      </w:pPr>
    </w:p>
    <w:p w14:paraId="08516E04" w14:textId="06D19442" w:rsidR="0071626C" w:rsidRDefault="0071626C" w:rsidP="0071626C">
      <w:pPr>
        <w:pStyle w:val="ListParagraph"/>
        <w:numPr>
          <w:ilvl w:val="0"/>
          <w:numId w:val="2"/>
        </w:numPr>
        <w:rPr>
          <w:sz w:val="24"/>
          <w:szCs w:val="24"/>
        </w:rPr>
      </w:pPr>
      <w:r>
        <w:rPr>
          <w:sz w:val="24"/>
          <w:szCs w:val="24"/>
        </w:rPr>
        <w:t>Defining the final f</w:t>
      </w:r>
      <w:r>
        <w:rPr>
          <w:sz w:val="24"/>
          <w:szCs w:val="24"/>
        </w:rPr>
        <w:t xml:space="preserve">ull feature vector for site-wise molecular dynamics      </w:t>
      </w:r>
    </w:p>
    <w:p w14:paraId="1A86AB00" w14:textId="77777777" w:rsidR="0071626C" w:rsidRDefault="0071626C" w:rsidP="0071626C">
      <w:pPr>
        <w:pStyle w:val="ListParagraph"/>
        <w:rPr>
          <w:sz w:val="24"/>
          <w:szCs w:val="24"/>
        </w:rPr>
      </w:pPr>
    </w:p>
    <w:p w14:paraId="744BE692" w14:textId="02DAAF60" w:rsidR="0071626C" w:rsidRDefault="0071626C" w:rsidP="0071626C">
      <w:pPr>
        <w:pStyle w:val="ListParagraph"/>
        <w:rPr>
          <w:sz w:val="24"/>
          <w:szCs w:val="24"/>
        </w:rPr>
      </w:pPr>
      <w:r>
        <w:rPr>
          <w:sz w:val="24"/>
          <w:szCs w:val="24"/>
        </w:rPr>
        <w:t xml:space="preserve">The correlations between most pairs of sites across the protein will be negligible as one moves away along the protein backbone from the reference site unless the tertiary folding brings distant pairs of sites in proximity in 3-D space. Therefore, the information regarding site interactions in this sub-feature matrix can be easily reduced using a kernel principal components analysis (kernel PCA).  The strongest PC’s representing most of the covariance between potential sites will be kept and PC scores for these main variance </w:t>
      </w:r>
      <w:r>
        <w:rPr>
          <w:sz w:val="24"/>
          <w:szCs w:val="24"/>
        </w:rPr>
        <w:lastRenderedPageBreak/>
        <w:t xml:space="preserve">components for each time slice will be retained and added to the sub-feature vector for the dynamics within the sites.  </w:t>
      </w:r>
    </w:p>
    <w:p w14:paraId="16487260" w14:textId="77777777" w:rsidR="0071626C" w:rsidRDefault="0071626C" w:rsidP="0071626C">
      <w:pPr>
        <w:pStyle w:val="ListParagraph"/>
        <w:rPr>
          <w:sz w:val="24"/>
          <w:szCs w:val="24"/>
        </w:rPr>
      </w:pPr>
      <w:bookmarkStart w:id="1" w:name="_Hlk87769049"/>
    </w:p>
    <w:bookmarkEnd w:id="1"/>
    <w:tbl>
      <w:tblPr>
        <w:tblStyle w:val="TableGrid"/>
        <w:tblW w:w="0" w:type="auto"/>
        <w:tblInd w:w="720" w:type="dxa"/>
        <w:tblLook w:val="04A0" w:firstRow="1" w:lastRow="0" w:firstColumn="1" w:lastColumn="0" w:noHBand="0" w:noVBand="1"/>
      </w:tblPr>
      <w:tblGrid>
        <w:gridCol w:w="737"/>
        <w:gridCol w:w="568"/>
        <w:gridCol w:w="668"/>
        <w:gridCol w:w="586"/>
        <w:gridCol w:w="571"/>
        <w:gridCol w:w="924"/>
        <w:gridCol w:w="973"/>
        <w:gridCol w:w="987"/>
        <w:gridCol w:w="629"/>
        <w:gridCol w:w="559"/>
        <w:gridCol w:w="623"/>
        <w:gridCol w:w="723"/>
      </w:tblGrid>
      <w:tr w:rsidR="0071626C" w14:paraId="281BD8A1" w14:textId="77777777" w:rsidTr="006751F9">
        <w:tc>
          <w:tcPr>
            <w:tcW w:w="737" w:type="dxa"/>
          </w:tcPr>
          <w:p w14:paraId="74589D0C" w14:textId="77777777" w:rsidR="0071626C" w:rsidRDefault="0071626C" w:rsidP="006751F9">
            <w:pPr>
              <w:pStyle w:val="ListParagraph"/>
              <w:ind w:left="0"/>
            </w:pPr>
          </w:p>
        </w:tc>
        <w:tc>
          <w:tcPr>
            <w:tcW w:w="568" w:type="dxa"/>
          </w:tcPr>
          <w:p w14:paraId="068DBCD7" w14:textId="77777777" w:rsidR="0071626C" w:rsidRPr="00A654A9" w:rsidRDefault="0071626C" w:rsidP="006751F9">
            <w:pPr>
              <w:pStyle w:val="ListParagraph"/>
              <w:ind w:left="0"/>
              <w:rPr>
                <w:vertAlign w:val="subscript"/>
              </w:rPr>
            </w:pPr>
            <w:r>
              <w:t>N</w:t>
            </w:r>
            <w:r>
              <w:rPr>
                <w:vertAlign w:val="subscript"/>
              </w:rPr>
              <w:t>flux</w:t>
            </w:r>
          </w:p>
        </w:tc>
        <w:tc>
          <w:tcPr>
            <w:tcW w:w="668" w:type="dxa"/>
          </w:tcPr>
          <w:p w14:paraId="069231BE" w14:textId="77777777" w:rsidR="0071626C" w:rsidRPr="00A654A9" w:rsidRDefault="0071626C" w:rsidP="006751F9">
            <w:pPr>
              <w:pStyle w:val="ListParagraph"/>
              <w:ind w:left="0"/>
              <w:rPr>
                <w:vertAlign w:val="subscript"/>
              </w:rPr>
            </w:pPr>
            <w:r>
              <w:t>C</w:t>
            </w:r>
            <w:r>
              <w:rPr>
                <w:rFonts w:cstheme="minorHAnsi"/>
              </w:rPr>
              <w:t>α</w:t>
            </w:r>
            <w:r>
              <w:rPr>
                <w:vertAlign w:val="subscript"/>
              </w:rPr>
              <w:t>flux</w:t>
            </w:r>
          </w:p>
        </w:tc>
        <w:tc>
          <w:tcPr>
            <w:tcW w:w="586" w:type="dxa"/>
          </w:tcPr>
          <w:p w14:paraId="318AEAE4" w14:textId="77777777" w:rsidR="0071626C" w:rsidRPr="00A654A9" w:rsidRDefault="0071626C" w:rsidP="006751F9">
            <w:pPr>
              <w:pStyle w:val="ListParagraph"/>
              <w:ind w:left="0"/>
              <w:rPr>
                <w:vertAlign w:val="subscript"/>
              </w:rPr>
            </w:pPr>
            <w:r>
              <w:t>C</w:t>
            </w:r>
            <w:r>
              <w:rPr>
                <w:vertAlign w:val="subscript"/>
              </w:rPr>
              <w:t>flux</w:t>
            </w:r>
          </w:p>
        </w:tc>
        <w:tc>
          <w:tcPr>
            <w:tcW w:w="571" w:type="dxa"/>
          </w:tcPr>
          <w:p w14:paraId="3961EE64" w14:textId="77777777" w:rsidR="0071626C" w:rsidRPr="00A654A9" w:rsidRDefault="0071626C" w:rsidP="006751F9">
            <w:pPr>
              <w:pStyle w:val="ListParagraph"/>
              <w:ind w:left="0"/>
              <w:rPr>
                <w:vertAlign w:val="subscript"/>
              </w:rPr>
            </w:pPr>
            <w:r>
              <w:t>O</w:t>
            </w:r>
            <w:r>
              <w:rPr>
                <w:vertAlign w:val="subscript"/>
              </w:rPr>
              <w:t>flux</w:t>
            </w:r>
          </w:p>
        </w:tc>
        <w:tc>
          <w:tcPr>
            <w:tcW w:w="924" w:type="dxa"/>
          </w:tcPr>
          <w:p w14:paraId="7D0349B1" w14:textId="77777777" w:rsidR="0071626C" w:rsidRPr="00A654A9" w:rsidRDefault="0071626C" w:rsidP="006751F9">
            <w:pPr>
              <w:pStyle w:val="ListParagraph"/>
              <w:ind w:left="0"/>
              <w:rPr>
                <w:vertAlign w:val="subscript"/>
              </w:rPr>
            </w:pPr>
            <w:r>
              <w:t>C</w:t>
            </w:r>
            <w:r>
              <w:rPr>
                <w:rFonts w:cstheme="minorHAnsi"/>
              </w:rPr>
              <w:t>α-N</w:t>
            </w:r>
            <w:r>
              <w:rPr>
                <w:vertAlign w:val="subscript"/>
              </w:rPr>
              <w:t>corr</w:t>
            </w:r>
          </w:p>
        </w:tc>
        <w:tc>
          <w:tcPr>
            <w:tcW w:w="973" w:type="dxa"/>
          </w:tcPr>
          <w:p w14:paraId="022F0391" w14:textId="77777777" w:rsidR="0071626C" w:rsidRPr="00A654A9" w:rsidRDefault="0071626C" w:rsidP="006751F9">
            <w:pPr>
              <w:pStyle w:val="ListParagraph"/>
              <w:ind w:left="0"/>
              <w:rPr>
                <w:vertAlign w:val="subscript"/>
              </w:rPr>
            </w:pPr>
            <w:r>
              <w:t>C</w:t>
            </w:r>
            <w:r>
              <w:rPr>
                <w:rFonts w:cstheme="minorHAnsi"/>
              </w:rPr>
              <w:t>α</w:t>
            </w:r>
            <w:r>
              <w:t>-C</w:t>
            </w:r>
            <w:r>
              <w:rPr>
                <w:vertAlign w:val="subscript"/>
              </w:rPr>
              <w:t>corr</w:t>
            </w:r>
          </w:p>
        </w:tc>
        <w:tc>
          <w:tcPr>
            <w:tcW w:w="987" w:type="dxa"/>
          </w:tcPr>
          <w:p w14:paraId="60A87351" w14:textId="77777777" w:rsidR="0071626C" w:rsidRPr="00A654A9" w:rsidRDefault="0071626C" w:rsidP="006751F9">
            <w:pPr>
              <w:pStyle w:val="ListParagraph"/>
              <w:ind w:left="0"/>
              <w:rPr>
                <w:vertAlign w:val="subscript"/>
              </w:rPr>
            </w:pPr>
            <w:r>
              <w:t>C</w:t>
            </w:r>
            <w:r>
              <w:rPr>
                <w:rFonts w:cstheme="minorHAnsi"/>
              </w:rPr>
              <w:t>α</w:t>
            </w:r>
            <w:r>
              <w:t>-O</w:t>
            </w:r>
            <w:r>
              <w:rPr>
                <w:vertAlign w:val="subscript"/>
              </w:rPr>
              <w:t>corr</w:t>
            </w:r>
          </w:p>
        </w:tc>
        <w:tc>
          <w:tcPr>
            <w:tcW w:w="629" w:type="dxa"/>
          </w:tcPr>
          <w:p w14:paraId="395CD99F" w14:textId="77777777" w:rsidR="0071626C" w:rsidRDefault="0071626C" w:rsidP="006751F9">
            <w:pPr>
              <w:pStyle w:val="ListParagraph"/>
              <w:ind w:left="0"/>
            </w:pPr>
            <w:r>
              <w:t>PC1</w:t>
            </w:r>
          </w:p>
        </w:tc>
        <w:tc>
          <w:tcPr>
            <w:tcW w:w="559" w:type="dxa"/>
          </w:tcPr>
          <w:p w14:paraId="3A158885" w14:textId="77777777" w:rsidR="0071626C" w:rsidRDefault="0071626C" w:rsidP="006751F9">
            <w:pPr>
              <w:pStyle w:val="ListParagraph"/>
              <w:ind w:left="0"/>
            </w:pPr>
            <w:r>
              <w:t>PC2</w:t>
            </w:r>
          </w:p>
        </w:tc>
        <w:tc>
          <w:tcPr>
            <w:tcW w:w="623" w:type="dxa"/>
          </w:tcPr>
          <w:p w14:paraId="67233566" w14:textId="77777777" w:rsidR="0071626C" w:rsidRDefault="0071626C" w:rsidP="006751F9">
            <w:pPr>
              <w:pStyle w:val="ListParagraph"/>
              <w:ind w:left="0"/>
            </w:pPr>
            <w:r>
              <w:t>…</w:t>
            </w:r>
          </w:p>
        </w:tc>
        <w:tc>
          <w:tcPr>
            <w:tcW w:w="623" w:type="dxa"/>
          </w:tcPr>
          <w:p w14:paraId="4CC47726" w14:textId="77777777" w:rsidR="0071626C" w:rsidRDefault="0071626C" w:rsidP="006751F9">
            <w:pPr>
              <w:pStyle w:val="ListParagraph"/>
              <w:ind w:left="0"/>
            </w:pPr>
            <w:r>
              <w:t>PC(N)</w:t>
            </w:r>
          </w:p>
        </w:tc>
      </w:tr>
      <w:tr w:rsidR="0071626C" w14:paraId="33E9A159" w14:textId="77777777" w:rsidTr="006751F9">
        <w:tc>
          <w:tcPr>
            <w:tcW w:w="737" w:type="dxa"/>
          </w:tcPr>
          <w:p w14:paraId="4F525A93" w14:textId="77777777" w:rsidR="0071626C" w:rsidRDefault="0071626C" w:rsidP="006751F9">
            <w:pPr>
              <w:pStyle w:val="ListParagraph"/>
              <w:ind w:left="0"/>
            </w:pPr>
            <w:r>
              <w:t>t1</w:t>
            </w:r>
          </w:p>
        </w:tc>
        <w:tc>
          <w:tcPr>
            <w:tcW w:w="568" w:type="dxa"/>
          </w:tcPr>
          <w:p w14:paraId="25699B30" w14:textId="77777777" w:rsidR="0071626C" w:rsidRDefault="0071626C" w:rsidP="006751F9">
            <w:pPr>
              <w:pStyle w:val="ListParagraph"/>
              <w:ind w:left="0"/>
            </w:pPr>
          </w:p>
        </w:tc>
        <w:tc>
          <w:tcPr>
            <w:tcW w:w="668" w:type="dxa"/>
          </w:tcPr>
          <w:p w14:paraId="5F73357C" w14:textId="77777777" w:rsidR="0071626C" w:rsidRDefault="0071626C" w:rsidP="006751F9">
            <w:pPr>
              <w:pStyle w:val="ListParagraph"/>
              <w:ind w:left="0"/>
            </w:pPr>
          </w:p>
        </w:tc>
        <w:tc>
          <w:tcPr>
            <w:tcW w:w="586" w:type="dxa"/>
          </w:tcPr>
          <w:p w14:paraId="61D7C6F6" w14:textId="77777777" w:rsidR="0071626C" w:rsidRDefault="0071626C" w:rsidP="006751F9">
            <w:pPr>
              <w:pStyle w:val="ListParagraph"/>
              <w:ind w:left="0"/>
            </w:pPr>
          </w:p>
        </w:tc>
        <w:tc>
          <w:tcPr>
            <w:tcW w:w="571" w:type="dxa"/>
          </w:tcPr>
          <w:p w14:paraId="2DF8C14E" w14:textId="77777777" w:rsidR="0071626C" w:rsidRDefault="0071626C" w:rsidP="006751F9">
            <w:pPr>
              <w:pStyle w:val="ListParagraph"/>
              <w:ind w:left="0"/>
            </w:pPr>
          </w:p>
        </w:tc>
        <w:tc>
          <w:tcPr>
            <w:tcW w:w="924" w:type="dxa"/>
          </w:tcPr>
          <w:p w14:paraId="3B1CA36E" w14:textId="77777777" w:rsidR="0071626C" w:rsidRDefault="0071626C" w:rsidP="006751F9">
            <w:pPr>
              <w:pStyle w:val="ListParagraph"/>
              <w:ind w:left="0"/>
            </w:pPr>
          </w:p>
        </w:tc>
        <w:tc>
          <w:tcPr>
            <w:tcW w:w="973" w:type="dxa"/>
          </w:tcPr>
          <w:p w14:paraId="54B6817C" w14:textId="77777777" w:rsidR="0071626C" w:rsidRDefault="0071626C" w:rsidP="006751F9">
            <w:pPr>
              <w:pStyle w:val="ListParagraph"/>
              <w:ind w:left="0"/>
            </w:pPr>
          </w:p>
        </w:tc>
        <w:tc>
          <w:tcPr>
            <w:tcW w:w="987" w:type="dxa"/>
          </w:tcPr>
          <w:p w14:paraId="789259AB" w14:textId="77777777" w:rsidR="0071626C" w:rsidRDefault="0071626C" w:rsidP="006751F9">
            <w:pPr>
              <w:pStyle w:val="ListParagraph"/>
              <w:ind w:left="0"/>
            </w:pPr>
          </w:p>
        </w:tc>
        <w:tc>
          <w:tcPr>
            <w:tcW w:w="629" w:type="dxa"/>
          </w:tcPr>
          <w:p w14:paraId="2186FD58" w14:textId="77777777" w:rsidR="0071626C" w:rsidRDefault="0071626C" w:rsidP="006751F9">
            <w:pPr>
              <w:pStyle w:val="ListParagraph"/>
              <w:ind w:left="0"/>
            </w:pPr>
          </w:p>
        </w:tc>
        <w:tc>
          <w:tcPr>
            <w:tcW w:w="559" w:type="dxa"/>
          </w:tcPr>
          <w:p w14:paraId="52B1D523" w14:textId="77777777" w:rsidR="0071626C" w:rsidRDefault="0071626C" w:rsidP="006751F9">
            <w:pPr>
              <w:pStyle w:val="ListParagraph"/>
              <w:ind w:left="0"/>
            </w:pPr>
          </w:p>
        </w:tc>
        <w:tc>
          <w:tcPr>
            <w:tcW w:w="623" w:type="dxa"/>
          </w:tcPr>
          <w:p w14:paraId="0B4A7416" w14:textId="77777777" w:rsidR="0071626C" w:rsidRDefault="0071626C" w:rsidP="006751F9">
            <w:pPr>
              <w:pStyle w:val="ListParagraph"/>
              <w:ind w:left="0"/>
            </w:pPr>
          </w:p>
        </w:tc>
        <w:tc>
          <w:tcPr>
            <w:tcW w:w="623" w:type="dxa"/>
          </w:tcPr>
          <w:p w14:paraId="425437B3" w14:textId="77777777" w:rsidR="0071626C" w:rsidRDefault="0071626C" w:rsidP="006751F9">
            <w:pPr>
              <w:pStyle w:val="ListParagraph"/>
              <w:ind w:left="0"/>
            </w:pPr>
          </w:p>
        </w:tc>
      </w:tr>
      <w:tr w:rsidR="0071626C" w14:paraId="66C5230B" w14:textId="77777777" w:rsidTr="006751F9">
        <w:tc>
          <w:tcPr>
            <w:tcW w:w="737" w:type="dxa"/>
          </w:tcPr>
          <w:p w14:paraId="24DFAC93" w14:textId="77777777" w:rsidR="0071626C" w:rsidRDefault="0071626C" w:rsidP="006751F9">
            <w:pPr>
              <w:pStyle w:val="ListParagraph"/>
              <w:ind w:left="0"/>
            </w:pPr>
            <w:r>
              <w:t>t2</w:t>
            </w:r>
          </w:p>
        </w:tc>
        <w:tc>
          <w:tcPr>
            <w:tcW w:w="568" w:type="dxa"/>
          </w:tcPr>
          <w:p w14:paraId="33EC43B1" w14:textId="77777777" w:rsidR="0071626C" w:rsidRDefault="0071626C" w:rsidP="006751F9">
            <w:pPr>
              <w:pStyle w:val="ListParagraph"/>
              <w:ind w:left="0"/>
            </w:pPr>
          </w:p>
        </w:tc>
        <w:tc>
          <w:tcPr>
            <w:tcW w:w="668" w:type="dxa"/>
          </w:tcPr>
          <w:p w14:paraId="09EDB14D" w14:textId="77777777" w:rsidR="0071626C" w:rsidRDefault="0071626C" w:rsidP="006751F9">
            <w:pPr>
              <w:pStyle w:val="ListParagraph"/>
              <w:ind w:left="0"/>
            </w:pPr>
          </w:p>
        </w:tc>
        <w:tc>
          <w:tcPr>
            <w:tcW w:w="586" w:type="dxa"/>
          </w:tcPr>
          <w:p w14:paraId="7EB77BD5" w14:textId="77777777" w:rsidR="0071626C" w:rsidRDefault="0071626C" w:rsidP="006751F9">
            <w:pPr>
              <w:pStyle w:val="ListParagraph"/>
              <w:ind w:left="0"/>
            </w:pPr>
          </w:p>
        </w:tc>
        <w:tc>
          <w:tcPr>
            <w:tcW w:w="571" w:type="dxa"/>
          </w:tcPr>
          <w:p w14:paraId="6016A8AB" w14:textId="77777777" w:rsidR="0071626C" w:rsidRDefault="0071626C" w:rsidP="006751F9">
            <w:pPr>
              <w:pStyle w:val="ListParagraph"/>
              <w:ind w:left="0"/>
            </w:pPr>
          </w:p>
        </w:tc>
        <w:tc>
          <w:tcPr>
            <w:tcW w:w="924" w:type="dxa"/>
          </w:tcPr>
          <w:p w14:paraId="60517F90" w14:textId="77777777" w:rsidR="0071626C" w:rsidRDefault="0071626C" w:rsidP="006751F9">
            <w:pPr>
              <w:pStyle w:val="ListParagraph"/>
              <w:ind w:left="0"/>
            </w:pPr>
          </w:p>
        </w:tc>
        <w:tc>
          <w:tcPr>
            <w:tcW w:w="973" w:type="dxa"/>
          </w:tcPr>
          <w:p w14:paraId="3197902E" w14:textId="77777777" w:rsidR="0071626C" w:rsidRDefault="0071626C" w:rsidP="006751F9">
            <w:pPr>
              <w:pStyle w:val="ListParagraph"/>
              <w:ind w:left="0"/>
            </w:pPr>
          </w:p>
        </w:tc>
        <w:tc>
          <w:tcPr>
            <w:tcW w:w="987" w:type="dxa"/>
          </w:tcPr>
          <w:p w14:paraId="1E82F886" w14:textId="77777777" w:rsidR="0071626C" w:rsidRDefault="0071626C" w:rsidP="006751F9">
            <w:pPr>
              <w:pStyle w:val="ListParagraph"/>
              <w:ind w:left="0"/>
            </w:pPr>
          </w:p>
        </w:tc>
        <w:tc>
          <w:tcPr>
            <w:tcW w:w="629" w:type="dxa"/>
          </w:tcPr>
          <w:p w14:paraId="2184EEEB" w14:textId="77777777" w:rsidR="0071626C" w:rsidRDefault="0071626C" w:rsidP="006751F9">
            <w:pPr>
              <w:pStyle w:val="ListParagraph"/>
              <w:ind w:left="0"/>
            </w:pPr>
          </w:p>
        </w:tc>
        <w:tc>
          <w:tcPr>
            <w:tcW w:w="559" w:type="dxa"/>
          </w:tcPr>
          <w:p w14:paraId="03CE76BB" w14:textId="77777777" w:rsidR="0071626C" w:rsidRDefault="0071626C" w:rsidP="006751F9">
            <w:pPr>
              <w:pStyle w:val="ListParagraph"/>
              <w:ind w:left="0"/>
            </w:pPr>
          </w:p>
        </w:tc>
        <w:tc>
          <w:tcPr>
            <w:tcW w:w="623" w:type="dxa"/>
          </w:tcPr>
          <w:p w14:paraId="22AD90BE" w14:textId="77777777" w:rsidR="0071626C" w:rsidRDefault="0071626C" w:rsidP="006751F9">
            <w:pPr>
              <w:pStyle w:val="ListParagraph"/>
              <w:ind w:left="0"/>
            </w:pPr>
          </w:p>
        </w:tc>
        <w:tc>
          <w:tcPr>
            <w:tcW w:w="623" w:type="dxa"/>
          </w:tcPr>
          <w:p w14:paraId="77969453" w14:textId="77777777" w:rsidR="0071626C" w:rsidRDefault="0071626C" w:rsidP="006751F9">
            <w:pPr>
              <w:pStyle w:val="ListParagraph"/>
              <w:ind w:left="0"/>
            </w:pPr>
          </w:p>
        </w:tc>
      </w:tr>
      <w:tr w:rsidR="0071626C" w14:paraId="02615C05" w14:textId="77777777" w:rsidTr="006751F9">
        <w:tc>
          <w:tcPr>
            <w:tcW w:w="737" w:type="dxa"/>
          </w:tcPr>
          <w:p w14:paraId="33DE569B" w14:textId="77777777" w:rsidR="0071626C" w:rsidRDefault="0071626C" w:rsidP="006751F9">
            <w:pPr>
              <w:pStyle w:val="ListParagraph"/>
              <w:ind w:left="0"/>
            </w:pPr>
            <w:r>
              <w:t>…</w:t>
            </w:r>
          </w:p>
        </w:tc>
        <w:tc>
          <w:tcPr>
            <w:tcW w:w="568" w:type="dxa"/>
          </w:tcPr>
          <w:p w14:paraId="73AD4A94" w14:textId="77777777" w:rsidR="0071626C" w:rsidRDefault="0071626C" w:rsidP="006751F9">
            <w:pPr>
              <w:pStyle w:val="ListParagraph"/>
              <w:ind w:left="0"/>
            </w:pPr>
          </w:p>
        </w:tc>
        <w:tc>
          <w:tcPr>
            <w:tcW w:w="668" w:type="dxa"/>
          </w:tcPr>
          <w:p w14:paraId="5A12FA8A" w14:textId="77777777" w:rsidR="0071626C" w:rsidRDefault="0071626C" w:rsidP="006751F9">
            <w:pPr>
              <w:pStyle w:val="ListParagraph"/>
              <w:ind w:left="0"/>
            </w:pPr>
          </w:p>
        </w:tc>
        <w:tc>
          <w:tcPr>
            <w:tcW w:w="586" w:type="dxa"/>
          </w:tcPr>
          <w:p w14:paraId="252253D4" w14:textId="77777777" w:rsidR="0071626C" w:rsidRDefault="0071626C" w:rsidP="006751F9">
            <w:pPr>
              <w:pStyle w:val="ListParagraph"/>
              <w:ind w:left="0"/>
            </w:pPr>
          </w:p>
        </w:tc>
        <w:tc>
          <w:tcPr>
            <w:tcW w:w="571" w:type="dxa"/>
          </w:tcPr>
          <w:p w14:paraId="30F6C1BC" w14:textId="77777777" w:rsidR="0071626C" w:rsidRDefault="0071626C" w:rsidP="006751F9">
            <w:pPr>
              <w:pStyle w:val="ListParagraph"/>
              <w:ind w:left="0"/>
            </w:pPr>
          </w:p>
        </w:tc>
        <w:tc>
          <w:tcPr>
            <w:tcW w:w="924" w:type="dxa"/>
          </w:tcPr>
          <w:p w14:paraId="05731B59" w14:textId="77777777" w:rsidR="0071626C" w:rsidRDefault="0071626C" w:rsidP="006751F9">
            <w:pPr>
              <w:pStyle w:val="ListParagraph"/>
              <w:ind w:left="0"/>
            </w:pPr>
          </w:p>
        </w:tc>
        <w:tc>
          <w:tcPr>
            <w:tcW w:w="973" w:type="dxa"/>
          </w:tcPr>
          <w:p w14:paraId="2BECD4D7" w14:textId="77777777" w:rsidR="0071626C" w:rsidRDefault="0071626C" w:rsidP="006751F9">
            <w:pPr>
              <w:pStyle w:val="ListParagraph"/>
              <w:ind w:left="0"/>
            </w:pPr>
          </w:p>
        </w:tc>
        <w:tc>
          <w:tcPr>
            <w:tcW w:w="987" w:type="dxa"/>
          </w:tcPr>
          <w:p w14:paraId="37ADF5BA" w14:textId="77777777" w:rsidR="0071626C" w:rsidRDefault="0071626C" w:rsidP="006751F9">
            <w:pPr>
              <w:pStyle w:val="ListParagraph"/>
              <w:ind w:left="0"/>
            </w:pPr>
          </w:p>
        </w:tc>
        <w:tc>
          <w:tcPr>
            <w:tcW w:w="629" w:type="dxa"/>
          </w:tcPr>
          <w:p w14:paraId="27B8AE33" w14:textId="77777777" w:rsidR="0071626C" w:rsidRDefault="0071626C" w:rsidP="006751F9">
            <w:pPr>
              <w:pStyle w:val="ListParagraph"/>
              <w:ind w:left="0"/>
            </w:pPr>
          </w:p>
        </w:tc>
        <w:tc>
          <w:tcPr>
            <w:tcW w:w="559" w:type="dxa"/>
          </w:tcPr>
          <w:p w14:paraId="72FF94E5" w14:textId="77777777" w:rsidR="0071626C" w:rsidRDefault="0071626C" w:rsidP="006751F9">
            <w:pPr>
              <w:pStyle w:val="ListParagraph"/>
              <w:ind w:left="0"/>
            </w:pPr>
          </w:p>
        </w:tc>
        <w:tc>
          <w:tcPr>
            <w:tcW w:w="623" w:type="dxa"/>
          </w:tcPr>
          <w:p w14:paraId="52000223" w14:textId="77777777" w:rsidR="0071626C" w:rsidRDefault="0071626C" w:rsidP="006751F9">
            <w:pPr>
              <w:pStyle w:val="ListParagraph"/>
              <w:ind w:left="0"/>
            </w:pPr>
          </w:p>
        </w:tc>
        <w:tc>
          <w:tcPr>
            <w:tcW w:w="623" w:type="dxa"/>
          </w:tcPr>
          <w:p w14:paraId="655ED6BF" w14:textId="77777777" w:rsidR="0071626C" w:rsidRDefault="0071626C" w:rsidP="006751F9">
            <w:pPr>
              <w:pStyle w:val="ListParagraph"/>
              <w:ind w:left="0"/>
            </w:pPr>
          </w:p>
        </w:tc>
      </w:tr>
      <w:tr w:rsidR="0071626C" w14:paraId="066E30C8" w14:textId="77777777" w:rsidTr="006751F9">
        <w:tc>
          <w:tcPr>
            <w:tcW w:w="737" w:type="dxa"/>
          </w:tcPr>
          <w:p w14:paraId="6C13DE3E" w14:textId="77777777" w:rsidR="0071626C" w:rsidRDefault="0071626C" w:rsidP="006751F9">
            <w:pPr>
              <w:pStyle w:val="ListParagraph"/>
              <w:ind w:left="0"/>
            </w:pPr>
            <w:r>
              <w:t>tn</w:t>
            </w:r>
          </w:p>
        </w:tc>
        <w:tc>
          <w:tcPr>
            <w:tcW w:w="568" w:type="dxa"/>
          </w:tcPr>
          <w:p w14:paraId="5141D3BB" w14:textId="77777777" w:rsidR="0071626C" w:rsidRDefault="0071626C" w:rsidP="006751F9">
            <w:pPr>
              <w:pStyle w:val="ListParagraph"/>
              <w:ind w:left="0"/>
            </w:pPr>
          </w:p>
        </w:tc>
        <w:tc>
          <w:tcPr>
            <w:tcW w:w="668" w:type="dxa"/>
          </w:tcPr>
          <w:p w14:paraId="65648A5E" w14:textId="77777777" w:rsidR="0071626C" w:rsidRDefault="0071626C" w:rsidP="006751F9">
            <w:pPr>
              <w:pStyle w:val="ListParagraph"/>
              <w:ind w:left="0"/>
            </w:pPr>
          </w:p>
        </w:tc>
        <w:tc>
          <w:tcPr>
            <w:tcW w:w="586" w:type="dxa"/>
          </w:tcPr>
          <w:p w14:paraId="5D1D2564" w14:textId="77777777" w:rsidR="0071626C" w:rsidRDefault="0071626C" w:rsidP="006751F9">
            <w:pPr>
              <w:pStyle w:val="ListParagraph"/>
              <w:ind w:left="0"/>
            </w:pPr>
          </w:p>
        </w:tc>
        <w:tc>
          <w:tcPr>
            <w:tcW w:w="571" w:type="dxa"/>
          </w:tcPr>
          <w:p w14:paraId="42306716" w14:textId="77777777" w:rsidR="0071626C" w:rsidRDefault="0071626C" w:rsidP="006751F9">
            <w:pPr>
              <w:pStyle w:val="ListParagraph"/>
              <w:ind w:left="0"/>
            </w:pPr>
          </w:p>
        </w:tc>
        <w:tc>
          <w:tcPr>
            <w:tcW w:w="924" w:type="dxa"/>
          </w:tcPr>
          <w:p w14:paraId="55EF9733" w14:textId="77777777" w:rsidR="0071626C" w:rsidRDefault="0071626C" w:rsidP="006751F9">
            <w:pPr>
              <w:pStyle w:val="ListParagraph"/>
              <w:ind w:left="0"/>
            </w:pPr>
          </w:p>
        </w:tc>
        <w:tc>
          <w:tcPr>
            <w:tcW w:w="973" w:type="dxa"/>
          </w:tcPr>
          <w:p w14:paraId="6388620E" w14:textId="77777777" w:rsidR="0071626C" w:rsidRDefault="0071626C" w:rsidP="006751F9">
            <w:pPr>
              <w:pStyle w:val="ListParagraph"/>
              <w:ind w:left="0"/>
            </w:pPr>
          </w:p>
        </w:tc>
        <w:tc>
          <w:tcPr>
            <w:tcW w:w="987" w:type="dxa"/>
          </w:tcPr>
          <w:p w14:paraId="0226ADD3" w14:textId="77777777" w:rsidR="0071626C" w:rsidRDefault="0071626C" w:rsidP="006751F9">
            <w:pPr>
              <w:pStyle w:val="ListParagraph"/>
              <w:ind w:left="0"/>
            </w:pPr>
          </w:p>
        </w:tc>
        <w:tc>
          <w:tcPr>
            <w:tcW w:w="629" w:type="dxa"/>
          </w:tcPr>
          <w:p w14:paraId="20E718FF" w14:textId="77777777" w:rsidR="0071626C" w:rsidRDefault="0071626C" w:rsidP="006751F9">
            <w:pPr>
              <w:pStyle w:val="ListParagraph"/>
              <w:ind w:left="0"/>
            </w:pPr>
          </w:p>
        </w:tc>
        <w:tc>
          <w:tcPr>
            <w:tcW w:w="559" w:type="dxa"/>
          </w:tcPr>
          <w:p w14:paraId="5CB6C1F5" w14:textId="77777777" w:rsidR="0071626C" w:rsidRDefault="0071626C" w:rsidP="006751F9">
            <w:pPr>
              <w:pStyle w:val="ListParagraph"/>
              <w:ind w:left="0"/>
            </w:pPr>
          </w:p>
        </w:tc>
        <w:tc>
          <w:tcPr>
            <w:tcW w:w="623" w:type="dxa"/>
          </w:tcPr>
          <w:p w14:paraId="6A3BC43F" w14:textId="77777777" w:rsidR="0071626C" w:rsidRDefault="0071626C" w:rsidP="006751F9">
            <w:pPr>
              <w:pStyle w:val="ListParagraph"/>
              <w:ind w:left="0"/>
            </w:pPr>
          </w:p>
        </w:tc>
        <w:tc>
          <w:tcPr>
            <w:tcW w:w="623" w:type="dxa"/>
          </w:tcPr>
          <w:p w14:paraId="11E4827A" w14:textId="77777777" w:rsidR="0071626C" w:rsidRDefault="0071626C" w:rsidP="006751F9">
            <w:pPr>
              <w:pStyle w:val="ListParagraph"/>
              <w:ind w:left="0"/>
            </w:pPr>
          </w:p>
        </w:tc>
      </w:tr>
    </w:tbl>
    <w:p w14:paraId="1550338A" w14:textId="77777777" w:rsidR="00DE67DC" w:rsidRDefault="00DE67DC" w:rsidP="00DE67DC">
      <w:pPr>
        <w:pStyle w:val="ListParagraph"/>
      </w:pPr>
    </w:p>
    <w:p w14:paraId="3BF52B28" w14:textId="13B1D358" w:rsidR="00BE20C2" w:rsidRDefault="00BE20C2" w:rsidP="00363465">
      <w:pPr>
        <w:pStyle w:val="ListParagraph"/>
        <w:numPr>
          <w:ilvl w:val="0"/>
          <w:numId w:val="2"/>
        </w:numPr>
      </w:pPr>
      <w:r>
        <w:t xml:space="preserve">Utilizing RKHS to define significant site-wise distances in molecular dynamics defining two functional protein states </w:t>
      </w:r>
    </w:p>
    <w:p w14:paraId="3D93E61F" w14:textId="77777777" w:rsidR="00BE20C2" w:rsidRPr="00BE20C2" w:rsidRDefault="00BE20C2" w:rsidP="00BE20C2">
      <w:pPr>
        <w:pStyle w:val="ListParagraph"/>
      </w:pPr>
    </w:p>
    <w:p w14:paraId="355939A5" w14:textId="48E1F90C" w:rsidR="00363465" w:rsidRDefault="00462D67" w:rsidP="00BE20C2">
      <w:pPr>
        <w:pStyle w:val="ListParagraph"/>
      </w:pPr>
      <w:r w:rsidRPr="00DE67DC">
        <w:rPr>
          <w:sz w:val="24"/>
          <w:szCs w:val="24"/>
        </w:rPr>
        <w:t xml:space="preserve">The RKHS defined above </w:t>
      </w:r>
      <w:r w:rsidR="00DE67DC">
        <w:rPr>
          <w:sz w:val="24"/>
          <w:szCs w:val="24"/>
        </w:rPr>
        <w:t>will be</w:t>
      </w:r>
      <w:r w:rsidRPr="00DE67DC">
        <w:rPr>
          <w:sz w:val="24"/>
          <w:szCs w:val="24"/>
        </w:rPr>
        <w:t xml:space="preserve"> used to define the distances between the molecular dynamics of two functional states of a protein (i.e. two molecular dynamics simulations representing differences caused by binding interactions involving chemical signals, toxins or drugs, or differences caused by genetic and epigenetic changes).  </w:t>
      </w:r>
      <w:r w:rsidR="00937BFA" w:rsidRPr="00DE67DC">
        <w:rPr>
          <w:sz w:val="24"/>
          <w:szCs w:val="24"/>
        </w:rPr>
        <w:t xml:space="preserve"> </w:t>
      </w:r>
      <w:r w:rsidR="00F846D6" w:rsidRPr="00DE67DC">
        <w:rPr>
          <w:sz w:val="24"/>
          <w:szCs w:val="24"/>
        </w:rPr>
        <w:t xml:space="preserve">This will be defined by the maximum mean discrepancy (MMD) </w:t>
      </w:r>
      <w:r w:rsidR="00CF0B8A">
        <w:rPr>
          <w:sz w:val="24"/>
          <w:szCs w:val="24"/>
        </w:rPr>
        <w:t>of</w:t>
      </w:r>
      <w:r w:rsidR="00F846D6" w:rsidRPr="00DE67DC">
        <w:rPr>
          <w:sz w:val="24"/>
          <w:szCs w:val="24"/>
        </w:rPr>
        <w:t xml:space="preserve"> the </w:t>
      </w:r>
      <w:r w:rsidR="00EF770D">
        <w:rPr>
          <w:sz w:val="24"/>
          <w:szCs w:val="24"/>
        </w:rPr>
        <w:t>pre-classifications</w:t>
      </w:r>
      <w:r w:rsidR="00DE67DC">
        <w:rPr>
          <w:sz w:val="24"/>
          <w:szCs w:val="24"/>
        </w:rPr>
        <w:t xml:space="preserve"> represented in R</w:t>
      </w:r>
      <w:r w:rsidR="00F846D6" w:rsidRPr="00DE67DC">
        <w:rPr>
          <w:sz w:val="24"/>
          <w:szCs w:val="24"/>
        </w:rPr>
        <w:t xml:space="preserve">KHS. This will replace the use of divergence metrics (mean difference and </w:t>
      </w:r>
      <w:r w:rsidR="00EF770D">
        <w:rPr>
          <w:sz w:val="24"/>
          <w:szCs w:val="24"/>
        </w:rPr>
        <w:t xml:space="preserve">Kullback-Leibler or </w:t>
      </w:r>
      <w:r w:rsidR="00F846D6" w:rsidRPr="00DE67DC">
        <w:rPr>
          <w:sz w:val="24"/>
          <w:szCs w:val="24"/>
        </w:rPr>
        <w:t>KL</w:t>
      </w:r>
      <w:r w:rsidR="00BE20C2">
        <w:rPr>
          <w:sz w:val="24"/>
          <w:szCs w:val="24"/>
        </w:rPr>
        <w:t xml:space="preserve"> </w:t>
      </w:r>
      <w:r w:rsidR="00F846D6" w:rsidRPr="00DE67DC">
        <w:rPr>
          <w:sz w:val="24"/>
          <w:szCs w:val="24"/>
        </w:rPr>
        <w:t xml:space="preserve">divergence) in our previous work. </w:t>
      </w:r>
      <w:r w:rsidRPr="00DE67DC">
        <w:rPr>
          <w:sz w:val="24"/>
          <w:szCs w:val="24"/>
        </w:rPr>
        <w:t xml:space="preserve">The </w:t>
      </w:r>
      <w:r w:rsidR="00F846D6" w:rsidRPr="00DE67DC">
        <w:rPr>
          <w:sz w:val="24"/>
          <w:szCs w:val="24"/>
        </w:rPr>
        <w:t>MMD</w:t>
      </w:r>
      <w:r w:rsidR="00CF0B8A">
        <w:rPr>
          <w:sz w:val="24"/>
          <w:szCs w:val="24"/>
        </w:rPr>
        <w:t>’s</w:t>
      </w:r>
      <w:r w:rsidRPr="00DE67DC">
        <w:rPr>
          <w:sz w:val="24"/>
          <w:szCs w:val="24"/>
        </w:rPr>
        <w:t xml:space="preserve"> </w:t>
      </w:r>
      <w:r w:rsidR="00CF0B8A">
        <w:rPr>
          <w:sz w:val="24"/>
          <w:szCs w:val="24"/>
        </w:rPr>
        <w:t xml:space="preserve">of single sites </w:t>
      </w:r>
      <w:r w:rsidRPr="00DE67DC">
        <w:rPr>
          <w:sz w:val="24"/>
          <w:szCs w:val="24"/>
        </w:rPr>
        <w:t>can be locally color-mapped to protein structure</w:t>
      </w:r>
      <w:r w:rsidR="00F846D6" w:rsidRPr="00DE67DC">
        <w:rPr>
          <w:sz w:val="24"/>
          <w:szCs w:val="24"/>
        </w:rPr>
        <w:t>, indicating import</w:t>
      </w:r>
      <w:r w:rsidR="00CF0B8A">
        <w:rPr>
          <w:sz w:val="24"/>
          <w:szCs w:val="24"/>
        </w:rPr>
        <w:t>ant</w:t>
      </w:r>
      <w:r w:rsidR="00F846D6" w:rsidRPr="00DE67DC">
        <w:rPr>
          <w:sz w:val="24"/>
          <w:szCs w:val="24"/>
        </w:rPr>
        <w:t xml:space="preserve"> regions of functional changes in atom motions at specific sites, </w:t>
      </w:r>
      <w:r w:rsidRPr="00DE67DC">
        <w:rPr>
          <w:sz w:val="24"/>
          <w:szCs w:val="24"/>
        </w:rPr>
        <w:t xml:space="preserve">while </w:t>
      </w:r>
      <w:r w:rsidR="00CF0B8A">
        <w:rPr>
          <w:sz w:val="24"/>
          <w:szCs w:val="24"/>
        </w:rPr>
        <w:t xml:space="preserve">a </w:t>
      </w:r>
      <w:r w:rsidRPr="00DE67DC">
        <w:rPr>
          <w:sz w:val="24"/>
          <w:szCs w:val="24"/>
        </w:rPr>
        <w:t xml:space="preserve">protein-wide </w:t>
      </w:r>
      <w:r w:rsidR="00F846D6" w:rsidRPr="00DE67DC">
        <w:rPr>
          <w:sz w:val="24"/>
          <w:szCs w:val="24"/>
        </w:rPr>
        <w:t>MMD</w:t>
      </w:r>
      <w:r w:rsidRPr="00DE67DC">
        <w:rPr>
          <w:sz w:val="24"/>
          <w:szCs w:val="24"/>
        </w:rPr>
        <w:t xml:space="preserve"> can be compared to measurable </w:t>
      </w:r>
      <w:r w:rsidR="00FD76E8" w:rsidRPr="00DE67DC">
        <w:rPr>
          <w:sz w:val="24"/>
          <w:szCs w:val="24"/>
        </w:rPr>
        <w:t>properties of proteins from the lab (i.e. binding energies, kinetic properties, thermostability etc. ).</w:t>
      </w:r>
      <w:r w:rsidR="005E5C1C">
        <w:t xml:space="preserve"> </w:t>
      </w:r>
      <w:r w:rsidR="00725454">
        <w:t xml:space="preserve"> Two sample hypothesis tests can be </w:t>
      </w:r>
      <w:r w:rsidR="00AD137E">
        <w:t xml:space="preserve">also </w:t>
      </w:r>
      <w:r w:rsidR="00725454">
        <w:t>conducted upon on MMD (maximum mean discrepancy) defined by RKHS</w:t>
      </w:r>
      <w:r w:rsidR="00AD137E">
        <w:t xml:space="preserve"> (see second video below)</w:t>
      </w:r>
      <w:r w:rsidR="00725454">
        <w:t>.</w:t>
      </w:r>
      <w:r w:rsidR="00CF0B8A">
        <w:t xml:space="preserve"> This will replace our use of two-sample </w:t>
      </w:r>
      <w:r w:rsidR="00EF770D">
        <w:t>Kolmogorov-Smirnov (</w:t>
      </w:r>
      <w:r w:rsidR="00CF0B8A">
        <w:t>KS</w:t>
      </w:r>
      <w:r w:rsidR="00EF770D">
        <w:t>)</w:t>
      </w:r>
      <w:r w:rsidR="00CF0B8A">
        <w:t xml:space="preserve"> tests in our past work.</w:t>
      </w:r>
    </w:p>
    <w:p w14:paraId="4FFF5394" w14:textId="51501ECF" w:rsidR="004A3490" w:rsidRDefault="004A3490" w:rsidP="00BE20C2">
      <w:pPr>
        <w:ind w:firstLine="720"/>
      </w:pPr>
      <w:r>
        <w:t xml:space="preserve">Arthur Gretton’s lectures on RKHS </w:t>
      </w:r>
      <w:r w:rsidR="00CF0B8A">
        <w:t>and applications</w:t>
      </w:r>
    </w:p>
    <w:p w14:paraId="15DB258D" w14:textId="329599D0" w:rsidR="002166C8" w:rsidRDefault="008804F4" w:rsidP="00BE20C2">
      <w:pPr>
        <w:ind w:firstLine="720"/>
      </w:pPr>
      <w:hyperlink r:id="rId9" w:history="1">
        <w:r w:rsidR="00BE20C2" w:rsidRPr="00C51559">
          <w:rPr>
            <w:rStyle w:val="Hyperlink"/>
          </w:rPr>
          <w:t>https://www.youtube.com/watch?v=alrKls6BORc</w:t>
        </w:r>
      </w:hyperlink>
    </w:p>
    <w:p w14:paraId="0F6A84C4" w14:textId="36A975E5" w:rsidR="002166C8" w:rsidRDefault="008804F4" w:rsidP="00BE20C2">
      <w:pPr>
        <w:ind w:firstLine="720"/>
      </w:pPr>
      <w:hyperlink r:id="rId10" w:history="1">
        <w:r w:rsidR="00BE20C2" w:rsidRPr="00C51559">
          <w:rPr>
            <w:rStyle w:val="Hyperlink"/>
          </w:rPr>
          <w:t>https://www.youtube.com/watch?v=eANiXrWO1dM</w:t>
        </w:r>
      </w:hyperlink>
    </w:p>
    <w:p w14:paraId="7775C5F7" w14:textId="498280C4" w:rsidR="002166C8" w:rsidRDefault="00C32CEF" w:rsidP="00BE20C2">
      <w:pPr>
        <w:ind w:firstLine="720"/>
      </w:pPr>
      <w:r>
        <w:t>easy-to-understand blog with python code for RKHS</w:t>
      </w:r>
    </w:p>
    <w:p w14:paraId="468339D3" w14:textId="37BD8574" w:rsidR="00C32CEF" w:rsidRDefault="008804F4" w:rsidP="00CB50C9">
      <w:pPr>
        <w:ind w:firstLine="720"/>
        <w:rPr>
          <w:rStyle w:val="Hyperlink"/>
        </w:rPr>
      </w:pPr>
      <w:hyperlink r:id="rId11" w:history="1">
        <w:r w:rsidR="00CB50C9" w:rsidRPr="00C51559">
          <w:rPr>
            <w:rStyle w:val="Hyperlink"/>
          </w:rPr>
          <w:t>https://hpccsystems.com/blog/reproducing-RKHS</w:t>
        </w:r>
      </w:hyperlink>
    </w:p>
    <w:p w14:paraId="7CB581BD" w14:textId="77777777" w:rsidR="00DB7055" w:rsidRDefault="00DB7055" w:rsidP="00CB50C9">
      <w:pPr>
        <w:ind w:firstLine="720"/>
      </w:pPr>
    </w:p>
    <w:p w14:paraId="1A5DA299" w14:textId="77777777" w:rsidR="00BE20C2" w:rsidRDefault="00363465" w:rsidP="00363465">
      <w:pPr>
        <w:pStyle w:val="ListParagraph"/>
        <w:numPr>
          <w:ilvl w:val="0"/>
          <w:numId w:val="2"/>
        </w:numPr>
      </w:pPr>
      <w:r>
        <w:t xml:space="preserve">Identifying functional from non-functional dynamics (signal vs. noise) using </w:t>
      </w:r>
      <w:r w:rsidR="00BE20C2">
        <w:t>a Gaussian Process Classifier (GPC)</w:t>
      </w:r>
      <w:r>
        <w:t>.</w:t>
      </w:r>
    </w:p>
    <w:p w14:paraId="724428C8" w14:textId="77777777" w:rsidR="00BE20C2" w:rsidRDefault="00BE20C2" w:rsidP="00BE20C2">
      <w:pPr>
        <w:pStyle w:val="ListParagraph"/>
      </w:pPr>
    </w:p>
    <w:p w14:paraId="3A13C695" w14:textId="31C66D72" w:rsidR="00126BD8" w:rsidRDefault="00E375EA" w:rsidP="003A2ED4">
      <w:pPr>
        <w:pStyle w:val="ListParagraph"/>
      </w:pPr>
      <w:r>
        <w:t>The</w:t>
      </w:r>
      <w:r w:rsidR="00363465">
        <w:t xml:space="preserve"> site-wise </w:t>
      </w:r>
      <w:r w:rsidR="00A66980">
        <w:t>Gaussian Process Classifier (GPC)</w:t>
      </w:r>
      <w:r w:rsidR="00363465">
        <w:t xml:space="preserve"> trained on the two-state dynamics generated </w:t>
      </w:r>
      <w:r w:rsidR="007C02C7">
        <w:t>by the user for comparison</w:t>
      </w:r>
      <w:r w:rsidR="00363465">
        <w:t xml:space="preserve"> can </w:t>
      </w:r>
      <w:r w:rsidR="007C02C7">
        <w:t xml:space="preserve">also </w:t>
      </w:r>
      <w:r w:rsidR="00363465">
        <w:t>be</w:t>
      </w:r>
      <w:r w:rsidR="00D31AFB">
        <w:t xml:space="preserve"> </w:t>
      </w:r>
      <w:r w:rsidR="00A66980">
        <w:t>deployed</w:t>
      </w:r>
      <w:r w:rsidR="00D31AFB">
        <w:t xml:space="preserve"> on </w:t>
      </w:r>
      <w:r w:rsidR="00A66980">
        <w:t xml:space="preserve">N unclassified </w:t>
      </w:r>
      <w:r w:rsidR="00D31AFB">
        <w:t>simulations</w:t>
      </w:r>
      <w:r w:rsidR="00A66980">
        <w:t xml:space="preserve"> representing K orthologs</w:t>
      </w:r>
      <w:r w:rsidR="007C02C7">
        <w:t>. T</w:t>
      </w:r>
      <w:r w:rsidR="00AD137E">
        <w:t xml:space="preserve">hen </w:t>
      </w:r>
      <w:r w:rsidR="00A66980">
        <w:t xml:space="preserve">canonical </w:t>
      </w:r>
      <w:r w:rsidR="00AD137E">
        <w:t xml:space="preserve">correlations in performance metrics </w:t>
      </w:r>
      <w:r w:rsidR="00A66980">
        <w:t xml:space="preserve">can be used to map regions with significantly conserved dynamics </w:t>
      </w:r>
      <w:r w:rsidR="00AD137E">
        <w:t xml:space="preserve">(i.e. the ability of the learner to </w:t>
      </w:r>
      <w:r w:rsidR="00A66980">
        <w:t xml:space="preserve">correctly </w:t>
      </w:r>
      <w:r w:rsidR="00AD137E">
        <w:t xml:space="preserve">identify local functional dynamics </w:t>
      </w:r>
      <w:r w:rsidR="00A66980">
        <w:t xml:space="preserve">classes </w:t>
      </w:r>
      <w:r w:rsidR="007C02C7">
        <w:t>within</w:t>
      </w:r>
      <w:r w:rsidR="00A66980">
        <w:t xml:space="preserve"> N simulations </w:t>
      </w:r>
      <w:r w:rsidR="007C02C7">
        <w:t xml:space="preserve">locally </w:t>
      </w:r>
      <w:r w:rsidR="00A66980">
        <w:t xml:space="preserve">correlated over K </w:t>
      </w:r>
      <w:r w:rsidR="00AD137E">
        <w:t>evolutionary ortholog</w:t>
      </w:r>
      <w:r w:rsidR="00A66980">
        <w:t xml:space="preserve"> </w:t>
      </w:r>
      <w:r w:rsidR="00A66980">
        <w:lastRenderedPageBreak/>
        <w:t>proteins</w:t>
      </w:r>
      <w:r w:rsidR="00AD137E">
        <w:t xml:space="preserve">). </w:t>
      </w:r>
      <w:r w:rsidR="00D31AFB">
        <w:t xml:space="preserve"> </w:t>
      </w:r>
      <w:r w:rsidR="007C02C7">
        <w:t xml:space="preserve">The </w:t>
      </w:r>
      <w:r w:rsidR="00D31AFB">
        <w:t xml:space="preserve">K </w:t>
      </w:r>
      <w:r w:rsidR="00FB4444">
        <w:t xml:space="preserve">ortholog </w:t>
      </w:r>
      <w:r w:rsidR="00D31AFB">
        <w:t xml:space="preserve">sets of N new simulations in each of the two functional dynamic states (e.g. bound vs. </w:t>
      </w:r>
      <w:r w:rsidR="00A66980">
        <w:t>u</w:t>
      </w:r>
      <w:r w:rsidR="00D31AFB">
        <w:t xml:space="preserve">nbound) will be used as unlabeled test data sets for a Bayesian probabilistic classifier that will predict the dynamic state class (e.g. bound=1 or unbound=0) for the </w:t>
      </w:r>
      <w:r w:rsidR="007C02C7">
        <w:t>unlabeled</w:t>
      </w:r>
      <w:r w:rsidR="00D31AFB">
        <w:t xml:space="preserve"> simulations.  Learning performance profiles for each site/position will be defined as the average correct classification over 2N simulations (y axis) over all given sites (x axis). </w:t>
      </w:r>
      <w:r w:rsidR="00FB4444">
        <w:t xml:space="preserve">Note: inability to learn will produce a profile close to = 0.5. </w:t>
      </w:r>
      <w:r w:rsidR="00D31AFB">
        <w:t xml:space="preserve"> A local correlation or association in learning performance profiles over K </w:t>
      </w:r>
      <w:r w:rsidR="00FB4444">
        <w:t xml:space="preserve">ortholog </w:t>
      </w:r>
      <w:r w:rsidR="00D31AFB">
        <w:t xml:space="preserve">sets can </w:t>
      </w:r>
      <w:r w:rsidR="00FB4444">
        <w:t xml:space="preserve">be used to identify local regions of evolutionary (i.e. functionally) conserved dynamics </w:t>
      </w:r>
      <w:r w:rsidR="007C02C7">
        <w:t xml:space="preserve">and subsequently mapped </w:t>
      </w:r>
      <w:r w:rsidR="00FB4444">
        <w:t xml:space="preserve">on the structure of the protein.  </w:t>
      </w:r>
      <w:r w:rsidR="00CB50C9">
        <w:t xml:space="preserve">A key assumption here is that dynamics due to random thermal noise will never repeat in the same way in </w:t>
      </w:r>
      <w:r w:rsidR="007C02C7">
        <w:t xml:space="preserve">N simulations on </w:t>
      </w:r>
      <w:r w:rsidR="00CB50C9">
        <w:t xml:space="preserve">K orthologs, therefore the correlation in learning performance can be used to identify non-random classification patterns indicative of functional dynamics of the protein.  </w:t>
      </w:r>
      <w:r w:rsidR="00FB4444">
        <w:t>Further information theoretics applied to these classifications can be employed to compare genetic/drug class variants (e.g. relative entropy) AND coordinated dynamics (e.g. mutual information)</w:t>
      </w:r>
      <w:r w:rsidR="007C02C7">
        <w:t>.</w:t>
      </w:r>
      <w:r w:rsidR="00363465">
        <w:t xml:space="preserve"> </w:t>
      </w:r>
      <w:r w:rsidR="005E5C1C">
        <w:t xml:space="preserve"> </w:t>
      </w:r>
      <w:r w:rsidR="00CB50C9">
        <w:t xml:space="preserve">See our past publications for more details. </w:t>
      </w:r>
      <w:r w:rsidR="00DB7055">
        <w:t xml:space="preserve"> NOTE: this follows the same logic as our past iteration of maxDemon 2.0 but replaces the multi-agent learner with multiple </w:t>
      </w:r>
      <w:r w:rsidR="003A2ED4">
        <w:t>orthologous iterations of our best candidate GPC.  Ideally, k ortholog structures will be obtained from the PDB, but if not they can be modelled from sequence alignment using our ENTRÉE project code.</w:t>
      </w:r>
    </w:p>
    <w:p w14:paraId="25510C27" w14:textId="77777777" w:rsidR="003A2ED4" w:rsidRDefault="003A2ED4" w:rsidP="003A2ED4">
      <w:pPr>
        <w:pStyle w:val="ListParagraph"/>
      </w:pPr>
    </w:p>
    <w:p w14:paraId="24616AE2" w14:textId="471BE373" w:rsidR="003A2ED4" w:rsidRDefault="003A2ED4" w:rsidP="003A2ED4">
      <w:pPr>
        <w:pStyle w:val="ListParagraph"/>
      </w:pPr>
      <w:hyperlink r:id="rId12" w:history="1">
        <w:r w:rsidRPr="00785823">
          <w:rPr>
            <w:rStyle w:val="Hyperlink"/>
          </w:rPr>
          <w:t>https://github.com/gbabbitt/EnTree</w:t>
        </w:r>
      </w:hyperlink>
    </w:p>
    <w:p w14:paraId="373DE64B" w14:textId="77777777" w:rsidR="003A2ED4" w:rsidRDefault="003A2ED4" w:rsidP="003A2ED4">
      <w:pPr>
        <w:pStyle w:val="ListParagraph"/>
      </w:pPr>
    </w:p>
    <w:p w14:paraId="1D615F00" w14:textId="75877234" w:rsidR="00126BD8" w:rsidRDefault="003E315A" w:rsidP="00363465">
      <w:r>
        <w:t>additional resources on the machine learning approach</w:t>
      </w:r>
    </w:p>
    <w:p w14:paraId="50C82F4C" w14:textId="77777777" w:rsidR="003E315A" w:rsidRDefault="003E315A" w:rsidP="003E315A">
      <w:hyperlink r:id="rId13" w:anchor="kernels-for-gaussian-processes" w:history="1">
        <w:r w:rsidRPr="00C51559">
          <w:rPr>
            <w:rStyle w:val="Hyperlink"/>
          </w:rPr>
          <w:t>https://scikit-learn.org/stable/modules/gaussian_process.html#kernels-for-gaussian-processes</w:t>
        </w:r>
      </w:hyperlink>
    </w:p>
    <w:p w14:paraId="2ACB69DA" w14:textId="77777777" w:rsidR="003E315A" w:rsidRDefault="003E315A" w:rsidP="003E315A">
      <w:hyperlink r:id="rId14" w:history="1">
        <w:r w:rsidRPr="00C51559">
          <w:rPr>
            <w:rStyle w:val="Hyperlink"/>
          </w:rPr>
          <w:t>https://machinelearningmastery.com/gaussian-processes-for-classification-with-python/</w:t>
        </w:r>
      </w:hyperlink>
    </w:p>
    <w:p w14:paraId="58A8919B" w14:textId="77777777" w:rsidR="003E315A" w:rsidRDefault="003E315A" w:rsidP="003E315A">
      <w:pPr>
        <w:rPr>
          <w:rStyle w:val="Hyperlink"/>
        </w:rPr>
      </w:pPr>
      <w:hyperlink r:id="rId15" w:history="1">
        <w:r w:rsidRPr="00C51559">
          <w:rPr>
            <w:rStyle w:val="Hyperlink"/>
          </w:rPr>
          <w:t>http://krasserm.github.io/2020/11/04/gaussian-processes-classification/</w:t>
        </w:r>
      </w:hyperlink>
    </w:p>
    <w:p w14:paraId="55E6D71A" w14:textId="77777777" w:rsidR="003E315A" w:rsidRDefault="003E315A" w:rsidP="003E315A">
      <w:hyperlink r:id="rId16" w:history="1">
        <w:r w:rsidRPr="00785823">
          <w:rPr>
            <w:rStyle w:val="Hyperlink"/>
          </w:rPr>
          <w:t>https://towardsdatascience.com/kernel-machine-from-scratch-718eba74ea3e</w:t>
        </w:r>
      </w:hyperlink>
    </w:p>
    <w:p w14:paraId="281E09E6" w14:textId="1E1CA652" w:rsidR="00126BD8" w:rsidRDefault="00126BD8" w:rsidP="00363465"/>
    <w:p w14:paraId="4C2548CB" w14:textId="0F566B89" w:rsidR="003E315A" w:rsidRDefault="003E315A" w:rsidP="00363465">
      <w:r>
        <w:t>additional resources on the webserver construction and cpptraj</w:t>
      </w:r>
    </w:p>
    <w:p w14:paraId="6067C215" w14:textId="33069B49" w:rsidR="00126BD8" w:rsidRDefault="003E315A" w:rsidP="00363465">
      <w:hyperlink r:id="rId17" w:history="1">
        <w:r w:rsidRPr="00785823">
          <w:rPr>
            <w:rStyle w:val="Hyperlink"/>
          </w:rPr>
          <w:t>https://developer.mozilla.org/en-US/docs/WebAssembly/Using_the_JavaScript_API</w:t>
        </w:r>
      </w:hyperlink>
    </w:p>
    <w:p w14:paraId="05023048" w14:textId="016820FE" w:rsidR="003E315A" w:rsidRDefault="003E315A" w:rsidP="00363465">
      <w:hyperlink r:id="rId18" w:history="1">
        <w:r w:rsidRPr="00785823">
          <w:rPr>
            <w:rStyle w:val="Hyperlink"/>
          </w:rPr>
          <w:t>https://wasmbyexample.dev/home.en-us.html</w:t>
        </w:r>
      </w:hyperlink>
    </w:p>
    <w:p w14:paraId="12C668EC" w14:textId="48E01D65" w:rsidR="003E315A" w:rsidRDefault="003E315A" w:rsidP="00363465">
      <w:hyperlink r:id="rId19" w:history="1">
        <w:r w:rsidRPr="00785823">
          <w:rPr>
            <w:rStyle w:val="Hyperlink"/>
          </w:rPr>
          <w:t>https://amberhub.chpc.utah.edu/cpptraj/</w:t>
        </w:r>
      </w:hyperlink>
    </w:p>
    <w:p w14:paraId="21B46585" w14:textId="77777777" w:rsidR="003E315A" w:rsidRDefault="003E315A" w:rsidP="00363465"/>
    <w:p w14:paraId="53F04CEE" w14:textId="77777777" w:rsidR="003E315A" w:rsidRDefault="003E315A" w:rsidP="00363465"/>
    <w:p w14:paraId="5D1478C0" w14:textId="77777777" w:rsidR="00126BD8" w:rsidRDefault="00126BD8" w:rsidP="00363465"/>
    <w:p w14:paraId="636EEC08" w14:textId="77777777" w:rsidR="00126BD8" w:rsidRDefault="00126BD8" w:rsidP="00363465"/>
    <w:p w14:paraId="10564DF1" w14:textId="77777777" w:rsidR="00126BD8" w:rsidRDefault="00126BD8" w:rsidP="00363465"/>
    <w:p w14:paraId="5E2D7933" w14:textId="73A26D56" w:rsidR="00D92295" w:rsidRDefault="00D92295" w:rsidP="00363465">
      <w:r>
        <w:lastRenderedPageBreak/>
        <w:t>Generalized RKHS</w:t>
      </w:r>
      <w:r w:rsidR="00AD137E">
        <w:t xml:space="preserve"> in python</w:t>
      </w:r>
    </w:p>
    <w:p w14:paraId="689A9C6D" w14:textId="43CADFF2" w:rsidR="00C32CEF" w:rsidRDefault="00D92295" w:rsidP="00363465">
      <w:r>
        <w:rPr>
          <w:noProof/>
        </w:rPr>
        <w:drawing>
          <wp:inline distT="0" distB="0" distL="0" distR="0" wp14:anchorId="3E3F195E" wp14:editId="0E0D47AF">
            <wp:extent cx="5943600" cy="6996694"/>
            <wp:effectExtent l="0" t="0" r="0" b="0"/>
            <wp:docPr id="3" name="Picture 3" descr="RKHS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KHS Cod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6996694"/>
                    </a:xfrm>
                    <a:prstGeom prst="rect">
                      <a:avLst/>
                    </a:prstGeom>
                    <a:noFill/>
                    <a:ln>
                      <a:noFill/>
                    </a:ln>
                  </pic:spPr>
                </pic:pic>
              </a:graphicData>
            </a:graphic>
          </wp:inline>
        </w:drawing>
      </w:r>
    </w:p>
    <w:p w14:paraId="58FE1956" w14:textId="614AA34B" w:rsidR="0054464B" w:rsidRDefault="0054464B" w:rsidP="00363465"/>
    <w:p w14:paraId="076769BD" w14:textId="71D1F9F3" w:rsidR="0054464B" w:rsidRDefault="0054464B" w:rsidP="00363465"/>
    <w:p w14:paraId="1F6ECF99" w14:textId="3B64B00F" w:rsidR="0054464B" w:rsidRDefault="0054464B" w:rsidP="00363465"/>
    <w:p w14:paraId="20C2F4D6" w14:textId="723770DC" w:rsidR="0054464B" w:rsidRDefault="0054464B" w:rsidP="00363465"/>
    <w:p w14:paraId="64F114F5" w14:textId="77777777" w:rsidR="0054464B" w:rsidRDefault="0054464B" w:rsidP="0054464B">
      <w:r>
        <w:t>sample code (function plotting)</w:t>
      </w:r>
    </w:p>
    <w:p w14:paraId="60C1E60C" w14:textId="641C91BD" w:rsidR="0054464B" w:rsidRDefault="0054464B" w:rsidP="00363465">
      <w:r>
        <w:rPr>
          <w:noProof/>
        </w:rPr>
        <w:drawing>
          <wp:inline distT="0" distB="0" distL="0" distR="0" wp14:anchorId="370FF0A7" wp14:editId="79900D35">
            <wp:extent cx="3100839" cy="2152650"/>
            <wp:effectExtent l="0" t="0" r="4445" b="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32549" cy="2174664"/>
                    </a:xfrm>
                    <a:prstGeom prst="rect">
                      <a:avLst/>
                    </a:prstGeom>
                    <a:noFill/>
                  </pic:spPr>
                </pic:pic>
              </a:graphicData>
            </a:graphic>
          </wp:inline>
        </w:drawing>
      </w:r>
    </w:p>
    <w:p w14:paraId="0E7FBBCE" w14:textId="55548CDA" w:rsidR="0054464B" w:rsidRDefault="0054464B" w:rsidP="00363465">
      <w:r>
        <w:rPr>
          <w:noProof/>
        </w:rPr>
        <w:drawing>
          <wp:inline distT="0" distB="0" distL="0" distR="0" wp14:anchorId="27AC57D2" wp14:editId="19B1D7DA">
            <wp:extent cx="4024888" cy="5200130"/>
            <wp:effectExtent l="0" t="0" r="0" b="63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34513" cy="5212565"/>
                    </a:xfrm>
                    <a:prstGeom prst="rect">
                      <a:avLst/>
                    </a:prstGeom>
                    <a:noFill/>
                  </pic:spPr>
                </pic:pic>
              </a:graphicData>
            </a:graphic>
          </wp:inline>
        </w:drawing>
      </w:r>
    </w:p>
    <w:sectPr w:rsidR="005446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1D0FFB"/>
    <w:multiLevelType w:val="hybridMultilevel"/>
    <w:tmpl w:val="138A1BDA"/>
    <w:lvl w:ilvl="0" w:tplc="A332423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AF1F43"/>
    <w:multiLevelType w:val="hybridMultilevel"/>
    <w:tmpl w:val="EED276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0783"/>
    <w:rsid w:val="00117002"/>
    <w:rsid w:val="00126BD8"/>
    <w:rsid w:val="00166DD1"/>
    <w:rsid w:val="001F65E2"/>
    <w:rsid w:val="001F70DE"/>
    <w:rsid w:val="002166C8"/>
    <w:rsid w:val="00283786"/>
    <w:rsid w:val="002D0572"/>
    <w:rsid w:val="00347792"/>
    <w:rsid w:val="00363465"/>
    <w:rsid w:val="00371C90"/>
    <w:rsid w:val="003A2ED4"/>
    <w:rsid w:val="003E0783"/>
    <w:rsid w:val="003E315A"/>
    <w:rsid w:val="00462D67"/>
    <w:rsid w:val="004A3490"/>
    <w:rsid w:val="004B0EEB"/>
    <w:rsid w:val="00525901"/>
    <w:rsid w:val="0054464B"/>
    <w:rsid w:val="005775B3"/>
    <w:rsid w:val="005E5C1C"/>
    <w:rsid w:val="006A374E"/>
    <w:rsid w:val="006A4DB6"/>
    <w:rsid w:val="006F0182"/>
    <w:rsid w:val="006F7095"/>
    <w:rsid w:val="0071626C"/>
    <w:rsid w:val="00725454"/>
    <w:rsid w:val="00725F18"/>
    <w:rsid w:val="007C02C7"/>
    <w:rsid w:val="0080534D"/>
    <w:rsid w:val="008804F4"/>
    <w:rsid w:val="008A13AC"/>
    <w:rsid w:val="008B3345"/>
    <w:rsid w:val="00930E4C"/>
    <w:rsid w:val="00937BFA"/>
    <w:rsid w:val="00A11AA6"/>
    <w:rsid w:val="00A654A9"/>
    <w:rsid w:val="00A66980"/>
    <w:rsid w:val="00AD137E"/>
    <w:rsid w:val="00B970C4"/>
    <w:rsid w:val="00BA03C0"/>
    <w:rsid w:val="00BD42D8"/>
    <w:rsid w:val="00BE20C2"/>
    <w:rsid w:val="00C32CEF"/>
    <w:rsid w:val="00C9551D"/>
    <w:rsid w:val="00CB50C9"/>
    <w:rsid w:val="00CF0B8A"/>
    <w:rsid w:val="00D31AFB"/>
    <w:rsid w:val="00D92295"/>
    <w:rsid w:val="00DB7055"/>
    <w:rsid w:val="00DE67DC"/>
    <w:rsid w:val="00E375EA"/>
    <w:rsid w:val="00EF770D"/>
    <w:rsid w:val="00F00944"/>
    <w:rsid w:val="00F60691"/>
    <w:rsid w:val="00F70B68"/>
    <w:rsid w:val="00F846D6"/>
    <w:rsid w:val="00FB4444"/>
    <w:rsid w:val="00FC0972"/>
    <w:rsid w:val="00FD76E8"/>
    <w:rsid w:val="00FE2A36"/>
    <w:rsid w:val="00FF1E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2D06E"/>
  <w15:chartTrackingRefBased/>
  <w15:docId w15:val="{AA329827-C928-4301-9073-88DC12CDD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970C4"/>
    <w:rPr>
      <w:color w:val="0563C1" w:themeColor="hyperlink"/>
      <w:u w:val="single"/>
    </w:rPr>
  </w:style>
  <w:style w:type="paragraph" w:styleId="ListParagraph">
    <w:name w:val="List Paragraph"/>
    <w:basedOn w:val="Normal"/>
    <w:uiPriority w:val="34"/>
    <w:qFormat/>
    <w:rsid w:val="00B970C4"/>
    <w:pPr>
      <w:ind w:left="720"/>
      <w:contextualSpacing/>
    </w:pPr>
  </w:style>
  <w:style w:type="table" w:styleId="TableGrid">
    <w:name w:val="Table Grid"/>
    <w:basedOn w:val="TableNormal"/>
    <w:uiPriority w:val="39"/>
    <w:rsid w:val="00A654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63465"/>
    <w:rPr>
      <w:color w:val="954F72" w:themeColor="followedHyperlink"/>
      <w:u w:val="single"/>
    </w:rPr>
  </w:style>
  <w:style w:type="character" w:customStyle="1" w:styleId="UnresolvedMention1">
    <w:name w:val="Unresolved Mention1"/>
    <w:basedOn w:val="DefaultParagraphFont"/>
    <w:uiPriority w:val="99"/>
    <w:semiHidden/>
    <w:unhideWhenUsed/>
    <w:rsid w:val="002166C8"/>
    <w:rPr>
      <w:color w:val="605E5C"/>
      <w:shd w:val="clear" w:color="auto" w:fill="E1DFDD"/>
    </w:rPr>
  </w:style>
  <w:style w:type="character" w:styleId="UnresolvedMention">
    <w:name w:val="Unresolved Mention"/>
    <w:basedOn w:val="DefaultParagraphFont"/>
    <w:uiPriority w:val="99"/>
    <w:semiHidden/>
    <w:unhideWhenUsed/>
    <w:rsid w:val="006F01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kit-learn.org/stable/auto_examples/gaussian_process/plot_gpc_xor.html#sphx-glr-auto-examples-gaussian-process-plot-gpc-xor-py" TargetMode="External"/><Relationship Id="rId13" Type="http://schemas.openxmlformats.org/officeDocument/2006/relationships/hyperlink" Target="https://scikit-learn.org/stable/modules/gaussian_process.html" TargetMode="External"/><Relationship Id="rId18" Type="http://schemas.openxmlformats.org/officeDocument/2006/relationships/hyperlink" Target="https://wasmbyexample.dev/home.en-us.html" TargetMode="External"/><Relationship Id="rId3" Type="http://schemas.openxmlformats.org/officeDocument/2006/relationships/settings" Target="settings.xml"/><Relationship Id="rId21" Type="http://schemas.openxmlformats.org/officeDocument/2006/relationships/image" Target="media/image2.png"/><Relationship Id="rId7" Type="http://schemas.openxmlformats.org/officeDocument/2006/relationships/hyperlink" Target="https://scikit-learn.org/stable/modules/gaussian_process.html" TargetMode="External"/><Relationship Id="rId12" Type="http://schemas.openxmlformats.org/officeDocument/2006/relationships/hyperlink" Target="https://github.com/gbabbitt/EnTree" TargetMode="External"/><Relationship Id="rId17" Type="http://schemas.openxmlformats.org/officeDocument/2006/relationships/hyperlink" Target="https://developer.mozilla.org/en-US/docs/WebAssembly/Using_the_JavaScript_API" TargetMode="External"/><Relationship Id="rId2" Type="http://schemas.openxmlformats.org/officeDocument/2006/relationships/styles" Target="styles.xml"/><Relationship Id="rId16" Type="http://schemas.openxmlformats.org/officeDocument/2006/relationships/hyperlink" Target="https://towardsdatascience.com/kernel-machine-from-scratch-718eba74ea3e" TargetMode="External"/><Relationship Id="rId20"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hyperlink" Target="https://citeseerx.ist.psu.edu/viewdoc/download?doi=10.1.1.705.292&amp;rep=rep1&amp;type=pdf" TargetMode="External"/><Relationship Id="rId11" Type="http://schemas.openxmlformats.org/officeDocument/2006/relationships/hyperlink" Target="https://hpccsystems.com/blog/reproducing-RKHS" TargetMode="External"/><Relationship Id="rId24" Type="http://schemas.openxmlformats.org/officeDocument/2006/relationships/theme" Target="theme/theme1.xml"/><Relationship Id="rId5" Type="http://schemas.openxmlformats.org/officeDocument/2006/relationships/hyperlink" Target="https://gbabbitt.github.io/DROIDS-4.0-comparative-protein-dynamics/" TargetMode="External"/><Relationship Id="rId15" Type="http://schemas.openxmlformats.org/officeDocument/2006/relationships/hyperlink" Target="http://krasserm.github.io/2020/11/04/gaussian-processes-classification/" TargetMode="External"/><Relationship Id="rId23" Type="http://schemas.openxmlformats.org/officeDocument/2006/relationships/fontTable" Target="fontTable.xml"/><Relationship Id="rId10" Type="http://schemas.openxmlformats.org/officeDocument/2006/relationships/hyperlink" Target="https://www.youtube.com/watch?v=eANiXrWO1dM" TargetMode="External"/><Relationship Id="rId19" Type="http://schemas.openxmlformats.org/officeDocument/2006/relationships/hyperlink" Target="https://amberhub.chpc.utah.edu/cpptraj/" TargetMode="External"/><Relationship Id="rId4" Type="http://schemas.openxmlformats.org/officeDocument/2006/relationships/webSettings" Target="webSettings.xml"/><Relationship Id="rId9" Type="http://schemas.openxmlformats.org/officeDocument/2006/relationships/hyperlink" Target="https://www.youtube.com/watch?v=alrKls6BORc" TargetMode="External"/><Relationship Id="rId14" Type="http://schemas.openxmlformats.org/officeDocument/2006/relationships/hyperlink" Target="https://machinelearningmastery.com/gaussian-processes-for-classification-with-python/" TargetMode="External"/><Relationship Id="rId2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3324</TotalTime>
  <Pages>6</Pages>
  <Words>1685</Words>
  <Characters>9611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Rochester Institute of Technology</Company>
  <LinksUpToDate>false</LinksUpToDate>
  <CharactersWithSpaces>11274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Babbitt</dc:creator>
  <cp:keywords/>
  <dc:description/>
  <cp:lastModifiedBy>Babbitt</cp:lastModifiedBy>
  <cp:revision>43</cp:revision>
  <cp:lastPrinted>2021-11-10T12:53:00Z</cp:lastPrinted>
  <dcterms:created xsi:type="dcterms:W3CDTF">2021-11-07T14:13:00Z</dcterms:created>
  <dcterms:modified xsi:type="dcterms:W3CDTF">2021-11-14T13:54:00Z</dcterms:modified>
</cp:coreProperties>
</file>