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1"/>
        </w:numPr>
        <w:spacing w:lineRule="auto" w:line="276"/>
        <w:rPr>
          <w:rFonts w:ascii="Arial" w:hAnsi="Arial" w:eastAsia="Arial" w:cs="Arial"/>
          <w:b/>
          <w:b/>
          <w:color w:val="000000"/>
          <w:sz w:val="22"/>
          <w:szCs w:val="22"/>
        </w:rPr>
      </w:pPr>
      <w:r>
        <w:rPr>
          <w:rFonts w:eastAsia="Arial" w:cs="Arial" w:ascii="Arial" w:hAnsi="Arial"/>
          <w:b/>
          <w:color w:val="000000"/>
          <w:sz w:val="22"/>
          <w:szCs w:val="22"/>
        </w:rPr>
        <w:t>POPSTAR- a biopsychological geometric model for human musical experience</w:t>
      </w:r>
    </w:p>
    <w:p>
      <w:pPr>
        <w:pStyle w:val="Normal"/>
        <w:spacing w:lineRule="auto" w:line="276"/>
        <w:ind w:left="720" w:hanging="0"/>
        <w:rPr>
          <w:rFonts w:ascii="Arial" w:hAnsi="Arial" w:eastAsia="Arial" w:cs="Arial"/>
          <w:b/>
          <w:b/>
          <w:color w:val="000000"/>
          <w:sz w:val="22"/>
          <w:szCs w:val="22"/>
        </w:rPr>
      </w:pPr>
      <w:r>
        <w:rPr>
          <w:rFonts w:eastAsia="Arial" w:cs="Arial" w:ascii="Arial" w:hAnsi="Arial"/>
          <w:b/>
          <w:color w:val="000000"/>
          <w:sz w:val="22"/>
          <w:szCs w:val="22"/>
        </w:rPr>
      </w:r>
    </w:p>
    <w:p>
      <w:pPr>
        <w:pStyle w:val="Normal"/>
        <w:numPr>
          <w:ilvl w:val="0"/>
          <w:numId w:val="1"/>
        </w:numPr>
        <w:spacing w:lineRule="auto" w:line="276"/>
        <w:rPr>
          <w:rFonts w:ascii="Arial" w:hAnsi="Arial" w:eastAsia="Arial" w:cs="Arial"/>
          <w:color w:val="000000"/>
          <w:sz w:val="22"/>
          <w:szCs w:val="22"/>
        </w:rPr>
      </w:pPr>
      <w:r>
        <w:rPr>
          <w:rFonts w:eastAsia="Arial" w:cs="Arial" w:ascii="Arial" w:hAnsi="Arial"/>
          <w:b/>
          <w:color w:val="000000"/>
          <w:sz w:val="22"/>
          <w:szCs w:val="22"/>
        </w:rPr>
        <w:t>Abstract</w:t>
      </w:r>
      <w:r>
        <w:rPr>
          <w:rFonts w:eastAsia="Arial" w:cs="Arial" w:ascii="Arial" w:hAnsi="Arial"/>
          <w:color w:val="000000"/>
          <w:sz w:val="22"/>
          <w:szCs w:val="22"/>
        </w:rPr>
        <w:t xml:space="preserve">: We have developed a geometric model for human musical experience that combines an underlying biological signal of Darwinian fitness with a model of psychological impacts. The triangular architecture of this model seems to describe very well the existing genres of music. In the future, we want to statistically validate this model using statistical analysis and machine learning applied to sound files.  The POPSTAR software maps the multivariate acoustic fitness signals of sound files in live time and displays the signal as a movie containing an animated Chernoff face diagram and a data trajectory within a ternary diagram. POPSTAR is useful for many types of comparisons (e.g. different artists, different genres, experts vs. novices, live vs studio performances etc) </w:t>
      </w:r>
    </w:p>
    <w:p>
      <w:pPr>
        <w:pStyle w:val="ListParagrap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rPr>
          <w:rFonts w:ascii="Arial" w:hAnsi="Arial" w:eastAsia="Arial" w:cs="Arial"/>
          <w:color w:val="000000"/>
          <w:sz w:val="22"/>
          <w:szCs w:val="22"/>
        </w:rPr>
      </w:pPr>
      <w:r>
        <w:rPr>
          <w:rFonts w:eastAsia="Arial" w:cs="Arial" w:ascii="Arial" w:hAnsi="Arial"/>
          <w:b/>
          <w:color w:val="000000"/>
          <w:sz w:val="22"/>
          <w:szCs w:val="22"/>
        </w:rPr>
        <w:t>Description of the research team</w:t>
      </w:r>
      <w:r>
        <w:rPr>
          <w:rFonts w:eastAsia="Arial" w:cs="Arial" w:ascii="Arial" w:hAnsi="Arial"/>
          <w:color w:val="000000"/>
          <w:sz w:val="22"/>
          <w:szCs w:val="22"/>
        </w:rPr>
        <w:t>: Drs. GA Babbitt (GSOLS) and EP Fokoue (SMS).  We will accept as many student volunteers as possible who are interested in the project to work on python code, visualization, client-side application, and data collection. Students from biology, bioinformatics, math and perhaps performing arts programs will be recruited for this project.</w:t>
      </w:r>
    </w:p>
    <w:p>
      <w:pPr>
        <w:pStyle w:val="Normal"/>
        <w:spacing w:lineRule="auto" w:line="276"/>
        <w:ind w:left="720" w:hanging="0"/>
        <w:rPr/>
      </w:pPr>
      <w:r>
        <w:rPr/>
      </w:r>
    </w:p>
    <w:p>
      <w:pPr>
        <w:pStyle w:val="Normal"/>
        <w:numPr>
          <w:ilvl w:val="0"/>
          <w:numId w:val="1"/>
        </w:numPr>
        <w:spacing w:lineRule="auto" w:line="276"/>
        <w:rPr/>
      </w:pPr>
      <w:r>
        <w:rPr>
          <w:rFonts w:eastAsia="Arial" w:cs="Arial" w:ascii="Arial" w:hAnsi="Arial"/>
          <w:b/>
          <w:color w:val="000000"/>
          <w:sz w:val="22"/>
          <w:szCs w:val="22"/>
        </w:rPr>
        <w:t>Project Narrative</w:t>
      </w:r>
      <w:r>
        <w:rPr>
          <w:rFonts w:eastAsia="Arial" w:cs="Arial" w:ascii="Arial" w:hAnsi="Arial"/>
          <w:color w:val="000000"/>
          <w:sz w:val="22"/>
          <w:szCs w:val="22"/>
        </w:rPr>
        <w:t xml:space="preserve">: </w:t>
      </w:r>
    </w:p>
    <w:p>
      <w:pPr>
        <w:pStyle w:val="ListParagraph"/>
        <w:rPr/>
      </w:pPr>
      <w:r>
        <w:rPr/>
      </w:r>
    </w:p>
    <w:p>
      <w:pPr>
        <w:pStyle w:val="Normal"/>
        <w:spacing w:lineRule="auto" w:line="276"/>
        <w:ind w:left="720" w:hanging="0"/>
        <w:rPr>
          <w:rFonts w:ascii="Arial" w:hAnsi="Arial" w:cs="Arial"/>
          <w:sz w:val="22"/>
          <w:szCs w:val="22"/>
        </w:rPr>
      </w:pPr>
      <w:r>
        <w:rPr>
          <w:rFonts w:cs="Arial" w:ascii="Arial" w:hAnsi="Arial"/>
          <w:sz w:val="22"/>
          <w:szCs w:val="22"/>
        </w:rPr>
        <w:t xml:space="preserve">What makes a sound musical? What is the origin and purpose of music?  Is music a purely human endeavor, or part of the larger fabric of nature? These questions and similar others have been around for thousands of years, perhaps as long as music itself. The evolutionary origin of musical and artistic behavior in humans has long been a subject of archeology and many popular books. One point of view, borrowed from the field of behavioral ecology has been far less applied. Behavioral ecologists generally ask the basic question, “To what advantage does a behavior give to an individual (or group) when compared to the absence of the behavior?” We would hypothesize that musical behavior in humans might have similar evolutionary function to other forms of social communication in animals. We conjecture that music may act as a form of a Darwinian fitness signal akin to other kinds of animal communication and display; one where individuals signal through performances that allow others to honestly assess biological fitness (i.e. energy reserves, cognitive ability, and motor skills …aka ‘good genes’ models) when making choices regarding potential mates and/or group inclusion. While modern music obviously does not always serve this function in present times, it may still contain ancestral elements of fitness signaling from the deep evolutionary past. In our preliminary work, we show that autocorrelative features defining music from other natural sounds exhibit feature shifts indicating that musicality in the human voice may have predated the evolution of speech and language.  This work is preprinted at the link below, and will probably be under journal review at the time of this proposal </w:t>
      </w:r>
      <w:r>
        <w:fldChar w:fldCharType="begin"/>
      </w:r>
      <w:r>
        <w:rPr>
          <w:sz w:val="22"/>
          <w:szCs w:val="22"/>
          <w:rFonts w:cs="Arial" w:ascii="Arial" w:hAnsi="Arial"/>
        </w:rPr>
        <w:instrText xml:space="preserve">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r>
      <w:r>
        <w:rPr>
          <w:rFonts w:cs="Arial" w:ascii="Arial" w:hAnsi="Arial"/>
          <w:sz w:val="22"/>
        </w:rPr>
        <w:t>(Babbitt et al., 2025)</w:t>
      </w:r>
      <w:r>
        <w:rPr>
          <w:rFonts w:cs="Arial" w:ascii="Arial" w:hAnsi="Arial"/>
          <w:sz w:val="22"/>
          <w:szCs w:val="22"/>
        </w:rPr>
      </w:r>
      <w:r>
        <w:rPr>
          <w:sz w:val="22"/>
          <w:szCs w:val="22"/>
          <w:rFonts w:cs="Arial" w:ascii="Arial" w:hAnsi="Arial"/>
        </w:rPr>
        <w:fldChar w:fldCharType="end"/>
      </w:r>
      <w:r>
        <w:rPr>
          <w:rFonts w:cs="Arial" w:ascii="Arial" w:hAnsi="Arial"/>
          <w:sz w:val="22"/>
          <w:szCs w:val="22"/>
        </w:rPr>
        <w:t>.</w:t>
      </w:r>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360" w:hanging="0"/>
        <w:rPr>
          <w:rFonts w:ascii="Arial" w:hAnsi="Arial" w:cs="Arial"/>
          <w:sz w:val="22"/>
          <w:szCs w:val="22"/>
        </w:rPr>
      </w:pPr>
      <w:hyperlink r:id="rId2">
        <w:r>
          <w:rPr>
            <w:rStyle w:val="InternetLink"/>
            <w:rFonts w:cs="Arial" w:ascii="Arial" w:hAnsi="Arial"/>
            <w:sz w:val="22"/>
            <w:szCs w:val="22"/>
          </w:rPr>
          <w:t>https://www.biorxiv.org/content/10.1101/2025.03.13.643054v2</w:t>
        </w:r>
      </w:hyperlink>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What are the main components of fitness signaling in music? …and what is the cognitive impact on the mind?</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 xml:space="preserve">We put forth a geometric theoretical model for the relationship between three major axes of fitness signaling and three major cognitive effects of music (Figure 1).  In animal communication, behavioral signals of fitness often evolve towards multivariate structure to promote honest signaling. For example, female birds assessing male song will often attune to several acoustic components at once, such as loudness, bout frequency, and control of species-specific elements in the song, as the combination of these elements produces a far less cheatable signal of male fitness than any single element alone. In musical sound generation as well as human physical movements in response to music (i.e. dance), we theorize that elements of fitness are combined along three major axes; energy level, motor control, and surprise (Figure 1 – upright gray triangle).  Behavioral elements evolving under all of these axes would provide clear selective advantages in individual and group conflicts (i.e. in the context of individual fights or physical battles between social groups). Different combinations of emphasis on these axes of fitness create adjacent cognitive effects related to the stimulation of emotional, physical, and intellectual impacts on the mind (Figure 1 – inverse red triangle).  Interestingly, the general feelings invoked by various music genres would seem to be easily explained by this basic geometry via either singular or binary emphasis on the different points of the gray fitness triangle (Figure 2). </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360" w:hanging="0"/>
        <w:rPr/>
      </w:pPr>
      <w:r>
        <w:rPr/>
      </w:r>
    </w:p>
    <w:p>
      <w:pPr>
        <w:pStyle w:val="Normal"/>
        <w:rPr/>
      </w:pPr>
      <w:r>
        <w:rPr/>
        <w:drawing>
          <wp:inline distT="0" distB="0" distL="0" distR="0">
            <wp:extent cx="5943600" cy="3343275"/>
            <wp:effectExtent l="0" t="0" r="0" b="0"/>
            <wp:docPr id="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ar&#10;&#10;AI-generated content may be incorrect."/>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b/>
          <w:bCs/>
        </w:rPr>
        <w:t>Figure 1. A geometric theory for the proximate stimulus and ultimate effects of musical stimulation on human minds.</w:t>
      </w:r>
      <w:r>
        <w:rP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 We also include a plan for general Chernov face representation of each potential multivariate input feature for the fitness signal when measured in various sound files. </w:t>
      </w:r>
      <w:r>
        <w:fldChar w:fldCharType="begin"/>
      </w:r>
      <w:r>
        <w:rPr/>
        <w:instrText xml:space="preserve">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w:instrText>
      </w:r>
      <w:r>
        <w:rPr/>
      </w:r>
      <w:r>
        <w:rPr/>
        <w:fldChar w:fldCharType="separate"/>
      </w:r>
      <w:r>
        <w:rPr/>
        <w:t>(Chernoff, 1973)</w:t>
      </w:r>
      <w:r>
        <w:rPr/>
      </w:r>
      <w:r>
        <w:rPr/>
        <w:fldChar w:fldCharType="end"/>
      </w:r>
      <w:r>
        <w:rPr/>
        <w:t>.</w:t>
      </w:r>
    </w:p>
    <w:p>
      <w:pPr>
        <w:pStyle w:val="Normal"/>
        <w:rPr/>
      </w:pPr>
      <w:r>
        <w:rPr/>
      </w:r>
    </w:p>
    <w:p>
      <w:pPr>
        <w:pStyle w:val="Normal"/>
        <w:rPr/>
      </w:pPr>
      <w:r>
        <w:rPr/>
      </w:r>
    </w:p>
    <w:p>
      <w:pPr>
        <w:pStyle w:val="Normal"/>
        <w:rPr/>
      </w:pPr>
      <w:r>
        <w:rPr/>
        <w:drawing>
          <wp:inline distT="0" distB="0" distL="0" distR="0">
            <wp:extent cx="5943600" cy="3343275"/>
            <wp:effectExtent l="0" t="0" r="0" b="0"/>
            <wp:docPr id="2"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different types of music&#10;&#10;AI-generated content may be incorrect."/>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spacing w:lineRule="auto" w:line="276"/>
        <w:ind w:left="360" w:hanging="0"/>
        <w:rPr/>
      </w:pPr>
      <w:r>
        <w:rPr/>
        <w:t>Figure 2.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Note; not pictured here, classical and popular music would seem to be well balanced between all three stimuli (energy, control and surprise).</w:t>
      </w:r>
    </w:p>
    <w:p>
      <w:pPr>
        <w:pStyle w:val="Normal"/>
        <w:spacing w:lineRule="auto" w:line="276"/>
        <w:rPr/>
      </w:pPr>
      <w:r>
        <w:rPr/>
      </w:r>
    </w:p>
    <w:p>
      <w:pPr>
        <w:pStyle w:val="Normal"/>
        <w:spacing w:lineRule="auto" w:line="276"/>
        <w:rPr/>
      </w:pPr>
      <w:r>
        <w:rPr>
          <w:b/>
          <w:bCs/>
        </w:rPr>
        <w:t>Implementation and Output</w:t>
      </w:r>
      <w:r>
        <w:rP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averaging vs maximum value plotting are available.  For more details and download go to </w:t>
      </w:r>
      <w:hyperlink r:id="rId5">
        <w:r>
          <w:rPr>
            <w:rStyle w:val="InternetLink"/>
          </w:rPr>
          <w:t>https://github.com/gbabbitt/POPSTAR-signaling-in-music</w:t>
        </w:r>
      </w:hyperlink>
    </w:p>
    <w:p>
      <w:pPr>
        <w:pStyle w:val="Normal"/>
        <w:spacing w:lineRule="auto" w:line="276"/>
        <w:rPr/>
      </w:pPr>
      <w:r>
        <w:rPr/>
      </w:r>
    </w:p>
    <w:p>
      <w:pPr>
        <w:pStyle w:val="Normal"/>
        <w:spacing w:lineRule="auto" w:line="276"/>
        <w:rPr/>
      </w:pPr>
      <w:r>
        <w:rPr/>
        <w:drawing>
          <wp:inline distT="0" distB="0" distL="0" distR="0">
            <wp:extent cx="5943600" cy="2479040"/>
            <wp:effectExtent l="0" t="0" r="0" b="0"/>
            <wp:docPr id="3" name="Image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AI-generated content may be incorrect."/>
                    <pic:cNvPicPr>
                      <a:picLocks noChangeAspect="1" noChangeArrowheads="1"/>
                    </pic:cNvPicPr>
                  </pic:nvPicPr>
                  <pic:blipFill>
                    <a:blip r:embed="rId6"/>
                    <a:stretch>
                      <a:fillRect/>
                    </a:stretch>
                  </pic:blipFill>
                  <pic:spPr bwMode="auto">
                    <a:xfrm>
                      <a:off x="0" y="0"/>
                      <a:ext cx="5943600" cy="2479040"/>
                    </a:xfrm>
                    <a:prstGeom prst="rect">
                      <a:avLst/>
                    </a:prstGeom>
                  </pic:spPr>
                </pic:pic>
              </a:graphicData>
            </a:graphic>
          </wp:inline>
        </w:drawing>
      </w:r>
    </w:p>
    <w:p>
      <w:pPr>
        <w:pStyle w:val="Bibliography"/>
        <w:rPr>
          <w:b/>
          <w:b/>
          <w:bCs/>
        </w:rPr>
      </w:pPr>
      <w:r>
        <w:rPr>
          <w:b/>
          <w:bCs/>
        </w:rPr>
        <w:t>Chernoff face details</w:t>
      </w:r>
    </w:p>
    <w:p>
      <w:pPr>
        <w:pStyle w:val="Normal"/>
        <w:rPr/>
      </w:pPr>
      <w:r>
        <w:rPr/>
        <w:t>Eyes = surprise/complexity of the acoustic signal</w:t>
      </w:r>
    </w:p>
    <w:p>
      <w:pPr>
        <w:pStyle w:val="Normal"/>
        <w:rPr/>
      </w:pPr>
      <w:r>
        <w:rPr/>
        <w:t xml:space="preserve">    </w:t>
      </w:r>
      <w:r>
        <w:rPr/>
        <w:t>Eye height = note variability index (derived from spectral cross-correlation)</w:t>
      </w:r>
    </w:p>
    <w:p>
      <w:pPr>
        <w:pStyle w:val="Normal"/>
        <w:rPr/>
      </w:pPr>
      <w:r>
        <w:rPr/>
        <w:t xml:space="preserve">    </w:t>
      </w:r>
      <w:r>
        <w:rPr/>
        <w:t>Eye width = Lempel-Ziv complexity (derived from substring counts)</w:t>
      </w:r>
    </w:p>
    <w:p>
      <w:pPr>
        <w:pStyle w:val="Normal"/>
        <w:rPr/>
      </w:pPr>
      <w:r>
        <w:rPr/>
        <w:t xml:space="preserve">    </w:t>
      </w:r>
      <w:r>
        <w:rPr/>
        <w:t xml:space="preserve">Pupil area = </w:t>
      </w:r>
      <w:r>
        <w:rPr/>
        <w:t>Complexity Index (derived from refined multi-scale entropy)</w:t>
      </w:r>
    </w:p>
    <w:p>
      <w:pPr>
        <w:pStyle w:val="Normal"/>
        <w:rPr/>
      </w:pPr>
      <w:r>
        <w:rPr/>
        <w:t>Eyebrows = energy level of the acoustic signal</w:t>
      </w:r>
    </w:p>
    <w:p>
      <w:pPr>
        <w:pStyle w:val="Normal"/>
        <w:rPr/>
      </w:pPr>
      <w:r>
        <w:rPr/>
        <w:t xml:space="preserve">    </w:t>
      </w:r>
      <w:r>
        <w:rPr/>
        <w:t>Slant level = tempo (beats per minute)</w:t>
      </w:r>
    </w:p>
    <w:p>
      <w:pPr>
        <w:pStyle w:val="Normal"/>
        <w:rPr/>
      </w:pPr>
      <w:r>
        <w:rPr/>
        <w:t>Mouth = energy level of the acoustic signal</w:t>
      </w:r>
    </w:p>
    <w:p>
      <w:pPr>
        <w:pStyle w:val="Normal"/>
        <w:rPr/>
      </w:pPr>
      <w:r>
        <w:rPr/>
        <w:t xml:space="preserve">    </w:t>
      </w:r>
      <w:r>
        <w:rPr/>
        <w:t>Mouth height = amplitude volume</w:t>
      </w:r>
    </w:p>
    <w:p>
      <w:pPr>
        <w:pStyle w:val="Normal"/>
        <w:rPr/>
      </w:pPr>
      <w:r>
        <w:rPr/>
        <w:t xml:space="preserve">    </w:t>
      </w:r>
      <w:r>
        <w:rPr/>
        <w:t>Mouth width = sound size or ambient dimension (derived from 1</w:t>
      </w:r>
      <w:r>
        <w:rPr>
          <w:vertAlign w:val="superscript"/>
        </w:rPr>
        <w:t>st</w:t>
      </w:r>
      <w:r>
        <w:rPr/>
        <w:t xml:space="preserve"> order autocorrelation)</w:t>
      </w:r>
    </w:p>
    <w:p>
      <w:pPr>
        <w:pStyle w:val="Normal"/>
        <w:rPr/>
      </w:pPr>
      <w:r>
        <w:rPr/>
        <w:t>Ears = motor control of the acoustic signal</w:t>
      </w:r>
    </w:p>
    <w:p>
      <w:pPr>
        <w:pStyle w:val="Normal"/>
        <w:rPr/>
      </w:pPr>
      <w:r>
        <w:rPr/>
        <w:t xml:space="preserve">    </w:t>
      </w:r>
      <w:r>
        <w:rPr/>
        <w:t>Ear height = fundamental frequency (f0) control or control of pitch</w:t>
      </w:r>
    </w:p>
    <w:p>
      <w:pPr>
        <w:pStyle w:val="Normal"/>
        <w:rPr/>
      </w:pPr>
      <w:r>
        <w:rPr/>
        <w:t xml:space="preserve">    </w:t>
      </w:r>
      <w:r>
        <w:rPr/>
        <w:t>Ear width = evenness or control of beat intervals (derived from sums of square differences)</w:t>
      </w:r>
    </w:p>
    <w:p>
      <w:pPr>
        <w:pStyle w:val="Normal"/>
        <w:rPr/>
      </w:pPr>
      <w:r>
        <w:rPr/>
        <w:t>Nose = energy and control of the acoustic signal</w:t>
      </w:r>
    </w:p>
    <w:p>
      <w:pPr>
        <w:pStyle w:val="Normal"/>
        <w:rPr/>
      </w:pPr>
      <w:r>
        <w:rPr/>
        <w:t xml:space="preserve">    </w:t>
      </w:r>
      <w:r>
        <w:rPr/>
        <w:t>Slant = level of harmonic energy or number of harmonic frequencies (fN)</w:t>
      </w:r>
    </w:p>
    <w:p>
      <w:pPr>
        <w:pStyle w:val="Bibliography"/>
        <w:rPr>
          <w:b/>
          <w:b/>
          <w:bCs/>
        </w:rPr>
      </w:pPr>
      <w:r>
        <w:rPr>
          <w:b/>
          <w:bCs/>
        </w:rPr>
      </w:r>
    </w:p>
    <w:p>
      <w:pPr>
        <w:pStyle w:val="Bibliography"/>
        <w:rPr>
          <w:b/>
          <w:b/>
          <w:bCs/>
        </w:rPr>
      </w:pPr>
      <w:r>
        <w:rPr>
          <w:b/>
          <w:bCs/>
        </w:rPr>
        <w:t>References</w:t>
      </w:r>
    </w:p>
    <w:p>
      <w:pPr>
        <w:pStyle w:val="Bibliography"/>
        <w:rPr/>
      </w:pPr>
      <w:r>
        <w:rPr/>
      </w:r>
    </w:p>
    <w:p>
      <w:pPr>
        <w:pStyle w:val="Bibliography"/>
        <w:rPr/>
      </w:pPr>
      <w:r>
        <w:fldChar w:fldCharType="begin"/>
      </w:r>
      <w:r>
        <w:rPr/>
        <w:instrText xml:space="preserve">ADDIN ZOTERO_BIBL {"uncited":[],"omitted":[],"custom":[]} CSL_BIBLIOGRAPHY</w:instrText>
      </w:r>
      <w:r>
        <w:rPr/>
      </w:r>
      <w:r>
        <w:rPr/>
        <w:fldChar w:fldCharType="separate"/>
      </w:r>
      <w:r>
        <w:rPr/>
        <w:t>Babbitt, G.A., Wang, L., Fokoue, E.P., 2025. Musicality in protein interaction dynamics informs the multi-scale evolution of prosocial behavior. https://doi.org/10.1101/2025.03.13.643054</w:t>
      </w:r>
    </w:p>
    <w:p>
      <w:pPr>
        <w:pStyle w:val="Bibliography"/>
        <w:rPr/>
      </w:pPr>
      <w:r>
        <w:rPr/>
        <w:t>Chernoff, H., 1973. The Use of Faces to Represent Points in k-Dimensional Space Graphically. Journal of the American Statistical Association 68, 361–368. https://doi.org/10.1080/01621459.1973.10482434</w:t>
      </w:r>
    </w:p>
    <w:p>
      <w:pPr>
        <w:pStyle w:val="Bibliography"/>
        <w:rPr/>
      </w:pPr>
      <w:r>
        <w:rPr/>
        <w:t>Jarne, C., 2019. A method for estimation of fundamental frequency for tonal sounds inspired on bird song studies. MethodsX 6, 124–131. https://doi.org/10.1016/j.mex.2018.12.011</w:t>
      </w:r>
    </w:p>
    <w:p>
      <w:pPr>
        <w:pStyle w:val="Bibliography"/>
        <w:rPr/>
      </w:pPr>
      <w:r>
        <w:rPr/>
        <w:t>Sawant, S., Arvind, C., Joshi, V., Robin, V.V., 2022. Spectrogram cross-correlation can be used to measure the complexity of bird vocalizations. Methods in Ecology and Evolution 13, 459–472. https://doi.org/10.1111/2041-210X.13765</w:t>
      </w:r>
    </w:p>
    <w:p>
      <w:pPr>
        <w:pStyle w:val="Normal"/>
        <w:spacing w:lineRule="auto" w:line="276"/>
        <w:ind w:left="360" w:hanging="0"/>
        <w:rPr/>
      </w:pPr>
      <w:r>
        <w:rPr/>
      </w:r>
      <w:r>
        <w:rPr/>
        <w:fldChar w:fldCharType="end"/>
      </w:r>
    </w:p>
    <w:p>
      <w:pPr>
        <w:pStyle w:val="Normal"/>
        <w:spacing w:lineRule="auto" w:line="276"/>
        <w:ind w:left="360" w:hanging="0"/>
        <w:rPr/>
      </w:pPr>
      <w:r>
        <w:rPr/>
      </w:r>
    </w:p>
    <w:p>
      <w:pPr>
        <w:pStyle w:val="Normal"/>
        <w:spacing w:lineRule="auto" w:line="276"/>
        <w:ind w:left="360" w:hanging="0"/>
        <w:rPr/>
      </w:pPr>
      <w:r>
        <w:rPr/>
      </w:r>
    </w:p>
    <w:p>
      <w:pPr>
        <w:pStyle w:val="Normal"/>
        <w:spacing w:lineRule="auto" w:line="27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a1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801ca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1ca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1ca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1ca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1ca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a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01ca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01ca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1ca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1ca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1ca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1ca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1ca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1ca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01ca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1ca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1ca1"/>
    <w:rPr>
      <w:i/>
      <w:iCs/>
      <w:color w:val="404040" w:themeColor="text1" w:themeTint="bf"/>
    </w:rPr>
  </w:style>
  <w:style w:type="character" w:styleId="IntenseEmphasis">
    <w:name w:val="Intense Emphasis"/>
    <w:basedOn w:val="DefaultParagraphFont"/>
    <w:uiPriority w:val="21"/>
    <w:qFormat/>
    <w:rsid w:val="00801ca1"/>
    <w:rPr>
      <w:i/>
      <w:iCs/>
      <w:color w:val="0F4761" w:themeColor="accent1" w:themeShade="bf"/>
    </w:rPr>
  </w:style>
  <w:style w:type="character" w:styleId="IntenseQuoteChar" w:customStyle="1">
    <w:name w:val="Intense Quote Char"/>
    <w:basedOn w:val="DefaultParagraphFont"/>
    <w:link w:val="IntenseQuote"/>
    <w:uiPriority w:val="30"/>
    <w:qFormat/>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character" w:styleId="Internet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qFormat/>
    <w:rsid w:val="007f45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01ca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1ca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after="0"/>
      <w:jc w:val="center"/>
    </w:pPr>
    <w:rPr>
      <w:i/>
      <w:iCs/>
      <w:color w:val="404040" w:themeColor="text1" w:themeTint="bf"/>
    </w:rPr>
  </w:style>
  <w:style w:type="paragraph" w:styleId="ListParagraph">
    <w:name w:val="List Paragraph"/>
    <w:basedOn w:val="Normal"/>
    <w:uiPriority w:val="34"/>
    <w:qFormat/>
    <w:rsid w:val="00801ca1"/>
    <w:pPr>
      <w:spacing w:before="0" w:after="0"/>
      <w:ind w:left="720" w:hanging="0"/>
      <w:contextualSpacing/>
    </w:pPr>
    <w:rPr/>
  </w:style>
  <w:style w:type="paragraph" w:styleId="IntenseQuote">
    <w:name w:val="Intense Quote"/>
    <w:basedOn w:val="Normal"/>
    <w:next w:val="Normal"/>
    <w:link w:val="IntenseQuoteChar"/>
    <w:uiPriority w:val="30"/>
    <w:qFormat/>
    <w:rsid w:val="00801ca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ibliography">
    <w:name w:val="Bibliography"/>
    <w:basedOn w:val="Normal"/>
    <w:next w:val="Normal"/>
    <w:uiPriority w:val="37"/>
    <w:unhideWhenUsed/>
    <w:qFormat/>
    <w:rsid w:val="00945f67"/>
    <w:pPr>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5.03.13.643054v2"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gbabbitt/POPSTAR-signaling-in-music"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LibreOffice/7.3.7.2$Linux_X86_64 LibreOffice_project/30$Build-2</Application>
  <AppVersion>15.0000</AppVersion>
  <Pages>5</Pages>
  <Words>1414</Words>
  <Characters>8022</Characters>
  <CharactersWithSpaces>9456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2025-05-14T12:17:00Z</dcterms:created>
  <dc:creator>Babbitt</dc:creator>
  <dc:description/>
  <dc:language>en-US</dc:language>
  <cp:lastModifiedBy/>
  <cp:lastPrinted>2025-04-01T12:54:00Z</cp:lastPrinted>
  <dcterms:modified xsi:type="dcterms:W3CDTF">2025-05-27T11:46:02Z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