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E36F6" w14:textId="3825D707" w:rsidR="00DB5646" w:rsidRPr="00DB5646" w:rsidRDefault="00DB5646" w:rsidP="00DB5646">
      <w:pPr>
        <w:jc w:val="center"/>
        <w:rPr>
          <w:b/>
          <w:bCs/>
          <w:lang w:val="en-US"/>
        </w:rPr>
      </w:pPr>
      <w:r w:rsidRPr="00DB5646">
        <w:rPr>
          <w:b/>
          <w:bCs/>
          <w:lang w:val="en-US"/>
        </w:rPr>
        <w:t>Causal Inference - Problem Set 7</w:t>
      </w:r>
    </w:p>
    <w:p w14:paraId="1A485BE8" w14:textId="4337362B" w:rsidR="00DB5646" w:rsidRPr="00DB5646" w:rsidRDefault="00DB5646" w:rsidP="00DB5646">
      <w:pPr>
        <w:jc w:val="center"/>
        <w:rPr>
          <w:b/>
          <w:bCs/>
        </w:rPr>
      </w:pPr>
      <w:r w:rsidRPr="00DB5646">
        <w:rPr>
          <w:b/>
          <w:bCs/>
          <w:lang w:val="en-US"/>
        </w:rPr>
        <w:t>Author</w:t>
      </w:r>
      <w:r w:rsidRPr="00DB5646">
        <w:rPr>
          <w:b/>
          <w:bCs/>
        </w:rPr>
        <w:t>: Gustavo Baroni</w:t>
      </w:r>
    </w:p>
    <w:p w14:paraId="15293500" w14:textId="1EB7055B" w:rsidR="00DB5646" w:rsidRPr="00DB5646" w:rsidRDefault="00DB5646" w:rsidP="00DB5646">
      <w:pPr>
        <w:jc w:val="center"/>
        <w:rPr>
          <w:b/>
          <w:bCs/>
        </w:rPr>
      </w:pPr>
      <w:r w:rsidRPr="00DB5646">
        <w:rPr>
          <w:b/>
          <w:bCs/>
        </w:rPr>
        <w:t>Professor Marcos Ross</w:t>
      </w:r>
    </w:p>
    <w:p w14:paraId="66C0F2DE" w14:textId="6E55376B" w:rsidR="00DB5646" w:rsidRPr="00DB5646" w:rsidRDefault="00DB5646" w:rsidP="00DB5646">
      <w:pPr>
        <w:jc w:val="center"/>
        <w:rPr>
          <w:b/>
          <w:bCs/>
          <w:lang w:val="en-US"/>
        </w:rPr>
      </w:pPr>
      <w:r w:rsidRPr="00DB5646">
        <w:rPr>
          <w:b/>
          <w:bCs/>
          <w:lang w:val="en-US"/>
        </w:rPr>
        <w:t>TA: Richard Martins da Cunha</w:t>
      </w:r>
    </w:p>
    <w:p w14:paraId="05CC436D" w14:textId="563BE906" w:rsidR="00DB5646" w:rsidRPr="00DB5646" w:rsidRDefault="00DB5646" w:rsidP="00DB5646">
      <w:pPr>
        <w:jc w:val="center"/>
        <w:rPr>
          <w:b/>
          <w:bCs/>
          <w:lang w:val="en-US"/>
        </w:rPr>
      </w:pPr>
      <w:r w:rsidRPr="00DB5646">
        <w:rPr>
          <w:b/>
          <w:bCs/>
          <w:lang w:val="en-US"/>
        </w:rPr>
        <w:t>Due to: 17/11</w:t>
      </w:r>
    </w:p>
    <w:p w14:paraId="41DD3401" w14:textId="77777777" w:rsidR="00DB5646" w:rsidRPr="00DB5646" w:rsidRDefault="00DB5646" w:rsidP="00DB5646">
      <w:pPr>
        <w:ind w:firstLine="0"/>
        <w:rPr>
          <w:b/>
          <w:bCs/>
          <w:lang w:val="en-US"/>
        </w:rPr>
      </w:pPr>
      <w:r w:rsidRPr="00DB5646">
        <w:rPr>
          <w:b/>
          <w:bCs/>
          <w:lang w:val="en-US"/>
        </w:rPr>
        <w:t xml:space="preserve">Question 1 </w:t>
      </w:r>
    </w:p>
    <w:p w14:paraId="26413066" w14:textId="3E132E1C" w:rsidR="00DB5646" w:rsidRDefault="00DB5646" w:rsidP="00DB5646">
      <w:pPr>
        <w:ind w:firstLine="0"/>
        <w:rPr>
          <w:lang w:val="en-US"/>
        </w:rPr>
      </w:pPr>
      <w:r w:rsidRPr="00DB5646">
        <w:rPr>
          <w:lang w:val="en-US"/>
        </w:rPr>
        <w:t xml:space="preserve">Consider the model </w:t>
      </w:r>
      <m:oMath>
        <m:r>
          <w:rPr>
            <w:rFonts w:ascii="Cambria Math" w:hAnsi="Cambria Math"/>
            <w:lang w:val="en-US"/>
          </w:rPr>
          <m:t xml:space="preserve">Yi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β</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m:t>
            </m:r>
          </m:sub>
        </m:sSub>
      </m:oMath>
      <w:r>
        <w:rPr>
          <w:rFonts w:eastAsiaTheme="minorEastAsia"/>
          <w:lang w:val="en-US"/>
        </w:rPr>
        <w:t>.</w:t>
      </w:r>
      <w:r w:rsidRPr="00DB5646">
        <w:rPr>
          <w:lang w:val="en-US"/>
        </w:rPr>
        <w:t xml:space="preserve"> The interest lies on </w:t>
      </w:r>
      <m:oMath>
        <m:r>
          <w:rPr>
            <w:rFonts w:ascii="Cambria Math" w:hAnsi="Cambria Math"/>
          </w:rPr>
          <m:t>β</m:t>
        </m:r>
      </m:oMath>
      <w:r w:rsidRPr="00DB5646">
        <w:rPr>
          <w:lang w:val="en-US"/>
        </w:rPr>
        <w:t xml:space="preserve">, which gauges the causal effect of the treatment on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hAnsi="Cambria Math"/>
                <w:lang w:val="en-US"/>
              </w:rPr>
              <m:t>i</m:t>
            </m:r>
          </m:sub>
        </m:sSub>
      </m:oMath>
      <w:r w:rsidRPr="00DB5646">
        <w:rPr>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rFonts w:eastAsiaTheme="minorEastAsia"/>
          <w:lang w:val="en-US"/>
        </w:rPr>
        <w:t xml:space="preserve"> </w:t>
      </w:r>
      <w:r w:rsidRPr="00DB5646">
        <w:rPr>
          <w:lang w:val="en-US"/>
        </w:rPr>
        <w:t xml:space="preserve">is defined as the treatment dummy, which is equal to 1 when the individual </w:t>
      </w:r>
      <m:oMath>
        <m:r>
          <w:rPr>
            <w:rFonts w:ascii="Cambria Math" w:hAnsi="Cambria Math"/>
            <w:lang w:val="en-US"/>
          </w:rPr>
          <m:t>i</m:t>
        </m:r>
      </m:oMath>
      <w:r w:rsidRPr="00DB5646">
        <w:rPr>
          <w:lang w:val="en-US"/>
        </w:rPr>
        <w:t xml:space="preserve"> is treated and zero, otherwise. Suppose that</w:t>
      </w:r>
    </w:p>
    <w:p w14:paraId="7564FB8C" w14:textId="77777777" w:rsidR="00DB5646" w:rsidRDefault="00DB5646" w:rsidP="00DB5646">
      <w:pPr>
        <w:ind w:firstLine="0"/>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e>
                  <m:r>
                    <w:rPr>
                      <w:rFonts w:ascii="Cambria Math" w:hAnsi="Cambria Math"/>
                      <w:lang w:val="en-US"/>
                    </w:rPr>
                    <m:t xml:space="preserve">0 if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&lt;x</m:t>
                  </m:r>
                </m:e>
              </m:eqArr>
            </m:e>
          </m:d>
        </m:oMath>
      </m:oMathPara>
    </w:p>
    <w:p w14:paraId="39DAC644" w14:textId="77777777" w:rsidR="003F3076" w:rsidRDefault="00DB5646" w:rsidP="003F3076">
      <w:pPr>
        <w:pStyle w:val="ListParagraph"/>
        <w:numPr>
          <w:ilvl w:val="0"/>
          <w:numId w:val="1"/>
        </w:numPr>
        <w:rPr>
          <w:lang w:val="en-US"/>
        </w:rPr>
      </w:pPr>
      <w:r w:rsidRPr="00DB5646">
        <w:rPr>
          <w:lang w:val="en-US"/>
        </w:rPr>
        <w:t>Rewrite the model using potential outcomes framework and list all assumptions that are necessary for consistency, giving the intuition of each one of them.</w:t>
      </w:r>
    </w:p>
    <w:p w14:paraId="238744DC" w14:textId="2C1B9974" w:rsidR="001649A2" w:rsidRPr="003F3076" w:rsidRDefault="001649A2" w:rsidP="003F3076">
      <w:pPr>
        <w:ind w:left="360" w:firstLine="0"/>
        <w:rPr>
          <w:lang w:val="en-US"/>
        </w:rPr>
      </w:pPr>
      <w:r w:rsidRPr="003F3076">
        <w:rPr>
          <w:lang w:val="en-US"/>
        </w:rPr>
        <w:t>Rewriting the model using potential outcomes framework:</w:t>
      </w:r>
    </w:p>
    <w:p w14:paraId="42470AFF" w14:textId="1153AF06" w:rsidR="001649A2" w:rsidRDefault="002B0EBF" w:rsidP="001649A2">
      <w:pPr>
        <w:ind w:firstLine="0"/>
        <w:jc w:val="cente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oMath>
      </m:oMathPara>
    </w:p>
    <w:p w14:paraId="427BB2DB" w14:textId="1A17363A" w:rsidR="00DB5646" w:rsidRDefault="002B0EBF" w:rsidP="006619CA">
      <w:pPr>
        <w:ind w:firstLine="360"/>
        <w:rPr>
          <w:lang w:val="en-US"/>
        </w:rPr>
      </w:pPr>
      <w:r>
        <w:rPr>
          <w:lang w:val="en-US"/>
        </w:rPr>
        <w:t>Besides that, it is required for consistency the Stable Unit-Treatment-Value Assumption</w:t>
      </w:r>
      <w:r w:rsidR="00DB5646" w:rsidRPr="00DB5646">
        <w:rPr>
          <w:lang w:val="en-US"/>
        </w:rPr>
        <w:t xml:space="preserve"> </w:t>
      </w:r>
      <w:r>
        <w:rPr>
          <w:lang w:val="en-US"/>
        </w:rPr>
        <w:t>(</w:t>
      </w:r>
      <w:r w:rsidR="00DB5646" w:rsidRPr="00DB5646">
        <w:rPr>
          <w:lang w:val="en-US"/>
        </w:rPr>
        <w:t>SUTVA</w:t>
      </w:r>
      <w:r>
        <w:rPr>
          <w:lang w:val="en-US"/>
        </w:rPr>
        <w:t>),</w:t>
      </w:r>
      <w:r w:rsidR="006619CA">
        <w:rPr>
          <w:lang w:val="en-US"/>
        </w:rPr>
        <w:t xml:space="preserve"> in which Donald Rubin argue that</w:t>
      </w:r>
      <w:r w:rsidR="006619CA" w:rsidRPr="006619CA">
        <w:rPr>
          <w:lang w:val="en-US"/>
        </w:rPr>
        <w:t xml:space="preserve"> the treatment for one individual </w:t>
      </w:r>
      <w:r w:rsidR="006619CA">
        <w:rPr>
          <w:lang w:val="en-US"/>
        </w:rPr>
        <w:t>shall not</w:t>
      </w:r>
      <w:r w:rsidR="006619CA" w:rsidRPr="006619CA">
        <w:rPr>
          <w:lang w:val="en-US"/>
        </w:rPr>
        <w:t xml:space="preserve"> </w:t>
      </w:r>
      <w:r w:rsidR="006619CA">
        <w:rPr>
          <w:lang w:val="en-US"/>
        </w:rPr>
        <w:t>impact</w:t>
      </w:r>
      <w:r w:rsidR="006619CA" w:rsidRPr="006619CA">
        <w:rPr>
          <w:lang w:val="en-US"/>
        </w:rPr>
        <w:t xml:space="preserve"> another</w:t>
      </w:r>
      <w:r w:rsidR="006619CA">
        <w:rPr>
          <w:lang w:val="en-US"/>
        </w:rPr>
        <w:t>’s</w:t>
      </w:r>
      <w:r w:rsidR="006619CA" w:rsidRPr="006619CA">
        <w:rPr>
          <w:lang w:val="en-US"/>
        </w:rPr>
        <w:t xml:space="preserve"> </w:t>
      </w:r>
      <w:r w:rsidR="006619CA">
        <w:rPr>
          <w:lang w:val="en-US"/>
        </w:rPr>
        <w:t xml:space="preserve">potential </w:t>
      </w:r>
      <w:r w:rsidR="006619CA" w:rsidRPr="006619CA">
        <w:rPr>
          <w:lang w:val="en-US"/>
        </w:rPr>
        <w:t>out</w:t>
      </w:r>
      <w:r w:rsidR="006619CA">
        <w:rPr>
          <w:lang w:val="en-US"/>
        </w:rPr>
        <w:t xml:space="preserve">come. There is also the assumption </w:t>
      </w:r>
      <w:r w:rsidR="00905572">
        <w:rPr>
          <w:lang w:val="en-US"/>
        </w:rPr>
        <w:t>in wh</w:t>
      </w:r>
      <w:r w:rsidR="006619CA">
        <w:rPr>
          <w:lang w:val="en-US"/>
        </w:rPr>
        <w:t xml:space="preserve">ich </w:t>
      </w:r>
      <w:r w:rsidR="00DB5646" w:rsidRPr="00DB5646">
        <w:rPr>
          <w:lang w:val="en-US"/>
        </w:rPr>
        <w:t>the potential outcome</w:t>
      </w:r>
      <w:r w:rsidR="006619CA">
        <w:rPr>
          <w:lang w:val="en-US"/>
        </w:rPr>
        <w:t xml:space="preserve"> shall be </w:t>
      </w:r>
      <w:r w:rsidR="00DB5646" w:rsidRPr="00DB5646">
        <w:rPr>
          <w:lang w:val="en-US"/>
        </w:rPr>
        <w:t>continuous</w:t>
      </w:r>
      <w:r w:rsidR="00905572">
        <w:rPr>
          <w:lang w:val="en-US"/>
        </w:rPr>
        <w:t xml:space="preserve"> and that there is a discontinuity </w:t>
      </w:r>
      <w:r w:rsidR="00DB5646" w:rsidRPr="00DB5646">
        <w:rPr>
          <w:lang w:val="en-US"/>
        </w:rPr>
        <w:t>on cutoff of the running variable</w:t>
      </w:r>
      <w:r w:rsidR="006619CA">
        <w:rPr>
          <w:lang w:val="en-US"/>
        </w:rPr>
        <w:t>.</w:t>
      </w:r>
    </w:p>
    <w:p w14:paraId="13ACB21A" w14:textId="77777777" w:rsidR="00DB5646" w:rsidRDefault="00DB5646" w:rsidP="00DB5646">
      <w:pPr>
        <w:ind w:left="360" w:firstLine="0"/>
        <w:rPr>
          <w:lang w:val="en-US"/>
        </w:rPr>
      </w:pPr>
    </w:p>
    <w:p w14:paraId="16264A04" w14:textId="07C46F8A" w:rsidR="00DB5646" w:rsidRDefault="00DB5646" w:rsidP="00DB5646">
      <w:pPr>
        <w:pStyle w:val="ListParagraph"/>
        <w:numPr>
          <w:ilvl w:val="0"/>
          <w:numId w:val="1"/>
        </w:numPr>
        <w:rPr>
          <w:lang w:val="en-US"/>
        </w:rPr>
      </w:pPr>
      <w:r w:rsidRPr="00DB5646">
        <w:rPr>
          <w:lang w:val="en-US"/>
        </w:rPr>
        <w:t xml:space="preserve">Show that on a neighborhood around the discontinuity, the estimator of RDD is equal to the causal effect of treatment on </w:t>
      </w:r>
      <m:oMath>
        <m:r>
          <w:rPr>
            <w:rFonts w:ascii="Cambria Math" w:hAnsi="Cambria Math"/>
            <w:lang w:val="en-US"/>
          </w:rPr>
          <m:t>Y</m:t>
        </m:r>
      </m:oMath>
      <w:r w:rsidRPr="00DB5646">
        <w:rPr>
          <w:lang w:val="en-US"/>
        </w:rPr>
        <w:t xml:space="preserve">, i.e, equal </w:t>
      </w:r>
      <m:oMath>
        <m:r>
          <w:rPr>
            <w:rFonts w:ascii="Cambria Math" w:hAnsi="Cambria Math"/>
          </w:rPr>
          <m:t>β</m:t>
        </m:r>
      </m:oMath>
      <w:r w:rsidRPr="00DB5646">
        <w:rPr>
          <w:lang w:val="en-US"/>
        </w:rPr>
        <w:t xml:space="preserve">. </w:t>
      </w:r>
    </w:p>
    <w:p w14:paraId="6D4692E6" w14:textId="447B562A" w:rsidR="002A470D" w:rsidRDefault="002A470D" w:rsidP="002A470D">
      <w:pPr>
        <w:ind w:left="360" w:firstLine="0"/>
        <w:rPr>
          <w:lang w:val="en-US"/>
        </w:rPr>
      </w:pPr>
      <w:r>
        <w:rPr>
          <w:lang w:val="en-US"/>
        </w:rPr>
        <w:t>Given that</w:t>
      </w:r>
    </w:p>
    <w:p w14:paraId="4AA56B90" w14:textId="79005C91" w:rsidR="002A470D" w:rsidRPr="003B3EDB" w:rsidRDefault="002A470D" w:rsidP="003B3EDB">
      <w:pPr>
        <w:ind w:left="360" w:firstLine="0"/>
        <w:rPr>
          <w:rFonts w:eastAsiaTheme="minorEastAsia"/>
          <w:lang w:val="en-US"/>
        </w:rPr>
      </w:pPr>
      <m:oMathPara>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d>
            <m:dPr>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 xml:space="preserve"> →</m:t>
          </m:r>
          <m:r>
            <w:rPr>
              <w:rFonts w:ascii="Cambria Math" w:eastAsiaTheme="minorEastAsia" w:hAnsi="Cambria Math"/>
              <w:lang w:val="en-US"/>
            </w:rPr>
            <m:t>E[</m:t>
          </m:r>
          <m:r>
            <w:rPr>
              <w:rFonts w:ascii="Cambria Math" w:hAnsi="Cambria Math"/>
              <w:lang w:val="en-US"/>
            </w:rPr>
            <m:t>α</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r>
            <w:rPr>
              <w:rFonts w:ascii="Cambria Math" w:hAnsi="Cambria Math"/>
            </w:rPr>
            <m:t>β</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r>
            <w:rPr>
              <w:rFonts w:ascii="Cambria Math" w:eastAsiaTheme="minorEastAsia" w:hAnsi="Cambria Math"/>
              <w:lang w:val="en-US"/>
            </w:rPr>
            <m:t>]</m:t>
          </m:r>
          <m:r>
            <w:rPr>
              <w:rFonts w:ascii="Cambria Math" w:hAnsi="Cambria Math"/>
              <w:lang w:val="en-US"/>
            </w:rPr>
            <w:br/>
          </m:r>
        </m:oMath>
        <m:oMath>
          <m:r>
            <w:rPr>
              <w:rFonts w:ascii="Cambria Math" w:eastAsiaTheme="minorEastAsia"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r>
            <w:rPr>
              <w:rFonts w:ascii="Cambria Math" w:hAnsi="Cambria Math"/>
              <w:lang w:val="en-US"/>
            </w:rPr>
            <m:t>(0)</m:t>
          </m:r>
          <m:r>
            <w:rPr>
              <w:rFonts w:ascii="Cambria Math" w:eastAsiaTheme="minorEastAsia" w:hAnsi="Cambria Math"/>
              <w:lang w:val="en-US"/>
            </w:rPr>
            <m:t>→E[</m:t>
          </m:r>
          <m:r>
            <w:rPr>
              <w:rFonts w:ascii="Cambria Math" w:hAnsi="Cambria Math"/>
              <w:lang w:val="en-US"/>
            </w:rPr>
            <m:t>α</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r>
            <w:rPr>
              <w:rFonts w:ascii="Cambria Math" w:eastAsiaTheme="minorEastAsia" w:hAnsi="Cambria Math"/>
              <w:lang w:val="en-US"/>
            </w:rPr>
            <m:t>]</m:t>
          </m:r>
          <m:r>
            <w:rPr>
              <w:rFonts w:ascii="Cambria Math" w:hAnsi="Cambria Math"/>
              <w:lang w:val="en-US"/>
            </w:rPr>
            <w:br/>
          </m:r>
        </m:oMath>
      </m:oMathPara>
      <w:r w:rsidR="003B3EDB">
        <w:rPr>
          <w:rFonts w:eastAsiaTheme="minorEastAsia"/>
          <w:lang w:val="en-US"/>
        </w:rPr>
        <w:t xml:space="preserve">We can affirm that the causal effect is equal to </w:t>
      </w:r>
      <m:oMath>
        <m:r>
          <w:rPr>
            <w:rFonts w:ascii="Cambria Math" w:hAnsi="Cambria Math"/>
          </w:rPr>
          <m:t>β</m:t>
        </m:r>
      </m:oMath>
      <w:r w:rsidR="003B3EDB">
        <w:rPr>
          <w:rFonts w:eastAsiaTheme="minorEastAsia"/>
          <w:lang w:val="en-US"/>
        </w:rPr>
        <w:t>, as supported by the following math operation:</w:t>
      </w:r>
    </w:p>
    <w:p w14:paraId="1DE16F37" w14:textId="22358F4B" w:rsidR="00DB5646" w:rsidRPr="003B3EDB" w:rsidRDefault="003B3EDB" w:rsidP="003B3EDB">
      <w:pPr>
        <w:ind w:left="360" w:firstLine="0"/>
        <w:jc w:val="center"/>
        <w:rPr>
          <w:color w:val="FF0000"/>
          <w:lang w:val="en-US"/>
        </w:rPr>
      </w:pPr>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 </m:t>
        </m:r>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d>
          <m:dPr>
            <m:ctrlPr>
              <w:rPr>
                <w:rFonts w:ascii="Cambria Math" w:hAnsi="Cambria Math"/>
                <w:i/>
                <w:lang w:val="en-US"/>
              </w:rPr>
            </m:ctrlPr>
          </m:dPr>
          <m:e>
            <m:r>
              <w:rPr>
                <w:rFonts w:ascii="Cambria Math" w:hAnsi="Cambria Math"/>
                <w:lang w:val="en-US"/>
              </w:rPr>
              <m:t>0</m:t>
            </m:r>
          </m:e>
        </m:d>
        <m:r>
          <w:rPr>
            <w:rFonts w:ascii="Cambria Math" w:eastAsiaTheme="minorEastAsia" w:hAnsi="Cambria Math"/>
            <w:lang w:val="en-US"/>
          </w:rPr>
          <m:t>=</m:t>
        </m:r>
        <m:r>
          <w:rPr>
            <w:rFonts w:ascii="Cambria Math" w:hAnsi="Cambria Math"/>
          </w:rPr>
          <m:t>β</m:t>
        </m:r>
      </m:oMath>
      <w:r>
        <w:rPr>
          <w:rFonts w:eastAsiaTheme="minorEastAsia"/>
          <w:lang w:val="en-US"/>
        </w:rPr>
        <w:t xml:space="preserve"> </w:t>
      </w:r>
      <m:oMath>
        <m:r>
          <w:rPr>
            <w:rFonts w:ascii="Cambria Math" w:hAnsi="Cambria Math"/>
            <w:lang w:val="en-US"/>
          </w:rPr>
          <w:br/>
        </m:r>
      </m:oMath>
    </w:p>
    <w:p w14:paraId="30260C9A" w14:textId="77777777" w:rsidR="003F3076" w:rsidRDefault="00DB5646" w:rsidP="003F3076">
      <w:pPr>
        <w:pStyle w:val="ListParagraph"/>
        <w:numPr>
          <w:ilvl w:val="0"/>
          <w:numId w:val="1"/>
        </w:numPr>
        <w:rPr>
          <w:lang w:val="en-US"/>
        </w:rPr>
      </w:pPr>
      <w:r w:rsidRPr="00DB5646">
        <w:rPr>
          <w:lang w:val="en-US"/>
        </w:rPr>
        <w:t xml:space="preserve">Does this propriety is valid for all values of </w:t>
      </w:r>
      <m:oMath>
        <m:r>
          <w:rPr>
            <w:rFonts w:ascii="Cambria Math" w:hAnsi="Cambria Math"/>
            <w:lang w:val="en-US"/>
          </w:rPr>
          <m:t>x</m:t>
        </m:r>
      </m:oMath>
      <w:r w:rsidRPr="00DB5646">
        <w:rPr>
          <w:lang w:val="en-US"/>
        </w:rPr>
        <w:t>? What is the implication of this?</w:t>
      </w:r>
    </w:p>
    <w:p w14:paraId="40FCC13F" w14:textId="1A0AECAB" w:rsidR="001649A2" w:rsidRPr="003F3076" w:rsidRDefault="0023715C" w:rsidP="003F3076">
      <w:pPr>
        <w:ind w:firstLine="360"/>
        <w:rPr>
          <w:lang w:val="en-US"/>
        </w:rPr>
      </w:pPr>
      <w:r w:rsidRPr="003F3076">
        <w:rPr>
          <w:lang w:val="en-US"/>
        </w:rPr>
        <w:t xml:space="preserve">The propriety is not valid for all values. Once one determines the </w:t>
      </w:r>
      <m:oMath>
        <m:r>
          <w:rPr>
            <w:rFonts w:ascii="Cambria Math" w:hAnsi="Cambria Math"/>
            <w:lang w:val="en-US"/>
          </w:rPr>
          <m:t>x</m:t>
        </m:r>
      </m:oMath>
      <w:r w:rsidRPr="003F3076">
        <w:rPr>
          <w:lang w:val="en-US"/>
        </w:rPr>
        <w:t>, the result is just valid to that specific cutoff.</w:t>
      </w:r>
    </w:p>
    <w:p w14:paraId="04EE53E2" w14:textId="77777777" w:rsidR="0023715C" w:rsidRDefault="0023715C" w:rsidP="00DB5646">
      <w:pPr>
        <w:ind w:left="360" w:firstLine="0"/>
        <w:rPr>
          <w:lang w:val="en-US"/>
        </w:rPr>
      </w:pPr>
    </w:p>
    <w:p w14:paraId="61FFF2CD" w14:textId="77777777" w:rsidR="001649A2" w:rsidRDefault="00DB5646" w:rsidP="00DB5646">
      <w:pPr>
        <w:ind w:left="360" w:firstLine="0"/>
        <w:rPr>
          <w:lang w:val="en-US"/>
        </w:rPr>
      </w:pPr>
      <w:r w:rsidRPr="001649A2">
        <w:rPr>
          <w:b/>
          <w:bCs/>
          <w:lang w:val="en-US"/>
        </w:rPr>
        <w:t>Question 2</w:t>
      </w:r>
      <w:r w:rsidRPr="00DB5646">
        <w:rPr>
          <w:lang w:val="en-US"/>
        </w:rPr>
        <w:t xml:space="preserve"> </w:t>
      </w:r>
    </w:p>
    <w:p w14:paraId="680F7108" w14:textId="4165250E" w:rsidR="001649A2" w:rsidRDefault="00DB5646" w:rsidP="00DB5646">
      <w:pPr>
        <w:ind w:left="360" w:firstLine="0"/>
        <w:rPr>
          <w:lang w:val="en-US"/>
        </w:rPr>
      </w:pPr>
      <w:r w:rsidRPr="00DB5646">
        <w:rPr>
          <w:lang w:val="en-US"/>
        </w:rPr>
        <w:t xml:space="preserve">Consider the RDD approach 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is</m:t>
            </m:r>
          </m:sub>
        </m:sSub>
      </m:oMath>
      <w:r w:rsidRPr="00DB5646">
        <w:rPr>
          <w:lang w:val="en-US"/>
        </w:rPr>
        <w:t xml:space="preserve"> is the score in a national math exam of individual </w:t>
      </w:r>
      <m:oMath>
        <m:r>
          <w:rPr>
            <w:rFonts w:ascii="Cambria Math" w:hAnsi="Cambria Math"/>
            <w:lang w:val="en-US"/>
          </w:rPr>
          <m:t>i</m:t>
        </m:r>
      </m:oMath>
      <w:r w:rsidRPr="00DB5646">
        <w:rPr>
          <w:lang w:val="en-US"/>
        </w:rPr>
        <w:t xml:space="preserve"> in the school </w:t>
      </w:r>
      <m:oMath>
        <m:r>
          <w:rPr>
            <w:rFonts w:ascii="Cambria Math" w:hAnsi="Cambria Math"/>
            <w:lang w:val="en-US"/>
          </w:rPr>
          <m:t>s</m:t>
        </m:r>
      </m:oMath>
      <w:r w:rsidRPr="00DB5646">
        <w:rPr>
          <w:lang w:val="en-US"/>
        </w:rPr>
        <w:t xml:space="preserve">. The treatment is one robotics class per week. This is, all treated schools </w:t>
      </w:r>
      <w:r w:rsidRPr="00DB5646">
        <w:rPr>
          <w:lang w:val="en-US"/>
        </w:rPr>
        <w:lastRenderedPageBreak/>
        <w:t xml:space="preserve">have a robotics class and the non-treated schools don’t have it. However, the assignment for the treat was not random: All schools with less than 100 students are treated. Define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sidR="001649A2">
        <w:rPr>
          <w:rFonts w:eastAsiaTheme="minorEastAsia"/>
          <w:lang w:val="en-US"/>
        </w:rPr>
        <w:t xml:space="preserve"> </w:t>
      </w:r>
      <w:r w:rsidRPr="00DB5646">
        <w:rPr>
          <w:lang w:val="en-US"/>
        </w:rPr>
        <w:t>as the treatment dummy, i.e. is equal 1 for the schools that has a robotics class and zero, otherwise.</w:t>
      </w:r>
    </w:p>
    <w:p w14:paraId="73890DCA" w14:textId="77777777" w:rsidR="003F3076" w:rsidRDefault="00DB5646" w:rsidP="003F3076">
      <w:pPr>
        <w:pStyle w:val="ListParagraph"/>
        <w:numPr>
          <w:ilvl w:val="0"/>
          <w:numId w:val="2"/>
        </w:numPr>
        <w:rPr>
          <w:lang w:val="en-US"/>
        </w:rPr>
      </w:pPr>
      <w:r w:rsidRPr="001649A2">
        <w:rPr>
          <w:lang w:val="en-US"/>
        </w:rPr>
        <w:t>If we are interested in the causal effect of the robotics class on the student’s math skills, what’s the problem in comparing the mean of the treatment group and the non-treatment group?</w:t>
      </w:r>
    </w:p>
    <w:p w14:paraId="13C1D551" w14:textId="70C93F29" w:rsidR="00720577" w:rsidRPr="003F3076" w:rsidRDefault="00720577" w:rsidP="003F3076">
      <w:pPr>
        <w:ind w:firstLine="360"/>
        <w:rPr>
          <w:lang w:val="en-US"/>
        </w:rPr>
      </w:pPr>
      <w:r w:rsidRPr="003F3076">
        <w:rPr>
          <w:lang w:val="en-US"/>
        </w:rPr>
        <w:t>Contrasting the means of the treated and controlled groups would lead to a biased result. Since the assignment mechanism was the quantity of students in each school, instead of be random, the means are not comparable.</w:t>
      </w:r>
    </w:p>
    <w:p w14:paraId="703EF5F9" w14:textId="77777777" w:rsidR="00720577" w:rsidRPr="00720577" w:rsidRDefault="00720577" w:rsidP="00720577">
      <w:pPr>
        <w:ind w:left="360" w:firstLine="0"/>
        <w:rPr>
          <w:lang w:val="en-US"/>
        </w:rPr>
      </w:pPr>
    </w:p>
    <w:p w14:paraId="74DFC1FC" w14:textId="340DB42C" w:rsidR="001649A2" w:rsidRDefault="00DB5646" w:rsidP="001649A2">
      <w:pPr>
        <w:pStyle w:val="ListParagraph"/>
        <w:numPr>
          <w:ilvl w:val="0"/>
          <w:numId w:val="2"/>
        </w:numPr>
        <w:rPr>
          <w:lang w:val="en-US"/>
        </w:rPr>
      </w:pPr>
      <w:r w:rsidRPr="001649A2">
        <w:rPr>
          <w:lang w:val="en-US"/>
        </w:rPr>
        <w:t>We can give a better estimator for the causal effect of the robotic class on the student’s math skills? What’s assumptions are necessary? Is probable that all of these assumptions hold? Why?</w:t>
      </w:r>
    </w:p>
    <w:p w14:paraId="6ACE58E4" w14:textId="01ABE7B2" w:rsidR="009064D7" w:rsidRPr="009064D7" w:rsidRDefault="009064D7" w:rsidP="003F3076">
      <w:pPr>
        <w:ind w:firstLine="360"/>
        <w:rPr>
          <w:lang w:val="en-US"/>
        </w:rPr>
      </w:pPr>
      <w:r>
        <w:rPr>
          <w:lang w:val="en-US"/>
        </w:rPr>
        <w:t xml:space="preserve">It is possible to apply a Regression Discontinuity Design (RDD) method to mitigate the bias in the previous exercise. If we </w:t>
      </w:r>
      <w:r w:rsidR="003F3076">
        <w:rPr>
          <w:lang w:val="en-US"/>
        </w:rPr>
        <w:t>choose a threshold of 100, we could then compare the results, once this is the quantity of students that decides whether a school would get robotics.</w:t>
      </w:r>
    </w:p>
    <w:p w14:paraId="66490204" w14:textId="77777777" w:rsidR="001649A2" w:rsidRDefault="001649A2" w:rsidP="001649A2">
      <w:pPr>
        <w:ind w:firstLine="0"/>
        <w:rPr>
          <w:lang w:val="en-US"/>
        </w:rPr>
      </w:pPr>
    </w:p>
    <w:p w14:paraId="43A483D9" w14:textId="1962F620" w:rsidR="001649A2" w:rsidRDefault="00DB5646" w:rsidP="001649A2">
      <w:pPr>
        <w:ind w:firstLine="0"/>
        <w:rPr>
          <w:lang w:val="en-US"/>
        </w:rPr>
      </w:pPr>
      <w:r w:rsidRPr="001649A2">
        <w:rPr>
          <w:b/>
          <w:bCs/>
          <w:lang w:val="en-US"/>
        </w:rPr>
        <w:t>Question 3</w:t>
      </w:r>
      <w:r w:rsidRPr="001649A2">
        <w:rPr>
          <w:lang w:val="en-US"/>
        </w:rPr>
        <w:t xml:space="preserve"> </w:t>
      </w:r>
    </w:p>
    <w:p w14:paraId="1F9C9BCB" w14:textId="0A4676BF" w:rsidR="003F3076" w:rsidRDefault="00DB5646" w:rsidP="001649A2">
      <w:pPr>
        <w:ind w:firstLine="0"/>
        <w:rPr>
          <w:lang w:val="en-US"/>
        </w:rPr>
      </w:pPr>
      <w:r w:rsidRPr="001649A2">
        <w:rPr>
          <w:lang w:val="en-US"/>
        </w:rPr>
        <w:t>Still thinking about RDDs, explain the concept of “bandwidth.” How does using a larger bandwidth impact your estimate of treatment effects?</w:t>
      </w:r>
    </w:p>
    <w:p w14:paraId="4C4639C7" w14:textId="77777777" w:rsidR="00954746" w:rsidRDefault="00954746" w:rsidP="001649A2">
      <w:pPr>
        <w:ind w:firstLine="0"/>
        <w:rPr>
          <w:lang w:val="en-US"/>
        </w:rPr>
      </w:pPr>
    </w:p>
    <w:p w14:paraId="53DEF4FF" w14:textId="2FBE7A6D" w:rsidR="000E335E" w:rsidRPr="001649A2" w:rsidRDefault="003F3076" w:rsidP="00D36D23">
      <w:pPr>
        <w:ind w:firstLine="708"/>
        <w:rPr>
          <w:lang w:val="en-US"/>
        </w:rPr>
      </w:pPr>
      <w:r>
        <w:rPr>
          <w:lang w:val="en-US"/>
        </w:rPr>
        <w:t>“Bandwidth” is, basically, the width of the bin</w:t>
      </w:r>
      <w:r w:rsidR="00954746">
        <w:rPr>
          <w:lang w:val="en-US"/>
        </w:rPr>
        <w:t xml:space="preserve"> in an analysis of some data. As David Lee and Thomas Lemieux argued</w:t>
      </w:r>
      <w:r w:rsidR="00954746">
        <w:rPr>
          <w:rStyle w:val="FootnoteReference"/>
          <w:lang w:val="en-US"/>
        </w:rPr>
        <w:footnoteReference w:id="1"/>
      </w:r>
      <w:r w:rsidR="00954746">
        <w:rPr>
          <w:lang w:val="en-US"/>
        </w:rPr>
        <w:t>, “</w:t>
      </w:r>
      <w:r w:rsidR="00954746" w:rsidRPr="00954746">
        <w:rPr>
          <w:lang w:val="en-US"/>
        </w:rPr>
        <w:t>this is typically done informally by trying to pick a bandwidth that makes the graphs look informative in the sense that bins are wide enough to reduce the amount of noise, but narrow enough to compare observations “close enough” on both sides of the cutoff point</w:t>
      </w:r>
      <w:r w:rsidR="00954746">
        <w:rPr>
          <w:lang w:val="en-US"/>
        </w:rPr>
        <w:t>.”</w:t>
      </w:r>
      <w:r w:rsidR="00D36D23">
        <w:rPr>
          <w:lang w:val="en-US"/>
        </w:rPr>
        <w:t xml:space="preserve"> To sum up, t</w:t>
      </w:r>
      <w:r w:rsidR="00954746">
        <w:rPr>
          <w:lang w:val="en-US"/>
        </w:rPr>
        <w:t>he higher the value of the bandwidth, the higher the variance, and the lowest the bias.</w:t>
      </w:r>
    </w:p>
    <w:sectPr w:rsidR="000E335E" w:rsidRPr="001649A2" w:rsidSect="00D70DAF">
      <w:pgSz w:w="11907" w:h="15840"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3ECB8" w14:textId="77777777" w:rsidR="000E335E" w:rsidRDefault="000E335E" w:rsidP="00954746">
      <w:pPr>
        <w:spacing w:line="240" w:lineRule="auto"/>
      </w:pPr>
      <w:r>
        <w:separator/>
      </w:r>
    </w:p>
  </w:endnote>
  <w:endnote w:type="continuationSeparator" w:id="0">
    <w:p w14:paraId="7C5AD329" w14:textId="77777777" w:rsidR="000E335E" w:rsidRDefault="000E335E" w:rsidP="009547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635F6" w14:textId="77777777" w:rsidR="000E335E" w:rsidRDefault="000E335E" w:rsidP="00954746">
      <w:pPr>
        <w:spacing w:line="240" w:lineRule="auto"/>
      </w:pPr>
      <w:r>
        <w:separator/>
      </w:r>
    </w:p>
  </w:footnote>
  <w:footnote w:type="continuationSeparator" w:id="0">
    <w:p w14:paraId="16441776" w14:textId="77777777" w:rsidR="000E335E" w:rsidRDefault="000E335E" w:rsidP="00954746">
      <w:pPr>
        <w:spacing w:line="240" w:lineRule="auto"/>
      </w:pPr>
      <w:r>
        <w:continuationSeparator/>
      </w:r>
    </w:p>
  </w:footnote>
  <w:footnote w:id="1">
    <w:p w14:paraId="0112EB1D" w14:textId="46EED697" w:rsidR="000E335E" w:rsidRPr="00954746" w:rsidRDefault="000E335E">
      <w:pPr>
        <w:pStyle w:val="FootnoteText"/>
        <w:rPr>
          <w:lang w:val="en-US"/>
        </w:rPr>
      </w:pPr>
      <w:r>
        <w:rPr>
          <w:rStyle w:val="FootnoteReference"/>
        </w:rPr>
        <w:footnoteRef/>
      </w:r>
      <w:r w:rsidRPr="00954746">
        <w:rPr>
          <w:lang w:val="en-US"/>
        </w:rPr>
        <w:t xml:space="preserve"> </w:t>
      </w:r>
      <w:r>
        <w:fldChar w:fldCharType="begin"/>
      </w:r>
      <w:r w:rsidRPr="00954746">
        <w:rPr>
          <w:lang w:val="en-US"/>
        </w:rPr>
        <w:instrText xml:space="preserve"> ADDIN ZOTERO_ITEM CSL_CITATION {"citationID":"260TSXhO","properties":{"formattedCitation":"David S Lee and Thomas Lemieux, \\uc0\\u8220{}Regression Discontinuity Designs in Economics,\\uc0\\u8221{} {\\i{}Journal of Economic Literature} 48, no. 2 (June 1, 2010): 308\\uc0\\u8211{}9, https://doi.org/10.1257/jel.48.2.281.","plainCitation":"David S Lee and Thomas Lemieux, “Regression Discontinuity Designs in Economics,” Journal of Economic Literature 48, no. 2 (June 1, 2010): 308–9, https://doi.org/10.1257/jel.48.2.281.","noteIndex":1},"citationItems":[{"id":199,"uris":["http://zotero.org/users/local/owmozzN0/items/S4GT4C56"],"uri":["http://zotero.org/users/local/owmozzN0/items/S4GT4C56"],"itemData":{"id":199,"type":"article-journal","abstract":"This paper provides an introduction and “user guide” to Regression Discontinuity (RD) designs for empirical researchers. It presents the basic theory behind the research design, details when RD is likely to be valid or invalid given economic incentives, explains why it is considered a “quasi-experimental” design, and summarizes different ways (with their advantages and disadvantages) of estimating RD designs and the limitations of interpreting these estimates. Concepts are discussed using examples drawn from the growing body of empirical research using RD. (JEL C21, C31)","container-title":"Journal of Economic Literature","DOI":"10.1257/jel.48.2.281","ISSN":"0022-0515","issue":"2","journalAbbreviation":"Journal of Economic Literature","language":"en","page":"281-355","source":"DOI.org (Crossref)","title":"Regression Discontinuity Designs in Economics","volume":"48","author":[{"family":"Lee","given":"David S"},{"family":"Lemieux","given":"Thomas"}],"issued":{"date-parts":[["2010",6,1]]}},"locator":"308-309","label":"page"}],"schema":"https://github.com/citation-style-language/schema/raw/master/csl-citation.json"} </w:instrText>
      </w:r>
      <w:r>
        <w:fldChar w:fldCharType="separate"/>
      </w:r>
      <w:r w:rsidRPr="00954746">
        <w:rPr>
          <w:rFonts w:cs="Times New Roman"/>
          <w:szCs w:val="24"/>
          <w:lang w:val="en-US"/>
        </w:rPr>
        <w:t xml:space="preserve">David S Lee and Thomas Lemieux, “Regression Discontinuity Designs in Economics,” </w:t>
      </w:r>
      <w:r w:rsidRPr="00954746">
        <w:rPr>
          <w:rFonts w:cs="Times New Roman"/>
          <w:i/>
          <w:iCs/>
          <w:szCs w:val="24"/>
          <w:lang w:val="en-US"/>
        </w:rPr>
        <w:t>Journal of Economic Literature</w:t>
      </w:r>
      <w:r w:rsidRPr="00954746">
        <w:rPr>
          <w:rFonts w:cs="Times New Roman"/>
          <w:szCs w:val="24"/>
          <w:lang w:val="en-US"/>
        </w:rPr>
        <w:t xml:space="preserve"> 48, no. 2 (June 1, 2010): 308–9, https://doi.org/10.1257/jel.48.2.281.</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C10F5"/>
    <w:multiLevelType w:val="hybridMultilevel"/>
    <w:tmpl w:val="A282F2B4"/>
    <w:lvl w:ilvl="0" w:tplc="CF1E269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2D7E23"/>
    <w:multiLevelType w:val="hybridMultilevel"/>
    <w:tmpl w:val="D9621174"/>
    <w:lvl w:ilvl="0" w:tplc="4BBCE9C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46"/>
    <w:rsid w:val="000E335E"/>
    <w:rsid w:val="001649A2"/>
    <w:rsid w:val="0023715C"/>
    <w:rsid w:val="002528A8"/>
    <w:rsid w:val="002A470D"/>
    <w:rsid w:val="002B0EBF"/>
    <w:rsid w:val="003337E7"/>
    <w:rsid w:val="003B3EDB"/>
    <w:rsid w:val="003F3076"/>
    <w:rsid w:val="006619CA"/>
    <w:rsid w:val="00720577"/>
    <w:rsid w:val="00734FBE"/>
    <w:rsid w:val="0078606C"/>
    <w:rsid w:val="00905572"/>
    <w:rsid w:val="009064D7"/>
    <w:rsid w:val="00954746"/>
    <w:rsid w:val="00A10475"/>
    <w:rsid w:val="00A10FB8"/>
    <w:rsid w:val="00B943C2"/>
    <w:rsid w:val="00D36D23"/>
    <w:rsid w:val="00D70DAF"/>
    <w:rsid w:val="00DB1914"/>
    <w:rsid w:val="00DB56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7AE4"/>
  <w15:chartTrackingRefBased/>
  <w15:docId w15:val="{83F68CE8-0CA0-4E67-BFE4-B43499E3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pt-BR" w:eastAsia="en-US" w:bidi="ar-SA"/>
      </w:rPr>
    </w:rPrDefault>
    <w:pPrDefault>
      <w:pPr>
        <w:spacing w:line="360" w:lineRule="auto"/>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646"/>
    <w:pPr>
      <w:ind w:left="720"/>
      <w:contextualSpacing/>
    </w:pPr>
  </w:style>
  <w:style w:type="paragraph" w:styleId="FootnoteText">
    <w:name w:val="footnote text"/>
    <w:basedOn w:val="Normal"/>
    <w:link w:val="FootnoteTextChar"/>
    <w:uiPriority w:val="99"/>
    <w:semiHidden/>
    <w:unhideWhenUsed/>
    <w:rsid w:val="00954746"/>
    <w:pPr>
      <w:spacing w:line="240" w:lineRule="auto"/>
    </w:pPr>
    <w:rPr>
      <w:sz w:val="20"/>
      <w:szCs w:val="20"/>
    </w:rPr>
  </w:style>
  <w:style w:type="character" w:customStyle="1" w:styleId="FootnoteTextChar">
    <w:name w:val="Footnote Text Char"/>
    <w:basedOn w:val="DefaultParagraphFont"/>
    <w:link w:val="FootnoteText"/>
    <w:uiPriority w:val="99"/>
    <w:semiHidden/>
    <w:rsid w:val="00954746"/>
    <w:rPr>
      <w:sz w:val="20"/>
      <w:szCs w:val="20"/>
    </w:rPr>
  </w:style>
  <w:style w:type="character" w:styleId="FootnoteReference">
    <w:name w:val="footnote reference"/>
    <w:basedOn w:val="DefaultParagraphFont"/>
    <w:uiPriority w:val="99"/>
    <w:semiHidden/>
    <w:unhideWhenUsed/>
    <w:rsid w:val="00954746"/>
    <w:rPr>
      <w:vertAlign w:val="superscript"/>
    </w:rPr>
  </w:style>
  <w:style w:type="character" w:styleId="PlaceholderText">
    <w:name w:val="Placeholder Text"/>
    <w:basedOn w:val="DefaultParagraphFont"/>
    <w:uiPriority w:val="99"/>
    <w:semiHidden/>
    <w:rsid w:val="002A47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577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Baroni</dc:creator>
  <cp:keywords/>
  <dc:description/>
  <cp:lastModifiedBy>Gustavo Baroni</cp:lastModifiedBy>
  <cp:revision>3</cp:revision>
  <dcterms:created xsi:type="dcterms:W3CDTF">2020-11-17T15:31:00Z</dcterms:created>
  <dcterms:modified xsi:type="dcterms:W3CDTF">2020-11-17T19:59:00Z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id="sQAadDjs"/&gt;&lt;style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