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76" w:rsidRPr="00F20526" w:rsidRDefault="00BB4E76" w:rsidP="00BB4E76">
      <w:pPr>
        <w:pStyle w:val="Author"/>
        <w:spacing w:before="100" w:beforeAutospacing="1" w:after="100" w:afterAutospacing="1" w:line="120" w:lineRule="auto"/>
        <w:rPr>
          <w:rFonts w:asciiTheme="majorHAnsi" w:hAnsiTheme="majorHAnsi" w:cstheme="majorHAnsi"/>
        </w:rPr>
        <w:sectPr w:rsidR="00BB4E76" w:rsidRPr="00F20526" w:rsidSect="004D26EF">
          <w:footerReference w:type="first" r:id="rId5"/>
          <w:pgSz w:w="11906" w:h="16838" w:code="9"/>
          <w:pgMar w:top="540" w:right="893" w:bottom="1440" w:left="893" w:header="720" w:footer="720" w:gutter="0"/>
          <w:cols w:space="720"/>
          <w:titlePg/>
          <w:docGrid w:linePitch="360"/>
        </w:sectPr>
      </w:pPr>
    </w:p>
    <w:p w:rsidR="00BB4E76" w:rsidRPr="00F20526" w:rsidRDefault="00BB4E76" w:rsidP="00BB4E76">
      <w:pPr>
        <w:jc w:val="both"/>
        <w:rPr>
          <w:rFonts w:asciiTheme="majorHAnsi" w:hAnsiTheme="majorHAnsi" w:cstheme="majorHAnsi"/>
          <w:sz w:val="22"/>
          <w:szCs w:val="22"/>
        </w:rPr>
        <w:sectPr w:rsidR="00BB4E76" w:rsidRPr="00F20526" w:rsidSect="004D26EF">
          <w:type w:val="continuous"/>
          <w:pgSz w:w="11906" w:h="16838" w:code="9"/>
          <w:pgMar w:top="450" w:right="893" w:bottom="1440" w:left="893" w:header="720" w:footer="720" w:gutter="0"/>
          <w:cols w:num="3" w:space="720"/>
          <w:docGrid w:linePitch="360"/>
        </w:sectPr>
      </w:pPr>
    </w:p>
    <w:p w:rsidR="00BB4E76" w:rsidRPr="00F20526" w:rsidRDefault="00BB4E76" w:rsidP="00BB4E76">
      <w:pPr>
        <w:jc w:val="both"/>
        <w:rPr>
          <w:rFonts w:asciiTheme="majorHAnsi" w:hAnsiTheme="majorHAnsi" w:cstheme="majorHAnsi"/>
          <w:sz w:val="22"/>
          <w:szCs w:val="22"/>
        </w:rPr>
        <w:sectPr w:rsidR="00BB4E76" w:rsidRPr="00F20526" w:rsidSect="004D26EF">
          <w:type w:val="continuous"/>
          <w:pgSz w:w="11906" w:h="16838" w:code="9"/>
          <w:pgMar w:top="450" w:right="893" w:bottom="1440" w:left="893" w:header="720" w:footer="720" w:gutter="0"/>
          <w:cols w:num="3" w:space="720"/>
          <w:docGrid w:linePitch="360"/>
        </w:sectPr>
      </w:pPr>
    </w:p>
    <w:p w:rsidR="00BB4E76" w:rsidRPr="00F20526" w:rsidRDefault="00BB4E76" w:rsidP="00BB4E76">
      <w:pPr>
        <w:rPr>
          <w:rFonts w:asciiTheme="majorHAnsi" w:hAnsiTheme="majorHAnsi" w:cstheme="majorHAnsi"/>
          <w:b/>
          <w:sz w:val="22"/>
          <w:szCs w:val="22"/>
        </w:rPr>
      </w:pPr>
      <w:r w:rsidRPr="00F20526">
        <w:rPr>
          <w:rFonts w:asciiTheme="majorHAnsi" w:hAnsiTheme="majorHAnsi" w:cstheme="majorHAnsi"/>
          <w:b/>
          <w:sz w:val="22"/>
          <w:szCs w:val="22"/>
        </w:rPr>
        <w:t>NATIONAL COLLEGE OF IRELAND</w:t>
      </w:r>
    </w:p>
    <w:p w:rsidR="00BB4E76" w:rsidRPr="00F20526" w:rsidRDefault="00BB4E76" w:rsidP="00BB4E76">
      <w:pPr>
        <w:rPr>
          <w:rFonts w:asciiTheme="majorHAnsi" w:hAnsiTheme="majorHAnsi" w:cstheme="majorHAnsi"/>
          <w:b/>
          <w:sz w:val="22"/>
          <w:szCs w:val="22"/>
        </w:rPr>
      </w:pPr>
    </w:p>
    <w:p w:rsidR="00BB4E76" w:rsidRPr="00F20526" w:rsidRDefault="00BB4E76" w:rsidP="00BB4E76">
      <w:pPr>
        <w:rPr>
          <w:rFonts w:asciiTheme="majorHAnsi" w:hAnsiTheme="majorHAnsi" w:cstheme="majorHAnsi"/>
          <w:b/>
          <w:sz w:val="22"/>
          <w:szCs w:val="22"/>
        </w:rPr>
      </w:pPr>
      <w:r w:rsidRPr="00F20526">
        <w:rPr>
          <w:rFonts w:asciiTheme="majorHAnsi" w:hAnsiTheme="majorHAnsi" w:cstheme="majorHAnsi"/>
          <w:b/>
          <w:sz w:val="22"/>
          <w:szCs w:val="22"/>
        </w:rPr>
        <w:t>SCHOOL OF COMPUTING</w:t>
      </w:r>
    </w:p>
    <w:p w:rsidR="00BB4E76" w:rsidRPr="00F20526" w:rsidRDefault="00BB4E76" w:rsidP="00BB4E76">
      <w:pPr>
        <w:rPr>
          <w:rFonts w:asciiTheme="majorHAnsi" w:hAnsiTheme="majorHAnsi" w:cstheme="majorHAnsi"/>
          <w:b/>
          <w:sz w:val="22"/>
          <w:szCs w:val="22"/>
        </w:rPr>
      </w:pPr>
    </w:p>
    <w:p w:rsidR="00BB4E76" w:rsidRPr="00F20526" w:rsidRDefault="00BB4E76" w:rsidP="00BB4E76">
      <w:pPr>
        <w:rPr>
          <w:rFonts w:asciiTheme="majorHAnsi" w:hAnsiTheme="majorHAnsi" w:cstheme="majorHAnsi"/>
          <w:b/>
          <w:sz w:val="22"/>
          <w:szCs w:val="22"/>
        </w:rPr>
      </w:pPr>
      <w:r w:rsidRPr="00F20526">
        <w:rPr>
          <w:rFonts w:asciiTheme="majorHAnsi" w:hAnsiTheme="majorHAnsi" w:cstheme="majorHAnsi"/>
          <w:b/>
          <w:sz w:val="22"/>
          <w:szCs w:val="22"/>
        </w:rPr>
        <w:t>MASTERS IN FINTECH</w:t>
      </w:r>
    </w:p>
    <w:p w:rsidR="00380996" w:rsidRPr="00F20526" w:rsidRDefault="00380996" w:rsidP="00BB4E76">
      <w:pPr>
        <w:rPr>
          <w:rFonts w:asciiTheme="majorHAnsi" w:hAnsiTheme="majorHAnsi" w:cstheme="majorHAnsi"/>
          <w:b/>
          <w:sz w:val="22"/>
          <w:szCs w:val="22"/>
        </w:rPr>
      </w:pPr>
    </w:p>
    <w:p w:rsidR="00BB4E76" w:rsidRPr="00F20526" w:rsidRDefault="00BB4E76" w:rsidP="00BB4E76">
      <w:pPr>
        <w:rPr>
          <w:rFonts w:asciiTheme="majorHAnsi" w:hAnsiTheme="majorHAnsi" w:cstheme="majorHAnsi"/>
          <w:b/>
          <w:sz w:val="22"/>
          <w:szCs w:val="22"/>
        </w:rPr>
      </w:pPr>
      <w:r w:rsidRPr="00F20526">
        <w:rPr>
          <w:rFonts w:asciiTheme="majorHAnsi" w:hAnsiTheme="majorHAnsi" w:cstheme="majorHAnsi"/>
          <w:b/>
          <w:sz w:val="22"/>
          <w:szCs w:val="22"/>
        </w:rPr>
        <w:t xml:space="preserve">FORECASTING AND MODELLING STOCK MARKET VOLATILITY: EVIDENCE FROM A DEVELOPED </w:t>
      </w:r>
    </w:p>
    <w:p w:rsidR="00BB4E76" w:rsidRPr="00F20526" w:rsidRDefault="00BB4E76" w:rsidP="00BB4E76">
      <w:pPr>
        <w:rPr>
          <w:rFonts w:asciiTheme="majorHAnsi" w:hAnsiTheme="majorHAnsi" w:cstheme="majorHAnsi"/>
          <w:b/>
          <w:sz w:val="22"/>
          <w:szCs w:val="22"/>
        </w:rPr>
      </w:pPr>
      <w:r w:rsidRPr="00F20526">
        <w:rPr>
          <w:rFonts w:asciiTheme="majorHAnsi" w:hAnsiTheme="majorHAnsi" w:cstheme="majorHAnsi"/>
          <w:b/>
          <w:sz w:val="22"/>
          <w:szCs w:val="22"/>
        </w:rPr>
        <w:t>STOCK MARKET INDEX</w:t>
      </w:r>
    </w:p>
    <w:p w:rsidR="00BB4E76" w:rsidRPr="00F20526" w:rsidRDefault="00BB4E76" w:rsidP="00BB4E76">
      <w:pPr>
        <w:rPr>
          <w:rFonts w:asciiTheme="majorHAnsi" w:hAnsiTheme="majorHAnsi" w:cstheme="majorHAnsi"/>
          <w:b/>
          <w:sz w:val="22"/>
          <w:szCs w:val="22"/>
        </w:rPr>
      </w:pPr>
    </w:p>
    <w:p w:rsidR="00BB4E76" w:rsidRPr="00F20526" w:rsidRDefault="00BB4E76" w:rsidP="00BB4E76">
      <w:pPr>
        <w:rPr>
          <w:rFonts w:asciiTheme="majorHAnsi" w:hAnsiTheme="majorHAnsi" w:cstheme="majorHAnsi"/>
          <w:b/>
          <w:sz w:val="22"/>
          <w:szCs w:val="22"/>
        </w:rPr>
      </w:pPr>
      <w:r w:rsidRPr="00F20526">
        <w:rPr>
          <w:rFonts w:asciiTheme="majorHAnsi" w:hAnsiTheme="majorHAnsi" w:cstheme="majorHAnsi"/>
          <w:b/>
          <w:sz w:val="22"/>
          <w:szCs w:val="22"/>
        </w:rPr>
        <w:t xml:space="preserve">SUBMITTED </w:t>
      </w:r>
    </w:p>
    <w:p w:rsidR="00BB4E76" w:rsidRPr="00F20526" w:rsidRDefault="00BB4E76" w:rsidP="00BB4E76">
      <w:pPr>
        <w:rPr>
          <w:rFonts w:asciiTheme="majorHAnsi" w:hAnsiTheme="majorHAnsi" w:cstheme="majorHAnsi"/>
          <w:b/>
          <w:sz w:val="22"/>
          <w:szCs w:val="22"/>
        </w:rPr>
      </w:pPr>
    </w:p>
    <w:p w:rsidR="00BB4E76" w:rsidRPr="00F20526" w:rsidRDefault="00BB4E76" w:rsidP="00BB4E76">
      <w:pPr>
        <w:rPr>
          <w:rFonts w:asciiTheme="majorHAnsi" w:hAnsiTheme="majorHAnsi" w:cstheme="majorHAnsi"/>
          <w:b/>
          <w:sz w:val="22"/>
          <w:szCs w:val="22"/>
        </w:rPr>
      </w:pPr>
      <w:r w:rsidRPr="00F20526">
        <w:rPr>
          <w:rFonts w:asciiTheme="majorHAnsi" w:hAnsiTheme="majorHAnsi" w:cstheme="majorHAnsi"/>
          <w:b/>
          <w:sz w:val="22"/>
          <w:szCs w:val="22"/>
        </w:rPr>
        <w:t xml:space="preserve">BY </w:t>
      </w:r>
    </w:p>
    <w:p w:rsidR="00BB4E76" w:rsidRPr="00F20526" w:rsidRDefault="00BB4E76" w:rsidP="00BB4E76">
      <w:pPr>
        <w:rPr>
          <w:rFonts w:asciiTheme="majorHAnsi" w:hAnsiTheme="majorHAnsi" w:cstheme="majorHAnsi"/>
          <w:b/>
          <w:sz w:val="22"/>
          <w:szCs w:val="22"/>
        </w:rPr>
      </w:pPr>
    </w:p>
    <w:p w:rsidR="00BB4E76" w:rsidRPr="00F20526" w:rsidRDefault="00BB4E76" w:rsidP="00BB4E76">
      <w:pPr>
        <w:rPr>
          <w:rFonts w:asciiTheme="majorHAnsi" w:hAnsiTheme="majorHAnsi" w:cstheme="majorHAnsi"/>
          <w:b/>
          <w:sz w:val="22"/>
          <w:szCs w:val="22"/>
        </w:rPr>
      </w:pPr>
      <w:r w:rsidRPr="00F20526">
        <w:rPr>
          <w:rFonts w:asciiTheme="majorHAnsi" w:hAnsiTheme="majorHAnsi" w:cstheme="majorHAnsi"/>
          <w:b/>
          <w:sz w:val="22"/>
          <w:szCs w:val="22"/>
        </w:rPr>
        <w:t>SEYINGBO OLUWAGBENGA ABAYOMI</w:t>
      </w:r>
    </w:p>
    <w:p w:rsidR="00BB4E76" w:rsidRPr="00F20526" w:rsidRDefault="00BB4E76" w:rsidP="00BB4E76">
      <w:pPr>
        <w:tabs>
          <w:tab w:val="center" w:pos="4513"/>
        </w:tabs>
        <w:jc w:val="both"/>
        <w:rPr>
          <w:rFonts w:asciiTheme="majorHAnsi" w:hAnsiTheme="majorHAnsi" w:cstheme="majorHAnsi"/>
          <w:b/>
          <w:sz w:val="22"/>
          <w:szCs w:val="22"/>
        </w:rPr>
        <w:sectPr w:rsidR="00BB4E76" w:rsidRPr="00F20526" w:rsidSect="00BB4E76">
          <w:type w:val="continuous"/>
          <w:pgSz w:w="11906" w:h="16838" w:code="9"/>
          <w:pgMar w:top="1080" w:right="907" w:bottom="1440" w:left="907" w:header="720" w:footer="720" w:gutter="0"/>
          <w:cols w:space="360"/>
          <w:docGrid w:linePitch="360"/>
        </w:sectPr>
      </w:pPr>
    </w:p>
    <w:p w:rsidR="00BC0EB4" w:rsidRDefault="00BC0EB4" w:rsidP="0021608D">
      <w:pPr>
        <w:spacing w:line="360" w:lineRule="auto"/>
        <w:ind w:right="40"/>
        <w:jc w:val="both"/>
        <w:rPr>
          <w:rFonts w:asciiTheme="majorHAnsi" w:hAnsiTheme="majorHAnsi" w:cstheme="majorHAnsi"/>
          <w:b/>
          <w:sz w:val="22"/>
          <w:szCs w:val="22"/>
        </w:rPr>
      </w:pPr>
    </w:p>
    <w:p w:rsidR="00BB4E76" w:rsidRPr="00DC0387" w:rsidRDefault="00BB4E76" w:rsidP="00DC0387">
      <w:pPr>
        <w:ind w:right="40"/>
        <w:jc w:val="both"/>
        <w:rPr>
          <w:lang w:val="en-GB" w:eastAsia="en-GB"/>
        </w:rPr>
      </w:pPr>
      <w:r w:rsidRPr="00F20526">
        <w:rPr>
          <w:rFonts w:asciiTheme="majorHAnsi" w:hAnsiTheme="majorHAnsi" w:cstheme="majorHAnsi"/>
          <w:b/>
          <w:sz w:val="22"/>
          <w:szCs w:val="22"/>
        </w:rPr>
        <w:t>ABSTRACT</w:t>
      </w:r>
      <w:r w:rsidR="0021608D">
        <w:rPr>
          <w:rFonts w:asciiTheme="majorHAnsi" w:hAnsiTheme="majorHAnsi" w:cstheme="majorHAnsi"/>
          <w:b/>
          <w:sz w:val="22"/>
          <w:szCs w:val="22"/>
        </w:rPr>
        <w:t xml:space="preserve">: </w:t>
      </w:r>
      <w:r w:rsidR="0021608D" w:rsidRPr="00277CF8">
        <w:rPr>
          <w:rFonts w:asciiTheme="majorHAnsi" w:hAnsiTheme="majorHAnsi" w:cstheme="majorHAnsi"/>
          <w:b/>
          <w:i/>
          <w:sz w:val="22"/>
          <w:szCs w:val="22"/>
        </w:rPr>
        <w:t>The importance of modelling and</w:t>
      </w:r>
      <w:r w:rsidR="00BC0EB4" w:rsidRPr="00277CF8">
        <w:rPr>
          <w:rFonts w:asciiTheme="majorHAnsi" w:hAnsiTheme="majorHAnsi" w:cstheme="majorHAnsi"/>
          <w:b/>
          <w:i/>
          <w:sz w:val="22"/>
          <w:szCs w:val="22"/>
        </w:rPr>
        <w:t xml:space="preserve"> </w:t>
      </w:r>
      <w:r w:rsidR="0021608D" w:rsidRPr="00277CF8">
        <w:rPr>
          <w:rFonts w:asciiTheme="majorHAnsi" w:hAnsiTheme="majorHAnsi" w:cstheme="majorHAnsi"/>
          <w:b/>
          <w:i/>
          <w:sz w:val="22"/>
          <w:szCs w:val="22"/>
        </w:rPr>
        <w:t>forecasting the volatility of stock market returns cannot be overemphasized because e</w:t>
      </w:r>
      <w:r w:rsidR="0021608D" w:rsidRPr="00277CF8">
        <w:rPr>
          <w:rFonts w:asciiTheme="majorHAnsi" w:hAnsiTheme="majorHAnsi" w:cstheme="majorHAnsi" w:hint="eastAsia"/>
          <w:b/>
          <w:i/>
          <w:sz w:val="22"/>
          <w:szCs w:val="22"/>
        </w:rPr>
        <w:t xml:space="preserve">fficient information about volatility of the </w:t>
      </w:r>
      <w:r w:rsidR="0021608D" w:rsidRPr="00277CF8">
        <w:rPr>
          <w:rFonts w:asciiTheme="majorHAnsi" w:hAnsiTheme="majorHAnsi" w:cstheme="majorHAnsi"/>
          <w:b/>
          <w:i/>
          <w:sz w:val="22"/>
          <w:szCs w:val="22"/>
        </w:rPr>
        <w:t>s</w:t>
      </w:r>
      <w:r w:rsidR="0021608D" w:rsidRPr="00277CF8">
        <w:rPr>
          <w:rFonts w:asciiTheme="majorHAnsi" w:hAnsiTheme="majorHAnsi" w:cstheme="majorHAnsi" w:hint="eastAsia"/>
          <w:b/>
          <w:i/>
          <w:sz w:val="22"/>
          <w:szCs w:val="22"/>
        </w:rPr>
        <w:t xml:space="preserve">tock market </w:t>
      </w:r>
      <w:r w:rsidR="0021608D" w:rsidRPr="00277CF8">
        <w:rPr>
          <w:rFonts w:asciiTheme="majorHAnsi" w:hAnsiTheme="majorHAnsi" w:cstheme="majorHAnsi"/>
          <w:b/>
          <w:i/>
          <w:sz w:val="22"/>
          <w:szCs w:val="22"/>
        </w:rPr>
        <w:t xml:space="preserve">returns </w:t>
      </w:r>
      <w:r w:rsidR="0021608D" w:rsidRPr="00277CF8">
        <w:rPr>
          <w:rFonts w:asciiTheme="majorHAnsi" w:hAnsiTheme="majorHAnsi" w:cstheme="majorHAnsi" w:hint="eastAsia"/>
          <w:b/>
          <w:i/>
          <w:sz w:val="22"/>
          <w:szCs w:val="22"/>
        </w:rPr>
        <w:t>enables</w:t>
      </w:r>
      <w:r w:rsidR="0021608D" w:rsidRPr="00277CF8">
        <w:rPr>
          <w:rFonts w:asciiTheme="majorHAnsi" w:hAnsiTheme="majorHAnsi" w:cstheme="majorHAnsi"/>
          <w:b/>
          <w:i/>
          <w:sz w:val="22"/>
          <w:szCs w:val="22"/>
        </w:rPr>
        <w:t xml:space="preserve"> investors to make accurate financial decisions which involves risk management, option pricing, asset allocation, asset pricing, portfolio management and hedging strategy</w:t>
      </w:r>
      <w:r w:rsidR="0021608D" w:rsidRPr="00277CF8">
        <w:rPr>
          <w:rFonts w:asciiTheme="majorHAnsi" w:eastAsia="Times New Roman" w:hAnsiTheme="majorHAnsi" w:cstheme="majorHAnsi"/>
          <w:b/>
          <w:i/>
          <w:color w:val="000000"/>
          <w:spacing w:val="10"/>
          <w:w w:val="90"/>
          <w:sz w:val="22"/>
          <w:szCs w:val="22"/>
          <w:lang w:val="en-GB" w:eastAsia="en-GB"/>
        </w:rPr>
        <w:t>.</w:t>
      </w:r>
      <w:r w:rsidR="00F96EB3" w:rsidRPr="00277CF8">
        <w:rPr>
          <w:rFonts w:asciiTheme="majorHAnsi" w:eastAsia="Times New Roman" w:hAnsiTheme="majorHAnsi" w:cstheme="majorHAnsi"/>
          <w:b/>
          <w:i/>
          <w:color w:val="000000"/>
          <w:spacing w:val="10"/>
          <w:w w:val="90"/>
          <w:sz w:val="22"/>
          <w:szCs w:val="22"/>
          <w:lang w:val="en-GB" w:eastAsia="en-GB"/>
        </w:rPr>
        <w:t xml:space="preserve"> The models for forecasting stock market volatility have been evolving over time since the introduction of Autoregressive Conditional Heteroscedasticity (ARCH), several studies have also introduced other models such GARCH, EGACRH, TGARCH, PGARCH, GJR GARCH. However, the </w:t>
      </w:r>
      <w:r w:rsidR="00216FA7" w:rsidRPr="00277CF8">
        <w:rPr>
          <w:rFonts w:asciiTheme="majorHAnsi" w:eastAsia="Times New Roman" w:hAnsiTheme="majorHAnsi" w:cstheme="majorHAnsi"/>
          <w:b/>
          <w:i/>
          <w:color w:val="000000"/>
          <w:spacing w:val="10"/>
          <w:w w:val="90"/>
          <w:sz w:val="22"/>
          <w:szCs w:val="22"/>
          <w:lang w:val="en-GB" w:eastAsia="en-GB"/>
        </w:rPr>
        <w:t xml:space="preserve">findings of these </w:t>
      </w:r>
      <w:r w:rsidR="00F96EB3" w:rsidRPr="00277CF8">
        <w:rPr>
          <w:rFonts w:asciiTheme="majorHAnsi" w:eastAsia="Times New Roman" w:hAnsiTheme="majorHAnsi" w:cstheme="majorHAnsi"/>
          <w:b/>
          <w:i/>
          <w:color w:val="000000"/>
          <w:spacing w:val="10"/>
          <w:w w:val="90"/>
          <w:sz w:val="22"/>
          <w:szCs w:val="22"/>
          <w:lang w:val="en-GB" w:eastAsia="en-GB"/>
        </w:rPr>
        <w:t>models have been</w:t>
      </w:r>
      <w:r w:rsidR="00216FA7" w:rsidRPr="00277CF8">
        <w:rPr>
          <w:rFonts w:asciiTheme="majorHAnsi" w:eastAsia="Times New Roman" w:hAnsiTheme="majorHAnsi" w:cstheme="majorHAnsi"/>
          <w:b/>
          <w:i/>
          <w:color w:val="000000"/>
          <w:spacing w:val="10"/>
          <w:w w:val="90"/>
          <w:sz w:val="22"/>
          <w:szCs w:val="22"/>
          <w:lang w:val="en-GB" w:eastAsia="en-GB"/>
        </w:rPr>
        <w:t xml:space="preserve"> inconsistent. This is because researches done on stock market are carried out on different stock market index, time frame, and most importantly, </w:t>
      </w:r>
      <w:r w:rsidR="006B3F8C" w:rsidRPr="00277CF8">
        <w:rPr>
          <w:rFonts w:asciiTheme="majorHAnsi" w:eastAsia="Times New Roman" w:hAnsiTheme="majorHAnsi" w:cstheme="majorHAnsi"/>
          <w:b/>
          <w:i/>
          <w:color w:val="000000"/>
          <w:spacing w:val="10"/>
          <w:w w:val="90"/>
          <w:sz w:val="22"/>
          <w:szCs w:val="22"/>
          <w:lang w:val="en-GB" w:eastAsia="en-GB"/>
        </w:rPr>
        <w:t xml:space="preserve">the </w:t>
      </w:r>
      <w:r w:rsidR="00216FA7" w:rsidRPr="00277CF8">
        <w:rPr>
          <w:rFonts w:asciiTheme="majorHAnsi" w:eastAsia="Times New Roman" w:hAnsiTheme="majorHAnsi" w:cstheme="majorHAnsi"/>
          <w:b/>
          <w:i/>
          <w:color w:val="000000"/>
          <w:spacing w:val="10"/>
          <w:w w:val="90"/>
          <w:sz w:val="22"/>
          <w:szCs w:val="22"/>
          <w:lang w:val="en-GB" w:eastAsia="en-GB"/>
        </w:rPr>
        <w:t xml:space="preserve">stock markets are faced with different exposure such as macroeconomic instability, political instability, external shocks, capital flight etc which also vary from one country to another. It is against this setback that this study </w:t>
      </w:r>
      <w:r w:rsidR="00DC0387" w:rsidRPr="00277CF8">
        <w:rPr>
          <w:rFonts w:asciiTheme="majorHAnsi" w:eastAsia="Times New Roman" w:hAnsiTheme="majorHAnsi" w:cstheme="majorHAnsi"/>
          <w:b/>
          <w:i/>
          <w:color w:val="000000"/>
          <w:spacing w:val="10"/>
          <w:w w:val="90"/>
          <w:sz w:val="22"/>
          <w:szCs w:val="22"/>
          <w:lang w:val="en-GB" w:eastAsia="en-GB"/>
        </w:rPr>
        <w:t>modelled and forecast stock market volatility using developed stock market index such as standard and Poor’s 500, Dow Jones Industrial Average, Financial Times Stock Exchange (FTSE) 100. The study adopted symmetry and asymmetry GARCH models such GARCH, EGARCH, TGRACH and PGARCH in forecasting stock market volatility, while Mean Square Error (MSE), Root Mean Square Error (RMSE), and Mean Absolute Percent Error (MAPE) were used to compare the forecasting ability of these models.</w:t>
      </w:r>
    </w:p>
    <w:p w:rsidR="00BB4E76" w:rsidRPr="00F20526" w:rsidRDefault="00BB4E76" w:rsidP="00BB4E76">
      <w:pPr>
        <w:pStyle w:val="ListParagraph"/>
        <w:numPr>
          <w:ilvl w:val="0"/>
          <w:numId w:val="3"/>
        </w:numPr>
        <w:tabs>
          <w:tab w:val="center" w:pos="4513"/>
        </w:tabs>
        <w:jc w:val="both"/>
        <w:rPr>
          <w:rFonts w:asciiTheme="majorHAnsi" w:hAnsiTheme="majorHAnsi" w:cstheme="majorHAnsi"/>
          <w:b/>
          <w:sz w:val="22"/>
          <w:szCs w:val="22"/>
        </w:rPr>
      </w:pPr>
      <w:r w:rsidRPr="00F20526">
        <w:rPr>
          <w:rFonts w:asciiTheme="majorHAnsi" w:hAnsiTheme="majorHAnsi" w:cstheme="majorHAnsi"/>
          <w:b/>
          <w:sz w:val="22"/>
          <w:szCs w:val="22"/>
        </w:rPr>
        <w:t>INTRODUCTION</w:t>
      </w:r>
    </w:p>
    <w:p w:rsidR="00D060EE" w:rsidRDefault="007312F4" w:rsidP="00BC2A03">
      <w:pPr>
        <w:spacing w:line="276" w:lineRule="auto"/>
        <w:jc w:val="both"/>
        <w:rPr>
          <w:rFonts w:asciiTheme="majorHAnsi" w:hAnsiTheme="majorHAnsi" w:cstheme="majorHAnsi"/>
          <w:sz w:val="22"/>
          <w:szCs w:val="22"/>
        </w:rPr>
      </w:pPr>
      <w:r w:rsidRPr="007312F4">
        <w:rPr>
          <w:rFonts w:asciiTheme="majorHAnsi" w:hAnsiTheme="majorHAnsi" w:cstheme="majorHAnsi"/>
          <w:sz w:val="22"/>
          <w:szCs w:val="22"/>
        </w:rPr>
        <w:t xml:space="preserve">Forecasting and modelling stock market volatility has pulled in a great deal of worry for different stakeholders, investors, regulators and institutions. This concern was triggered by the stock market crash that </w:t>
      </w:r>
    </w:p>
    <w:p w:rsidR="00D060EE" w:rsidRDefault="00D060EE" w:rsidP="00BC2A03">
      <w:pPr>
        <w:spacing w:line="276" w:lineRule="auto"/>
        <w:jc w:val="both"/>
        <w:rPr>
          <w:rFonts w:asciiTheme="majorHAnsi" w:hAnsiTheme="majorHAnsi" w:cstheme="majorHAnsi"/>
          <w:sz w:val="22"/>
          <w:szCs w:val="22"/>
        </w:rPr>
      </w:pPr>
    </w:p>
    <w:p w:rsidR="00BB4E76" w:rsidRPr="00F20526" w:rsidRDefault="007312F4" w:rsidP="00BC2A03">
      <w:pPr>
        <w:spacing w:line="276" w:lineRule="auto"/>
        <w:jc w:val="both"/>
        <w:rPr>
          <w:rFonts w:asciiTheme="majorHAnsi" w:hAnsiTheme="majorHAnsi" w:cstheme="majorHAnsi"/>
          <w:sz w:val="22"/>
          <w:szCs w:val="22"/>
        </w:rPr>
      </w:pPr>
      <w:r w:rsidRPr="007312F4">
        <w:rPr>
          <w:rFonts w:asciiTheme="majorHAnsi" w:hAnsiTheme="majorHAnsi" w:cstheme="majorHAnsi"/>
          <w:sz w:val="22"/>
          <w:szCs w:val="22"/>
        </w:rPr>
        <w:t>occur in 1987.</w:t>
      </w:r>
      <w:r>
        <w:rPr>
          <w:rFonts w:asciiTheme="majorHAnsi" w:hAnsiTheme="majorHAnsi" w:cstheme="majorHAnsi"/>
          <w:sz w:val="22"/>
          <w:szCs w:val="22"/>
        </w:rPr>
        <w:t xml:space="preserve"> </w:t>
      </w:r>
      <w:r w:rsidR="00EB1976" w:rsidRPr="00EB1976">
        <w:rPr>
          <w:rFonts w:asciiTheme="majorHAnsi" w:hAnsiTheme="majorHAnsi" w:cstheme="majorHAnsi"/>
          <w:sz w:val="22"/>
          <w:szCs w:val="22"/>
        </w:rPr>
        <w:t xml:space="preserve">The importance of forecasting the volatility of stock returns cannot be overemphasized </w:t>
      </w:r>
      <w:r w:rsidR="00C04A26" w:rsidRPr="00EB1976">
        <w:rPr>
          <w:rFonts w:asciiTheme="majorHAnsi" w:hAnsiTheme="majorHAnsi" w:cstheme="majorHAnsi"/>
          <w:sz w:val="22"/>
          <w:szCs w:val="22"/>
        </w:rPr>
        <w:t>because</w:t>
      </w:r>
      <w:r w:rsidR="00EB1976" w:rsidRPr="00EB1976">
        <w:rPr>
          <w:rFonts w:asciiTheme="majorHAnsi" w:hAnsiTheme="majorHAnsi" w:cstheme="majorHAnsi"/>
          <w:sz w:val="22"/>
          <w:szCs w:val="22"/>
        </w:rPr>
        <w:t xml:space="preserve"> investors uses the estimate of expected returns, risk and volatilities as a yardstick before making crucial financial decisions such as risk and portfolio management, asset pricing, asset allocation and hedging strategy. </w:t>
      </w:r>
      <w:r w:rsidR="00BB4E76" w:rsidRPr="00F20526">
        <w:rPr>
          <w:rFonts w:asciiTheme="majorHAnsi" w:hAnsiTheme="majorHAnsi" w:cstheme="majorHAnsi"/>
          <w:sz w:val="22"/>
          <w:szCs w:val="22"/>
        </w:rPr>
        <w:t>(</w:t>
      </w:r>
      <w:proofErr w:type="spellStart"/>
      <w:r w:rsidR="00BB4E76" w:rsidRPr="00F20526">
        <w:rPr>
          <w:rFonts w:asciiTheme="majorHAnsi" w:hAnsiTheme="majorHAnsi" w:cstheme="majorHAnsi"/>
          <w:sz w:val="22"/>
          <w:szCs w:val="22"/>
        </w:rPr>
        <w:t>Bollerslev</w:t>
      </w:r>
      <w:proofErr w:type="spellEnd"/>
      <w:r w:rsidR="00BB4E76" w:rsidRPr="00F20526">
        <w:rPr>
          <w:rFonts w:asciiTheme="majorHAnsi" w:hAnsiTheme="majorHAnsi" w:cstheme="majorHAnsi"/>
          <w:sz w:val="22"/>
          <w:szCs w:val="22"/>
        </w:rPr>
        <w:t xml:space="preserve">, </w:t>
      </w:r>
      <w:proofErr w:type="spellStart"/>
      <w:r w:rsidR="00BB4E76" w:rsidRPr="00F20526">
        <w:rPr>
          <w:rFonts w:asciiTheme="majorHAnsi" w:hAnsiTheme="majorHAnsi" w:cstheme="majorHAnsi"/>
          <w:sz w:val="22"/>
          <w:szCs w:val="22"/>
        </w:rPr>
        <w:t>Pattona</w:t>
      </w:r>
      <w:proofErr w:type="spellEnd"/>
      <w:r w:rsidR="00BB4E76" w:rsidRPr="00F20526">
        <w:rPr>
          <w:rFonts w:asciiTheme="majorHAnsi" w:hAnsiTheme="majorHAnsi" w:cstheme="majorHAnsi"/>
          <w:sz w:val="22"/>
          <w:szCs w:val="22"/>
        </w:rPr>
        <w:t xml:space="preserve"> and </w:t>
      </w:r>
      <w:proofErr w:type="spellStart"/>
      <w:r w:rsidR="00BB4E76" w:rsidRPr="00F20526">
        <w:rPr>
          <w:rFonts w:asciiTheme="majorHAnsi" w:hAnsiTheme="majorHAnsi" w:cstheme="majorHAnsi"/>
          <w:sz w:val="22"/>
          <w:szCs w:val="22"/>
        </w:rPr>
        <w:t>Quaedvlieg</w:t>
      </w:r>
      <w:proofErr w:type="spellEnd"/>
      <w:r w:rsidR="00BB4E76" w:rsidRPr="00F20526">
        <w:rPr>
          <w:rFonts w:asciiTheme="majorHAnsi" w:hAnsiTheme="majorHAnsi" w:cstheme="majorHAnsi"/>
          <w:sz w:val="22"/>
          <w:szCs w:val="22"/>
        </w:rPr>
        <w:t xml:space="preserve">, 2016). </w:t>
      </w:r>
    </w:p>
    <w:p w:rsidR="00BC0EB4" w:rsidRDefault="0085562D" w:rsidP="00BC2A03">
      <w:pPr>
        <w:spacing w:line="276" w:lineRule="auto"/>
        <w:jc w:val="both"/>
        <w:rPr>
          <w:rFonts w:asciiTheme="majorHAnsi" w:hAnsiTheme="majorHAnsi" w:cstheme="majorHAnsi"/>
          <w:sz w:val="22"/>
          <w:szCs w:val="22"/>
        </w:rPr>
      </w:pPr>
      <w:r w:rsidRPr="0085562D">
        <w:rPr>
          <w:rFonts w:asciiTheme="majorHAnsi" w:hAnsiTheme="majorHAnsi" w:cstheme="majorHAnsi"/>
          <w:sz w:val="22"/>
          <w:szCs w:val="22"/>
        </w:rPr>
        <w:t xml:space="preserve">The models for forecasting stock market volatility have been evolving over time since the introduction of Autoregressive Conditional Heteroscedasticity (ARCH) by Engle in 1982 and Generalized Autoregressive Conditional Heteroscedasticity (GARCH) model by </w:t>
      </w:r>
      <w:proofErr w:type="spellStart"/>
      <w:r w:rsidRPr="0085562D">
        <w:rPr>
          <w:rFonts w:asciiTheme="majorHAnsi" w:hAnsiTheme="majorHAnsi" w:cstheme="majorHAnsi"/>
          <w:sz w:val="22"/>
          <w:szCs w:val="22"/>
        </w:rPr>
        <w:t>Bollerslev</w:t>
      </w:r>
      <w:proofErr w:type="spellEnd"/>
      <w:r w:rsidRPr="0085562D">
        <w:rPr>
          <w:rFonts w:asciiTheme="majorHAnsi" w:hAnsiTheme="majorHAnsi" w:cstheme="majorHAnsi"/>
          <w:sz w:val="22"/>
          <w:szCs w:val="22"/>
        </w:rPr>
        <w:t xml:space="preserve"> in 1986.</w:t>
      </w:r>
      <w:r w:rsidR="00BB4E76" w:rsidRPr="00F20526">
        <w:rPr>
          <w:rFonts w:asciiTheme="majorHAnsi" w:hAnsiTheme="majorHAnsi" w:cstheme="majorHAnsi"/>
          <w:sz w:val="22"/>
          <w:szCs w:val="22"/>
        </w:rPr>
        <w:t xml:space="preserve"> </w:t>
      </w:r>
      <w:r w:rsidR="00B84257" w:rsidRPr="00B84257">
        <w:rPr>
          <w:rFonts w:asciiTheme="majorHAnsi" w:hAnsiTheme="majorHAnsi" w:cstheme="majorHAnsi"/>
          <w:sz w:val="22"/>
          <w:szCs w:val="22"/>
        </w:rPr>
        <w:t xml:space="preserve">These models usually use historical </w:t>
      </w:r>
    </w:p>
    <w:p w:rsidR="007A0167" w:rsidRDefault="00B84257" w:rsidP="00BC2A03">
      <w:pPr>
        <w:spacing w:line="276" w:lineRule="auto"/>
        <w:jc w:val="both"/>
        <w:rPr>
          <w:rFonts w:asciiTheme="majorHAnsi" w:hAnsiTheme="majorHAnsi" w:cstheme="majorHAnsi"/>
          <w:sz w:val="22"/>
          <w:szCs w:val="22"/>
        </w:rPr>
      </w:pPr>
      <w:r w:rsidRPr="00B84257">
        <w:rPr>
          <w:rFonts w:asciiTheme="majorHAnsi" w:hAnsiTheme="majorHAnsi" w:cstheme="majorHAnsi"/>
          <w:sz w:val="22"/>
          <w:szCs w:val="22"/>
        </w:rPr>
        <w:t>information o</w:t>
      </w:r>
      <w:r w:rsidR="00EE61D0">
        <w:rPr>
          <w:rFonts w:asciiTheme="majorHAnsi" w:hAnsiTheme="majorHAnsi" w:cstheme="majorHAnsi"/>
          <w:sz w:val="22"/>
          <w:szCs w:val="22"/>
        </w:rPr>
        <w:t>r</w:t>
      </w:r>
      <w:r w:rsidRPr="00B84257">
        <w:rPr>
          <w:rFonts w:asciiTheme="majorHAnsi" w:hAnsiTheme="majorHAnsi" w:cstheme="majorHAnsi"/>
          <w:sz w:val="22"/>
          <w:szCs w:val="22"/>
        </w:rPr>
        <w:t xml:space="preserve"> past </w:t>
      </w:r>
      <w:r w:rsidR="00EE61D0" w:rsidRPr="00B84257">
        <w:rPr>
          <w:rFonts w:asciiTheme="majorHAnsi" w:hAnsiTheme="majorHAnsi" w:cstheme="majorHAnsi"/>
          <w:sz w:val="22"/>
          <w:szCs w:val="22"/>
        </w:rPr>
        <w:t>occurrence</w:t>
      </w:r>
      <w:r w:rsidRPr="00B84257">
        <w:rPr>
          <w:rFonts w:asciiTheme="majorHAnsi" w:hAnsiTheme="majorHAnsi" w:cstheme="majorHAnsi"/>
          <w:sz w:val="22"/>
          <w:szCs w:val="22"/>
        </w:rPr>
        <w:t xml:space="preserve"> </w:t>
      </w:r>
      <w:r w:rsidR="00EE61D0">
        <w:rPr>
          <w:rFonts w:asciiTheme="majorHAnsi" w:hAnsiTheme="majorHAnsi" w:cstheme="majorHAnsi"/>
          <w:sz w:val="22"/>
          <w:szCs w:val="22"/>
        </w:rPr>
        <w:t xml:space="preserve">such as previous prices or previous stock returns </w:t>
      </w:r>
      <w:r w:rsidRPr="00B84257">
        <w:rPr>
          <w:rFonts w:asciiTheme="majorHAnsi" w:hAnsiTheme="majorHAnsi" w:cstheme="majorHAnsi"/>
          <w:sz w:val="22"/>
          <w:szCs w:val="22"/>
        </w:rPr>
        <w:t xml:space="preserve">for predicting financial times series </w:t>
      </w:r>
      <w:r w:rsidR="009B56F3">
        <w:rPr>
          <w:rFonts w:asciiTheme="majorHAnsi" w:hAnsiTheme="majorHAnsi" w:cstheme="majorHAnsi"/>
          <w:sz w:val="22"/>
          <w:szCs w:val="22"/>
        </w:rPr>
        <w:t xml:space="preserve">which possess the attributes of </w:t>
      </w:r>
      <w:r w:rsidRPr="00B84257">
        <w:rPr>
          <w:rFonts w:asciiTheme="majorHAnsi" w:hAnsiTheme="majorHAnsi" w:cstheme="majorHAnsi"/>
          <w:sz w:val="22"/>
          <w:szCs w:val="22"/>
        </w:rPr>
        <w:t>heteroscedastic</w:t>
      </w:r>
      <w:r w:rsidR="009B56F3">
        <w:rPr>
          <w:rFonts w:asciiTheme="majorHAnsi" w:hAnsiTheme="majorHAnsi" w:cstheme="majorHAnsi"/>
          <w:sz w:val="22"/>
          <w:szCs w:val="22"/>
        </w:rPr>
        <w:t>ity</w:t>
      </w:r>
      <w:r w:rsidRPr="00B84257">
        <w:rPr>
          <w:rFonts w:asciiTheme="majorHAnsi" w:hAnsiTheme="majorHAnsi" w:cstheme="majorHAnsi"/>
          <w:sz w:val="22"/>
          <w:szCs w:val="22"/>
        </w:rPr>
        <w:t>.</w:t>
      </w:r>
      <w:r w:rsidR="00BB4E76" w:rsidRPr="00F20526">
        <w:rPr>
          <w:rFonts w:asciiTheme="majorHAnsi" w:hAnsiTheme="majorHAnsi" w:cstheme="majorHAnsi"/>
          <w:sz w:val="22"/>
          <w:szCs w:val="22"/>
        </w:rPr>
        <w:t xml:space="preserve"> </w:t>
      </w:r>
      <w:r w:rsidR="00186284" w:rsidRPr="00186284">
        <w:rPr>
          <w:rFonts w:asciiTheme="majorHAnsi" w:hAnsiTheme="majorHAnsi" w:cstheme="majorHAnsi"/>
          <w:sz w:val="22"/>
          <w:szCs w:val="22"/>
        </w:rPr>
        <w:t>However, ARCH and GARCH models does not estimates volatility asymmetric. Volatility asymm</w:t>
      </w:r>
      <w:r w:rsidR="0083740E">
        <w:rPr>
          <w:rFonts w:asciiTheme="majorHAnsi" w:hAnsiTheme="majorHAnsi" w:cstheme="majorHAnsi"/>
          <w:sz w:val="22"/>
          <w:szCs w:val="22"/>
        </w:rPr>
        <w:t>e</w:t>
      </w:r>
      <w:r w:rsidR="00186284" w:rsidRPr="00186284">
        <w:rPr>
          <w:rFonts w:asciiTheme="majorHAnsi" w:hAnsiTheme="majorHAnsi" w:cstheme="majorHAnsi"/>
          <w:sz w:val="22"/>
          <w:szCs w:val="22"/>
        </w:rPr>
        <w:t>try occurs when stock return is higher when the stock market is performing badly than when the market is performing well.</w:t>
      </w:r>
      <w:r w:rsidR="0083740E">
        <w:rPr>
          <w:rFonts w:asciiTheme="majorHAnsi" w:hAnsiTheme="majorHAnsi" w:cstheme="majorHAnsi"/>
          <w:sz w:val="22"/>
          <w:szCs w:val="22"/>
        </w:rPr>
        <w:t xml:space="preserve"> </w:t>
      </w:r>
    </w:p>
    <w:p w:rsidR="00AB4028" w:rsidRPr="00F20526" w:rsidRDefault="00186284" w:rsidP="00BC2A03">
      <w:pPr>
        <w:spacing w:line="276" w:lineRule="auto"/>
        <w:jc w:val="both"/>
        <w:rPr>
          <w:rFonts w:asciiTheme="majorHAnsi" w:hAnsiTheme="majorHAnsi" w:cstheme="majorHAnsi"/>
          <w:sz w:val="22"/>
          <w:szCs w:val="22"/>
        </w:rPr>
      </w:pPr>
      <w:r w:rsidRPr="00186284">
        <w:rPr>
          <w:rFonts w:asciiTheme="majorHAnsi" w:hAnsiTheme="majorHAnsi" w:cstheme="majorHAnsi"/>
          <w:sz w:val="22"/>
          <w:szCs w:val="22"/>
        </w:rPr>
        <w:t>This impediment prompted further improvement of other GARCH models such Exponential Generalized Autoregressive Conditional Heteroscedasticity (EGARCH) model which was presented by Nelson in 1991</w:t>
      </w:r>
      <w:r w:rsidR="00763E50" w:rsidRPr="00F20526">
        <w:rPr>
          <w:rFonts w:asciiTheme="majorHAnsi" w:hAnsiTheme="majorHAnsi" w:cstheme="majorHAnsi"/>
          <w:sz w:val="22"/>
          <w:szCs w:val="22"/>
        </w:rPr>
        <w:t xml:space="preserve"> and </w:t>
      </w:r>
      <w:r w:rsidR="00842B4F" w:rsidRPr="00F20526">
        <w:rPr>
          <w:rFonts w:asciiTheme="majorHAnsi" w:hAnsiTheme="majorHAnsi" w:cstheme="majorHAnsi"/>
          <w:sz w:val="22"/>
          <w:szCs w:val="22"/>
        </w:rPr>
        <w:t>Non-Linear Asym</w:t>
      </w:r>
      <w:r w:rsidR="00F90735" w:rsidRPr="00F20526">
        <w:rPr>
          <w:rFonts w:asciiTheme="majorHAnsi" w:hAnsiTheme="majorHAnsi" w:cstheme="majorHAnsi"/>
          <w:sz w:val="22"/>
          <w:szCs w:val="22"/>
        </w:rPr>
        <w:t>m</w:t>
      </w:r>
      <w:r w:rsidR="00842B4F" w:rsidRPr="00F20526">
        <w:rPr>
          <w:rFonts w:asciiTheme="majorHAnsi" w:hAnsiTheme="majorHAnsi" w:cstheme="majorHAnsi"/>
          <w:sz w:val="22"/>
          <w:szCs w:val="22"/>
        </w:rPr>
        <w:t>etr</w:t>
      </w:r>
      <w:r w:rsidR="00F90735" w:rsidRPr="00F20526">
        <w:rPr>
          <w:rFonts w:asciiTheme="majorHAnsi" w:hAnsiTheme="majorHAnsi" w:cstheme="majorHAnsi"/>
          <w:sz w:val="22"/>
          <w:szCs w:val="22"/>
        </w:rPr>
        <w:t>ic</w:t>
      </w:r>
      <w:r w:rsidR="00842B4F" w:rsidRPr="00F20526">
        <w:rPr>
          <w:rFonts w:asciiTheme="majorHAnsi" w:hAnsiTheme="majorHAnsi" w:cstheme="majorHAnsi"/>
          <w:sz w:val="22"/>
          <w:szCs w:val="22"/>
        </w:rPr>
        <w:t xml:space="preserve"> Generalized Autoregressive Conditional Heteroscedasticity (</w:t>
      </w:r>
      <w:r w:rsidR="00763E50" w:rsidRPr="00F20526">
        <w:rPr>
          <w:rFonts w:asciiTheme="majorHAnsi" w:hAnsiTheme="majorHAnsi" w:cstheme="majorHAnsi"/>
          <w:sz w:val="22"/>
          <w:szCs w:val="22"/>
        </w:rPr>
        <w:t>NGARCH</w:t>
      </w:r>
      <w:r w:rsidR="00842B4F" w:rsidRPr="00F20526">
        <w:rPr>
          <w:rFonts w:asciiTheme="majorHAnsi" w:hAnsiTheme="majorHAnsi" w:cstheme="majorHAnsi"/>
          <w:sz w:val="22"/>
          <w:szCs w:val="22"/>
        </w:rPr>
        <w:t>)</w:t>
      </w:r>
      <w:r w:rsidR="00763E50" w:rsidRPr="00F20526">
        <w:rPr>
          <w:rFonts w:asciiTheme="majorHAnsi" w:hAnsiTheme="majorHAnsi" w:cstheme="majorHAnsi"/>
          <w:sz w:val="22"/>
          <w:szCs w:val="22"/>
        </w:rPr>
        <w:t xml:space="preserve"> </w:t>
      </w:r>
      <w:r w:rsidR="00F8512A" w:rsidRPr="00F20526">
        <w:rPr>
          <w:rFonts w:asciiTheme="majorHAnsi" w:hAnsiTheme="majorHAnsi" w:cstheme="majorHAnsi"/>
          <w:sz w:val="22"/>
          <w:szCs w:val="22"/>
        </w:rPr>
        <w:t xml:space="preserve">model </w:t>
      </w:r>
      <w:r w:rsidR="003F0A25">
        <w:rPr>
          <w:rFonts w:asciiTheme="majorHAnsi" w:hAnsiTheme="majorHAnsi" w:cstheme="majorHAnsi"/>
          <w:sz w:val="22"/>
          <w:szCs w:val="22"/>
        </w:rPr>
        <w:t>which was adopted</w:t>
      </w:r>
      <w:r w:rsidR="00763E50" w:rsidRPr="00F20526">
        <w:rPr>
          <w:rFonts w:asciiTheme="majorHAnsi" w:hAnsiTheme="majorHAnsi" w:cstheme="majorHAnsi"/>
          <w:sz w:val="22"/>
          <w:szCs w:val="22"/>
        </w:rPr>
        <w:t xml:space="preserve"> by </w:t>
      </w:r>
      <w:r w:rsidR="00A57500" w:rsidRPr="00F20526">
        <w:rPr>
          <w:rFonts w:asciiTheme="majorHAnsi" w:hAnsiTheme="majorHAnsi" w:cstheme="majorHAnsi"/>
          <w:sz w:val="22"/>
          <w:szCs w:val="22"/>
        </w:rPr>
        <w:t xml:space="preserve">Higgins and </w:t>
      </w:r>
      <w:proofErr w:type="spellStart"/>
      <w:r w:rsidR="00A57500" w:rsidRPr="00F20526">
        <w:rPr>
          <w:rFonts w:asciiTheme="majorHAnsi" w:hAnsiTheme="majorHAnsi" w:cstheme="majorHAnsi"/>
          <w:sz w:val="22"/>
          <w:szCs w:val="22"/>
        </w:rPr>
        <w:t>Bera</w:t>
      </w:r>
      <w:proofErr w:type="spellEnd"/>
      <w:r w:rsidR="00A57500" w:rsidRPr="00F20526">
        <w:rPr>
          <w:rFonts w:asciiTheme="majorHAnsi" w:hAnsiTheme="majorHAnsi" w:cstheme="majorHAnsi"/>
          <w:sz w:val="22"/>
          <w:szCs w:val="22"/>
        </w:rPr>
        <w:t xml:space="preserve"> in 1992 </w:t>
      </w:r>
      <w:r w:rsidR="00BB4E76" w:rsidRPr="00F20526">
        <w:rPr>
          <w:rFonts w:asciiTheme="majorHAnsi" w:hAnsiTheme="majorHAnsi" w:cstheme="majorHAnsi"/>
          <w:sz w:val="22"/>
          <w:szCs w:val="22"/>
        </w:rPr>
        <w:t>(</w:t>
      </w:r>
      <w:proofErr w:type="spellStart"/>
      <w:r w:rsidR="00BB4E76" w:rsidRPr="00F20526">
        <w:rPr>
          <w:rFonts w:asciiTheme="majorHAnsi" w:hAnsiTheme="majorHAnsi" w:cstheme="majorHAnsi"/>
          <w:sz w:val="22"/>
          <w:szCs w:val="22"/>
        </w:rPr>
        <w:t>Hajizadeh</w:t>
      </w:r>
      <w:proofErr w:type="spellEnd"/>
      <w:r w:rsidR="00BB4E76" w:rsidRPr="00F20526">
        <w:rPr>
          <w:rFonts w:asciiTheme="majorHAnsi" w:hAnsiTheme="majorHAnsi" w:cstheme="majorHAnsi"/>
          <w:sz w:val="22"/>
          <w:szCs w:val="22"/>
        </w:rPr>
        <w:t xml:space="preserve">, </w:t>
      </w:r>
      <w:proofErr w:type="spellStart"/>
      <w:r w:rsidR="00BB4E76" w:rsidRPr="00F20526">
        <w:rPr>
          <w:rFonts w:asciiTheme="majorHAnsi" w:hAnsiTheme="majorHAnsi" w:cstheme="majorHAnsi"/>
          <w:sz w:val="22"/>
          <w:szCs w:val="22"/>
        </w:rPr>
        <w:t>Seifi</w:t>
      </w:r>
      <w:proofErr w:type="spellEnd"/>
      <w:r w:rsidR="00BB4E76" w:rsidRPr="00F20526">
        <w:rPr>
          <w:rFonts w:asciiTheme="majorHAnsi" w:hAnsiTheme="majorHAnsi" w:cstheme="majorHAnsi"/>
          <w:sz w:val="22"/>
          <w:szCs w:val="22"/>
        </w:rPr>
        <w:t xml:space="preserve">, </w:t>
      </w:r>
      <w:proofErr w:type="spellStart"/>
      <w:r w:rsidR="00BB4E76" w:rsidRPr="00F20526">
        <w:rPr>
          <w:rFonts w:asciiTheme="majorHAnsi" w:hAnsiTheme="majorHAnsi" w:cstheme="majorHAnsi"/>
          <w:sz w:val="22"/>
          <w:szCs w:val="22"/>
        </w:rPr>
        <w:t>Zarandi</w:t>
      </w:r>
      <w:proofErr w:type="spellEnd"/>
      <w:r w:rsidR="00BB4E76" w:rsidRPr="00F20526">
        <w:rPr>
          <w:rFonts w:asciiTheme="majorHAnsi" w:hAnsiTheme="majorHAnsi" w:cstheme="majorHAnsi"/>
          <w:sz w:val="22"/>
          <w:szCs w:val="22"/>
        </w:rPr>
        <w:t xml:space="preserve"> and </w:t>
      </w:r>
      <w:proofErr w:type="spellStart"/>
      <w:r w:rsidR="00BB4E76" w:rsidRPr="00F20526">
        <w:rPr>
          <w:rFonts w:asciiTheme="majorHAnsi" w:hAnsiTheme="majorHAnsi" w:cstheme="majorHAnsi"/>
          <w:sz w:val="22"/>
          <w:szCs w:val="22"/>
        </w:rPr>
        <w:t>Turksen</w:t>
      </w:r>
      <w:proofErr w:type="spellEnd"/>
      <w:r w:rsidR="00BB4E76" w:rsidRPr="00F20526">
        <w:rPr>
          <w:rFonts w:asciiTheme="majorHAnsi" w:hAnsiTheme="majorHAnsi" w:cstheme="majorHAnsi"/>
          <w:sz w:val="22"/>
          <w:szCs w:val="22"/>
        </w:rPr>
        <w:t>, 2012).</w:t>
      </w:r>
      <w:r w:rsidR="00A606F8">
        <w:rPr>
          <w:rFonts w:asciiTheme="majorHAnsi" w:hAnsiTheme="majorHAnsi" w:cstheme="majorHAnsi"/>
          <w:sz w:val="22"/>
          <w:szCs w:val="22"/>
        </w:rPr>
        <w:t xml:space="preserve"> </w:t>
      </w:r>
      <w:r w:rsidR="003D4021">
        <w:rPr>
          <w:rFonts w:asciiTheme="majorHAnsi" w:hAnsiTheme="majorHAnsi" w:cstheme="majorHAnsi"/>
          <w:sz w:val="22"/>
          <w:szCs w:val="22"/>
        </w:rPr>
        <w:t>Subsequently</w:t>
      </w:r>
      <w:r w:rsidR="00430279" w:rsidRPr="00F20526">
        <w:rPr>
          <w:rFonts w:asciiTheme="majorHAnsi" w:hAnsiTheme="majorHAnsi" w:cstheme="majorHAnsi"/>
          <w:sz w:val="22"/>
          <w:szCs w:val="22"/>
        </w:rPr>
        <w:t xml:space="preserve">, </w:t>
      </w:r>
      <w:r w:rsidR="0044194F" w:rsidRPr="00F20526">
        <w:rPr>
          <w:rFonts w:asciiTheme="majorHAnsi" w:hAnsiTheme="majorHAnsi" w:cstheme="majorHAnsi"/>
          <w:sz w:val="22"/>
          <w:szCs w:val="22"/>
        </w:rPr>
        <w:t xml:space="preserve">several </w:t>
      </w:r>
      <w:r w:rsidR="00842B4F" w:rsidRPr="00F20526">
        <w:rPr>
          <w:rFonts w:asciiTheme="majorHAnsi" w:hAnsiTheme="majorHAnsi" w:cstheme="majorHAnsi"/>
          <w:sz w:val="22"/>
          <w:szCs w:val="22"/>
        </w:rPr>
        <w:t xml:space="preserve">models such as Threshold </w:t>
      </w:r>
      <w:r w:rsidR="00842B4F" w:rsidRPr="00F20526">
        <w:rPr>
          <w:rFonts w:asciiTheme="majorHAnsi" w:hAnsiTheme="majorHAnsi" w:cstheme="majorHAnsi"/>
          <w:sz w:val="22"/>
          <w:szCs w:val="22"/>
        </w:rPr>
        <w:lastRenderedPageBreak/>
        <w:t xml:space="preserve">GARCH (TGARCH), Integrated Generalized Autoregressive Conditional heteroskedasticity (IGARCH), </w:t>
      </w:r>
      <w:r w:rsidR="0092105A" w:rsidRPr="00F20526">
        <w:rPr>
          <w:rFonts w:asciiTheme="majorHAnsi" w:hAnsiTheme="majorHAnsi" w:cstheme="majorHAnsi"/>
          <w:sz w:val="22"/>
          <w:szCs w:val="22"/>
        </w:rPr>
        <w:t>GARCH</w:t>
      </w:r>
      <w:r w:rsidR="000A1265" w:rsidRPr="00F20526">
        <w:rPr>
          <w:rFonts w:asciiTheme="majorHAnsi" w:hAnsiTheme="majorHAnsi" w:cstheme="majorHAnsi"/>
          <w:sz w:val="22"/>
          <w:szCs w:val="22"/>
        </w:rPr>
        <w:t>-</w:t>
      </w:r>
      <w:r w:rsidR="0092105A" w:rsidRPr="00F20526">
        <w:rPr>
          <w:rFonts w:asciiTheme="majorHAnsi" w:hAnsiTheme="majorHAnsi" w:cstheme="majorHAnsi"/>
          <w:sz w:val="22"/>
          <w:szCs w:val="22"/>
        </w:rPr>
        <w:t xml:space="preserve">in-mean (GARCH-M), </w:t>
      </w:r>
      <w:r w:rsidR="000B633C" w:rsidRPr="00F20526">
        <w:rPr>
          <w:rFonts w:asciiTheme="majorHAnsi" w:hAnsiTheme="majorHAnsi" w:cstheme="majorHAnsi"/>
          <w:sz w:val="22"/>
          <w:szCs w:val="22"/>
        </w:rPr>
        <w:t>Quadratic GARCH (QGARCH)</w:t>
      </w:r>
      <w:r w:rsidR="00F37D6F" w:rsidRPr="00F20526">
        <w:rPr>
          <w:rFonts w:asciiTheme="majorHAnsi" w:hAnsiTheme="majorHAnsi" w:cstheme="majorHAnsi"/>
          <w:sz w:val="22"/>
          <w:szCs w:val="22"/>
        </w:rPr>
        <w:t xml:space="preserve"> and </w:t>
      </w:r>
      <w:proofErr w:type="spellStart"/>
      <w:r w:rsidR="003A43B7" w:rsidRPr="00F20526">
        <w:rPr>
          <w:rFonts w:asciiTheme="majorHAnsi" w:hAnsiTheme="majorHAnsi" w:cstheme="majorHAnsi"/>
          <w:sz w:val="22"/>
          <w:szCs w:val="22"/>
        </w:rPr>
        <w:t>Glosten</w:t>
      </w:r>
      <w:proofErr w:type="spellEnd"/>
      <w:r w:rsidR="003A43B7" w:rsidRPr="00F20526">
        <w:rPr>
          <w:rFonts w:asciiTheme="majorHAnsi" w:hAnsiTheme="majorHAnsi" w:cstheme="majorHAnsi"/>
          <w:sz w:val="22"/>
          <w:szCs w:val="22"/>
        </w:rPr>
        <w:t>-Jagannathan-Runkle GARCH (GJR-GARCH)</w:t>
      </w:r>
      <w:r w:rsidR="00AA6C26">
        <w:rPr>
          <w:rFonts w:asciiTheme="majorHAnsi" w:hAnsiTheme="majorHAnsi" w:cstheme="majorHAnsi"/>
          <w:sz w:val="22"/>
          <w:szCs w:val="22"/>
        </w:rPr>
        <w:t xml:space="preserve"> were also introduced and each of this model has its own limitations and advantages.</w:t>
      </w:r>
      <w:r w:rsidR="00E472F2" w:rsidRPr="00F20526">
        <w:rPr>
          <w:rFonts w:asciiTheme="majorHAnsi" w:hAnsiTheme="majorHAnsi" w:cstheme="majorHAnsi"/>
          <w:sz w:val="22"/>
          <w:szCs w:val="22"/>
        </w:rPr>
        <w:t xml:space="preserve"> </w:t>
      </w:r>
      <w:r w:rsidR="009C5DB6" w:rsidRPr="00F20526">
        <w:rPr>
          <w:rFonts w:asciiTheme="majorHAnsi" w:hAnsiTheme="majorHAnsi" w:cstheme="majorHAnsi"/>
          <w:sz w:val="22"/>
          <w:szCs w:val="22"/>
        </w:rPr>
        <w:t>(</w:t>
      </w:r>
      <w:proofErr w:type="spellStart"/>
      <w:r w:rsidR="004F7547" w:rsidRPr="00F20526">
        <w:rPr>
          <w:rFonts w:asciiTheme="majorHAnsi" w:hAnsiTheme="majorHAnsi" w:cstheme="majorHAnsi"/>
          <w:sz w:val="22"/>
          <w:szCs w:val="22"/>
        </w:rPr>
        <w:t>Sentana</w:t>
      </w:r>
      <w:proofErr w:type="spellEnd"/>
      <w:r w:rsidR="004F7547" w:rsidRPr="00F20526">
        <w:rPr>
          <w:rFonts w:asciiTheme="majorHAnsi" w:hAnsiTheme="majorHAnsi" w:cstheme="majorHAnsi"/>
          <w:sz w:val="22"/>
          <w:szCs w:val="22"/>
        </w:rPr>
        <w:t xml:space="preserve">, 1995; </w:t>
      </w:r>
      <w:proofErr w:type="spellStart"/>
      <w:r w:rsidR="00AF5401" w:rsidRPr="00F20526">
        <w:rPr>
          <w:rFonts w:asciiTheme="majorHAnsi" w:hAnsiTheme="majorHAnsi" w:cstheme="majorHAnsi"/>
          <w:sz w:val="22"/>
          <w:szCs w:val="22"/>
        </w:rPr>
        <w:t>Glosten</w:t>
      </w:r>
      <w:proofErr w:type="spellEnd"/>
      <w:r w:rsidR="00AF5401" w:rsidRPr="00F20526">
        <w:rPr>
          <w:rFonts w:asciiTheme="majorHAnsi" w:hAnsiTheme="majorHAnsi" w:cstheme="majorHAnsi"/>
          <w:sz w:val="22"/>
          <w:szCs w:val="22"/>
        </w:rPr>
        <w:t xml:space="preserve">, Jagannathan and Runkle, 1993; </w:t>
      </w:r>
      <w:proofErr w:type="spellStart"/>
      <w:r w:rsidR="009C5DB6" w:rsidRPr="00F20526">
        <w:rPr>
          <w:rFonts w:asciiTheme="majorHAnsi" w:hAnsiTheme="majorHAnsi" w:cstheme="majorHAnsi"/>
          <w:sz w:val="22"/>
          <w:szCs w:val="22"/>
        </w:rPr>
        <w:t>Zakoian</w:t>
      </w:r>
      <w:proofErr w:type="spellEnd"/>
      <w:r w:rsidR="009C5DB6" w:rsidRPr="00F20526">
        <w:rPr>
          <w:rFonts w:asciiTheme="majorHAnsi" w:hAnsiTheme="majorHAnsi" w:cstheme="majorHAnsi"/>
          <w:sz w:val="22"/>
          <w:szCs w:val="22"/>
        </w:rPr>
        <w:t>, 1994)</w:t>
      </w:r>
      <w:r w:rsidR="00F37D6F" w:rsidRPr="00F20526">
        <w:rPr>
          <w:rFonts w:asciiTheme="majorHAnsi" w:hAnsiTheme="majorHAnsi" w:cstheme="majorHAnsi"/>
          <w:sz w:val="22"/>
          <w:szCs w:val="22"/>
        </w:rPr>
        <w:t>.</w:t>
      </w:r>
    </w:p>
    <w:p w:rsidR="00094753" w:rsidRDefault="00E72BAB" w:rsidP="00BC2A03">
      <w:pPr>
        <w:spacing w:line="276" w:lineRule="auto"/>
        <w:jc w:val="both"/>
        <w:rPr>
          <w:rFonts w:asciiTheme="majorHAnsi" w:hAnsiTheme="majorHAnsi" w:cstheme="majorHAnsi"/>
          <w:sz w:val="22"/>
          <w:szCs w:val="22"/>
        </w:rPr>
      </w:pPr>
      <w:r w:rsidRPr="00E72BAB">
        <w:rPr>
          <w:rFonts w:asciiTheme="majorHAnsi" w:hAnsiTheme="majorHAnsi" w:cstheme="majorHAnsi"/>
          <w:sz w:val="22"/>
          <w:szCs w:val="22"/>
        </w:rPr>
        <w:t xml:space="preserve">The investigation of Wei (2012) detailed that Quadratic GARCH (QGARCH) estimates the best predicting ability of stock market volatility than GARCH model, while, Yeh and Lee (2000) uncovered that GJR-GARCH model performs better than GARCH models, thus, it estimates the best forecasting ability of the Chinese stock market. Furthermore, </w:t>
      </w:r>
      <w:proofErr w:type="spellStart"/>
      <w:r w:rsidRPr="00E72BAB">
        <w:rPr>
          <w:rFonts w:asciiTheme="majorHAnsi" w:hAnsiTheme="majorHAnsi" w:cstheme="majorHAnsi"/>
          <w:sz w:val="22"/>
          <w:szCs w:val="22"/>
        </w:rPr>
        <w:t>Awartani</w:t>
      </w:r>
      <w:proofErr w:type="spellEnd"/>
      <w:r w:rsidRPr="00E72BAB">
        <w:rPr>
          <w:rFonts w:asciiTheme="majorHAnsi" w:hAnsiTheme="majorHAnsi" w:cstheme="majorHAnsi"/>
          <w:sz w:val="22"/>
          <w:szCs w:val="22"/>
        </w:rPr>
        <w:t xml:space="preserve"> and </w:t>
      </w:r>
      <w:proofErr w:type="spellStart"/>
      <w:r w:rsidRPr="00E72BAB">
        <w:rPr>
          <w:rFonts w:asciiTheme="majorHAnsi" w:hAnsiTheme="majorHAnsi" w:cstheme="majorHAnsi"/>
          <w:sz w:val="22"/>
          <w:szCs w:val="22"/>
        </w:rPr>
        <w:t>Corradi</w:t>
      </w:r>
      <w:proofErr w:type="spellEnd"/>
      <w:r w:rsidRPr="00E72BAB">
        <w:rPr>
          <w:rFonts w:asciiTheme="majorHAnsi" w:hAnsiTheme="majorHAnsi" w:cstheme="majorHAnsi"/>
          <w:sz w:val="22"/>
          <w:szCs w:val="22"/>
        </w:rPr>
        <w:t xml:space="preserve"> (2005) </w:t>
      </w:r>
      <w:r w:rsidR="00A30AF1">
        <w:rPr>
          <w:rFonts w:asciiTheme="majorHAnsi" w:hAnsiTheme="majorHAnsi" w:cstheme="majorHAnsi"/>
          <w:sz w:val="22"/>
          <w:szCs w:val="22"/>
        </w:rPr>
        <w:t xml:space="preserve">discovered that </w:t>
      </w:r>
      <w:r w:rsidRPr="00E72BAB">
        <w:rPr>
          <w:rFonts w:asciiTheme="majorHAnsi" w:hAnsiTheme="majorHAnsi" w:cstheme="majorHAnsi"/>
          <w:sz w:val="22"/>
          <w:szCs w:val="22"/>
        </w:rPr>
        <w:t xml:space="preserve">asymmetry GARCH models </w:t>
      </w:r>
      <w:r w:rsidR="00A30AF1">
        <w:rPr>
          <w:rFonts w:asciiTheme="majorHAnsi" w:hAnsiTheme="majorHAnsi" w:cstheme="majorHAnsi"/>
          <w:sz w:val="22"/>
          <w:szCs w:val="22"/>
        </w:rPr>
        <w:t>is</w:t>
      </w:r>
      <w:r w:rsidRPr="00E72BAB">
        <w:rPr>
          <w:rFonts w:asciiTheme="majorHAnsi" w:hAnsiTheme="majorHAnsi" w:cstheme="majorHAnsi"/>
          <w:sz w:val="22"/>
          <w:szCs w:val="22"/>
        </w:rPr>
        <w:t xml:space="preserve"> superior </w:t>
      </w:r>
      <w:r w:rsidR="00A30AF1">
        <w:rPr>
          <w:rFonts w:asciiTheme="majorHAnsi" w:hAnsiTheme="majorHAnsi" w:cstheme="majorHAnsi"/>
          <w:sz w:val="22"/>
          <w:szCs w:val="22"/>
        </w:rPr>
        <w:t>than</w:t>
      </w:r>
      <w:r w:rsidRPr="00E72BAB">
        <w:rPr>
          <w:rFonts w:asciiTheme="majorHAnsi" w:hAnsiTheme="majorHAnsi" w:cstheme="majorHAnsi"/>
          <w:sz w:val="22"/>
          <w:szCs w:val="22"/>
        </w:rPr>
        <w:t xml:space="preserve"> symmetry GARCH model in terms of forecasting ability,</w:t>
      </w:r>
      <w:r w:rsidR="005224C2">
        <w:rPr>
          <w:rFonts w:asciiTheme="majorHAnsi" w:hAnsiTheme="majorHAnsi" w:cstheme="majorHAnsi"/>
          <w:sz w:val="22"/>
          <w:szCs w:val="22"/>
        </w:rPr>
        <w:t xml:space="preserve"> </w:t>
      </w:r>
      <w:r w:rsidRPr="00E72BAB">
        <w:rPr>
          <w:rFonts w:asciiTheme="majorHAnsi" w:hAnsiTheme="majorHAnsi" w:cstheme="majorHAnsi"/>
          <w:sz w:val="22"/>
          <w:szCs w:val="22"/>
        </w:rPr>
        <w:t xml:space="preserve">while, the discoveries of McMillan, Speight and </w:t>
      </w:r>
      <w:proofErr w:type="spellStart"/>
      <w:r w:rsidRPr="00E72BAB">
        <w:rPr>
          <w:rFonts w:asciiTheme="majorHAnsi" w:hAnsiTheme="majorHAnsi" w:cstheme="majorHAnsi"/>
          <w:sz w:val="22"/>
          <w:szCs w:val="22"/>
        </w:rPr>
        <w:t>Apgwilym</w:t>
      </w:r>
      <w:proofErr w:type="spellEnd"/>
      <w:r w:rsidRPr="00E72BAB">
        <w:rPr>
          <w:rFonts w:asciiTheme="majorHAnsi" w:hAnsiTheme="majorHAnsi" w:cstheme="majorHAnsi"/>
          <w:sz w:val="22"/>
          <w:szCs w:val="22"/>
        </w:rPr>
        <w:t xml:space="preserve"> (2000) additionally found that GARCH model gives the better forecast of stock market volatility than the EGARCH model and </w:t>
      </w:r>
      <w:r w:rsidR="00B667F6" w:rsidRPr="00E72BAB">
        <w:rPr>
          <w:rFonts w:asciiTheme="majorHAnsi" w:hAnsiTheme="majorHAnsi" w:cstheme="majorHAnsi"/>
          <w:sz w:val="22"/>
          <w:szCs w:val="22"/>
        </w:rPr>
        <w:t>this discovery</w:t>
      </w:r>
      <w:r w:rsidRPr="00E72BAB">
        <w:rPr>
          <w:rFonts w:asciiTheme="majorHAnsi" w:hAnsiTheme="majorHAnsi" w:cstheme="majorHAnsi"/>
          <w:sz w:val="22"/>
          <w:szCs w:val="22"/>
        </w:rPr>
        <w:t xml:space="preserve"> repudiates the findings of </w:t>
      </w:r>
      <w:proofErr w:type="spellStart"/>
      <w:r w:rsidRPr="00E72BAB">
        <w:rPr>
          <w:rFonts w:asciiTheme="majorHAnsi" w:hAnsiTheme="majorHAnsi" w:cstheme="majorHAnsi"/>
          <w:sz w:val="22"/>
          <w:szCs w:val="22"/>
        </w:rPr>
        <w:t>Awartani</w:t>
      </w:r>
      <w:proofErr w:type="spellEnd"/>
      <w:r w:rsidRPr="00E72BAB">
        <w:rPr>
          <w:rFonts w:asciiTheme="majorHAnsi" w:hAnsiTheme="majorHAnsi" w:cstheme="majorHAnsi"/>
          <w:sz w:val="22"/>
          <w:szCs w:val="22"/>
        </w:rPr>
        <w:t xml:space="preserve"> and </w:t>
      </w:r>
      <w:proofErr w:type="spellStart"/>
      <w:r w:rsidRPr="00E72BAB">
        <w:rPr>
          <w:rFonts w:asciiTheme="majorHAnsi" w:hAnsiTheme="majorHAnsi" w:cstheme="majorHAnsi"/>
          <w:sz w:val="22"/>
          <w:szCs w:val="22"/>
        </w:rPr>
        <w:t>Corradi</w:t>
      </w:r>
      <w:proofErr w:type="spellEnd"/>
      <w:r w:rsidRPr="00E72BAB">
        <w:rPr>
          <w:rFonts w:asciiTheme="majorHAnsi" w:hAnsiTheme="majorHAnsi" w:cstheme="majorHAnsi"/>
          <w:sz w:val="22"/>
          <w:szCs w:val="22"/>
        </w:rPr>
        <w:t xml:space="preserve"> (2005).</w:t>
      </w:r>
    </w:p>
    <w:p w:rsidR="00A9646C" w:rsidRDefault="00BB4E76" w:rsidP="001246F1">
      <w:pPr>
        <w:spacing w:line="276" w:lineRule="auto"/>
        <w:jc w:val="both"/>
        <w:rPr>
          <w:rFonts w:asciiTheme="majorHAnsi" w:hAnsiTheme="majorHAnsi" w:cstheme="majorHAnsi"/>
          <w:sz w:val="22"/>
          <w:szCs w:val="22"/>
        </w:rPr>
      </w:pPr>
      <w:r w:rsidRPr="00F20526">
        <w:rPr>
          <w:rFonts w:asciiTheme="majorHAnsi" w:hAnsiTheme="majorHAnsi" w:cstheme="majorHAnsi"/>
          <w:sz w:val="22"/>
          <w:szCs w:val="22"/>
        </w:rPr>
        <w:t>Th</w:t>
      </w:r>
      <w:r w:rsidR="00460E28">
        <w:rPr>
          <w:rFonts w:asciiTheme="majorHAnsi" w:hAnsiTheme="majorHAnsi" w:cstheme="majorHAnsi"/>
          <w:sz w:val="22"/>
          <w:szCs w:val="22"/>
        </w:rPr>
        <w:t>e</w:t>
      </w:r>
      <w:r w:rsidRPr="00F20526">
        <w:rPr>
          <w:rFonts w:asciiTheme="majorHAnsi" w:hAnsiTheme="majorHAnsi" w:cstheme="majorHAnsi"/>
          <w:sz w:val="22"/>
          <w:szCs w:val="22"/>
        </w:rPr>
        <w:t xml:space="preserve"> inconsistency </w:t>
      </w:r>
      <w:r w:rsidR="001E76E3">
        <w:rPr>
          <w:rFonts w:asciiTheme="majorHAnsi" w:hAnsiTheme="majorHAnsi" w:cstheme="majorHAnsi"/>
          <w:sz w:val="22"/>
          <w:szCs w:val="22"/>
        </w:rPr>
        <w:t xml:space="preserve">is </w:t>
      </w:r>
      <w:r w:rsidR="00046D8B">
        <w:rPr>
          <w:rFonts w:asciiTheme="majorHAnsi" w:hAnsiTheme="majorHAnsi" w:cstheme="majorHAnsi"/>
          <w:sz w:val="22"/>
          <w:szCs w:val="22"/>
        </w:rPr>
        <w:t>because</w:t>
      </w:r>
      <w:r w:rsidR="001E76E3">
        <w:rPr>
          <w:rFonts w:asciiTheme="majorHAnsi" w:hAnsiTheme="majorHAnsi" w:cstheme="majorHAnsi"/>
          <w:sz w:val="22"/>
          <w:szCs w:val="22"/>
        </w:rPr>
        <w:t xml:space="preserve"> research</w:t>
      </w:r>
      <w:r w:rsidR="00A9646C">
        <w:rPr>
          <w:rFonts w:asciiTheme="majorHAnsi" w:hAnsiTheme="majorHAnsi" w:cstheme="majorHAnsi"/>
          <w:sz w:val="22"/>
          <w:szCs w:val="22"/>
        </w:rPr>
        <w:t>es done</w:t>
      </w:r>
      <w:r w:rsidR="001E76E3">
        <w:rPr>
          <w:rFonts w:asciiTheme="majorHAnsi" w:hAnsiTheme="majorHAnsi" w:cstheme="majorHAnsi"/>
          <w:sz w:val="22"/>
          <w:szCs w:val="22"/>
        </w:rPr>
        <w:t xml:space="preserve"> on stock market are carried out on different stock market </w:t>
      </w:r>
      <w:r w:rsidR="000D33C5">
        <w:rPr>
          <w:rFonts w:asciiTheme="majorHAnsi" w:hAnsiTheme="majorHAnsi" w:cstheme="majorHAnsi"/>
          <w:sz w:val="22"/>
          <w:szCs w:val="22"/>
        </w:rPr>
        <w:t>index</w:t>
      </w:r>
      <w:r w:rsidR="0023021B">
        <w:rPr>
          <w:rFonts w:asciiTheme="majorHAnsi" w:hAnsiTheme="majorHAnsi" w:cstheme="majorHAnsi"/>
          <w:sz w:val="22"/>
          <w:szCs w:val="22"/>
        </w:rPr>
        <w:t xml:space="preserve">, </w:t>
      </w:r>
      <w:r w:rsidR="001E76E3">
        <w:rPr>
          <w:rFonts w:asciiTheme="majorHAnsi" w:hAnsiTheme="majorHAnsi" w:cstheme="majorHAnsi"/>
          <w:sz w:val="22"/>
          <w:szCs w:val="22"/>
        </w:rPr>
        <w:t xml:space="preserve">time frame, and most importantly, stock markets are faced with different exposure such as macroeconomic </w:t>
      </w:r>
      <w:r w:rsidR="00D43391">
        <w:rPr>
          <w:rFonts w:asciiTheme="majorHAnsi" w:hAnsiTheme="majorHAnsi" w:cstheme="majorHAnsi"/>
          <w:sz w:val="22"/>
          <w:szCs w:val="22"/>
        </w:rPr>
        <w:t>in</w:t>
      </w:r>
      <w:r w:rsidR="001E76E3">
        <w:rPr>
          <w:rFonts w:asciiTheme="majorHAnsi" w:hAnsiTheme="majorHAnsi" w:cstheme="majorHAnsi"/>
          <w:sz w:val="22"/>
          <w:szCs w:val="22"/>
        </w:rPr>
        <w:t xml:space="preserve">stability, political instability, external shocks, capital flight </w:t>
      </w:r>
      <w:proofErr w:type="spellStart"/>
      <w:r w:rsidR="001E76E3">
        <w:rPr>
          <w:rFonts w:asciiTheme="majorHAnsi" w:hAnsiTheme="majorHAnsi" w:cstheme="majorHAnsi"/>
          <w:sz w:val="22"/>
          <w:szCs w:val="22"/>
        </w:rPr>
        <w:t>etc</w:t>
      </w:r>
      <w:proofErr w:type="spellEnd"/>
      <w:r w:rsidR="001E76E3">
        <w:rPr>
          <w:rFonts w:asciiTheme="majorHAnsi" w:hAnsiTheme="majorHAnsi" w:cstheme="majorHAnsi"/>
          <w:sz w:val="22"/>
          <w:szCs w:val="22"/>
        </w:rPr>
        <w:t xml:space="preserve"> which also vary from one country to </w:t>
      </w:r>
      <w:r w:rsidR="00BB2AC1">
        <w:rPr>
          <w:rFonts w:asciiTheme="majorHAnsi" w:hAnsiTheme="majorHAnsi" w:cstheme="majorHAnsi"/>
          <w:sz w:val="22"/>
          <w:szCs w:val="22"/>
        </w:rPr>
        <w:t>ano</w:t>
      </w:r>
      <w:r w:rsidR="001E76E3">
        <w:rPr>
          <w:rFonts w:asciiTheme="majorHAnsi" w:hAnsiTheme="majorHAnsi" w:cstheme="majorHAnsi"/>
          <w:sz w:val="22"/>
          <w:szCs w:val="22"/>
        </w:rPr>
        <w:t xml:space="preserve">ther. </w:t>
      </w:r>
    </w:p>
    <w:p w:rsidR="001246F1" w:rsidRPr="00135CC1" w:rsidRDefault="001246F1" w:rsidP="001246F1">
      <w:pPr>
        <w:spacing w:line="276" w:lineRule="auto"/>
        <w:jc w:val="both"/>
        <w:rPr>
          <w:rFonts w:asciiTheme="majorHAnsi" w:hAnsiTheme="majorHAnsi" w:cstheme="majorHAnsi"/>
          <w:sz w:val="22"/>
          <w:szCs w:val="22"/>
        </w:rPr>
      </w:pPr>
      <w:r w:rsidRPr="001246F1">
        <w:rPr>
          <w:rFonts w:asciiTheme="majorHAnsi" w:hAnsiTheme="majorHAnsi" w:cstheme="majorHAnsi"/>
          <w:sz w:val="22"/>
          <w:szCs w:val="22"/>
          <w:lang w:val="en-GB"/>
        </w:rPr>
        <w:t xml:space="preserve">Generally, stock markets are </w:t>
      </w:r>
      <w:r w:rsidR="00134E19">
        <w:rPr>
          <w:rFonts w:asciiTheme="majorHAnsi" w:hAnsiTheme="majorHAnsi" w:cstheme="majorHAnsi"/>
          <w:sz w:val="22"/>
          <w:szCs w:val="22"/>
          <w:lang w:val="en-GB"/>
        </w:rPr>
        <w:t xml:space="preserve">usually influenced by </w:t>
      </w:r>
      <w:r w:rsidRPr="001246F1">
        <w:rPr>
          <w:rFonts w:asciiTheme="majorHAnsi" w:hAnsiTheme="majorHAnsi" w:cstheme="majorHAnsi"/>
          <w:sz w:val="22"/>
          <w:szCs w:val="22"/>
          <w:lang w:val="en-GB"/>
        </w:rPr>
        <w:t xml:space="preserve">good </w:t>
      </w:r>
      <w:r w:rsidR="00134E19">
        <w:rPr>
          <w:rFonts w:asciiTheme="majorHAnsi" w:hAnsiTheme="majorHAnsi" w:cstheme="majorHAnsi"/>
          <w:sz w:val="22"/>
          <w:szCs w:val="22"/>
          <w:lang w:val="en-GB"/>
        </w:rPr>
        <w:t xml:space="preserve">or </w:t>
      </w:r>
      <w:r w:rsidRPr="001246F1">
        <w:rPr>
          <w:rFonts w:asciiTheme="majorHAnsi" w:hAnsiTheme="majorHAnsi" w:cstheme="majorHAnsi"/>
          <w:sz w:val="22"/>
          <w:szCs w:val="22"/>
          <w:lang w:val="en-GB"/>
        </w:rPr>
        <w:t xml:space="preserve">bad news, </w:t>
      </w:r>
      <w:r w:rsidR="005E78C8">
        <w:rPr>
          <w:rFonts w:asciiTheme="majorHAnsi" w:hAnsiTheme="majorHAnsi" w:cstheme="majorHAnsi"/>
          <w:sz w:val="22"/>
          <w:szCs w:val="22"/>
          <w:lang w:val="en-GB"/>
        </w:rPr>
        <w:t xml:space="preserve">thereby, </w:t>
      </w:r>
      <w:r w:rsidRPr="001246F1">
        <w:rPr>
          <w:rFonts w:asciiTheme="majorHAnsi" w:hAnsiTheme="majorHAnsi" w:cstheme="majorHAnsi"/>
          <w:sz w:val="22"/>
          <w:szCs w:val="22"/>
          <w:lang w:val="en-GB"/>
        </w:rPr>
        <w:t xml:space="preserve">leading to positive or negative shocks, international capital flight, leverage effect, volatility clustering, conditional volatility, time varying volatility and leptokurtosis. </w:t>
      </w:r>
      <w:r w:rsidR="00580233" w:rsidRPr="00580233">
        <w:rPr>
          <w:rFonts w:asciiTheme="majorHAnsi" w:hAnsiTheme="majorHAnsi" w:cstheme="majorHAnsi"/>
          <w:sz w:val="22"/>
          <w:szCs w:val="22"/>
          <w:lang w:val="en-GB"/>
        </w:rPr>
        <w:t>As indicated by Black (1976), leverage effect emerges when changes in stock returns are negative</w:t>
      </w:r>
      <w:r w:rsidR="00715B91">
        <w:rPr>
          <w:rFonts w:asciiTheme="majorHAnsi" w:hAnsiTheme="majorHAnsi" w:cstheme="majorHAnsi"/>
          <w:sz w:val="22"/>
          <w:szCs w:val="22"/>
          <w:lang w:val="en-GB"/>
        </w:rPr>
        <w:t>ly</w:t>
      </w:r>
      <w:r w:rsidR="00580233" w:rsidRPr="00580233">
        <w:rPr>
          <w:rFonts w:asciiTheme="majorHAnsi" w:hAnsiTheme="majorHAnsi" w:cstheme="majorHAnsi"/>
          <w:sz w:val="22"/>
          <w:szCs w:val="22"/>
          <w:lang w:val="en-GB"/>
        </w:rPr>
        <w:t xml:space="preserve"> associated with changes in volatility while, volatility clustering emerges when huge changes of stock returns are trailed by </w:t>
      </w:r>
      <w:r w:rsidR="00A6652D">
        <w:rPr>
          <w:rFonts w:asciiTheme="majorHAnsi" w:hAnsiTheme="majorHAnsi" w:cstheme="majorHAnsi"/>
          <w:sz w:val="22"/>
          <w:szCs w:val="22"/>
          <w:lang w:val="en-GB"/>
        </w:rPr>
        <w:t>large</w:t>
      </w:r>
      <w:r w:rsidR="00580233" w:rsidRPr="00580233">
        <w:rPr>
          <w:rFonts w:asciiTheme="majorHAnsi" w:hAnsiTheme="majorHAnsi" w:cstheme="majorHAnsi"/>
          <w:sz w:val="22"/>
          <w:szCs w:val="22"/>
          <w:lang w:val="en-GB"/>
        </w:rPr>
        <w:t xml:space="preserve"> volatilities and vice versa.</w:t>
      </w:r>
      <w:r w:rsidR="00135CC1">
        <w:rPr>
          <w:rFonts w:asciiTheme="majorHAnsi" w:hAnsiTheme="majorHAnsi" w:cstheme="majorHAnsi"/>
          <w:sz w:val="22"/>
          <w:szCs w:val="22"/>
        </w:rPr>
        <w:t xml:space="preserve"> </w:t>
      </w:r>
      <w:r w:rsidRPr="001246F1">
        <w:rPr>
          <w:rFonts w:asciiTheme="majorHAnsi" w:hAnsiTheme="majorHAnsi" w:cstheme="majorHAnsi"/>
          <w:sz w:val="22"/>
          <w:szCs w:val="22"/>
          <w:lang w:val="en-GB"/>
        </w:rPr>
        <w:t xml:space="preserve">It is based on this </w:t>
      </w:r>
      <w:r>
        <w:rPr>
          <w:rFonts w:asciiTheme="majorHAnsi" w:hAnsiTheme="majorHAnsi" w:cstheme="majorHAnsi"/>
          <w:sz w:val="22"/>
          <w:szCs w:val="22"/>
          <w:lang w:val="en-GB"/>
        </w:rPr>
        <w:t xml:space="preserve">issues that this </w:t>
      </w:r>
      <w:r w:rsidR="00AB1E14">
        <w:rPr>
          <w:rFonts w:asciiTheme="majorHAnsi" w:hAnsiTheme="majorHAnsi" w:cstheme="majorHAnsi"/>
          <w:sz w:val="22"/>
          <w:szCs w:val="22"/>
          <w:lang w:val="en-GB"/>
        </w:rPr>
        <w:t xml:space="preserve">study </w:t>
      </w:r>
      <w:r>
        <w:rPr>
          <w:rFonts w:asciiTheme="majorHAnsi" w:hAnsiTheme="majorHAnsi" w:cstheme="majorHAnsi"/>
          <w:sz w:val="22"/>
          <w:szCs w:val="22"/>
          <w:lang w:val="en-GB"/>
        </w:rPr>
        <w:t>set</w:t>
      </w:r>
      <w:r w:rsidR="00AB1E14">
        <w:rPr>
          <w:rFonts w:asciiTheme="majorHAnsi" w:hAnsiTheme="majorHAnsi" w:cstheme="majorHAnsi"/>
          <w:sz w:val="22"/>
          <w:szCs w:val="22"/>
          <w:lang w:val="en-GB"/>
        </w:rPr>
        <w:t>s</w:t>
      </w:r>
      <w:r>
        <w:rPr>
          <w:rFonts w:asciiTheme="majorHAnsi" w:hAnsiTheme="majorHAnsi" w:cstheme="majorHAnsi"/>
          <w:sz w:val="22"/>
          <w:szCs w:val="22"/>
          <w:lang w:val="en-GB"/>
        </w:rPr>
        <w:t xml:space="preserve"> </w:t>
      </w:r>
      <w:r w:rsidR="008753E0">
        <w:rPr>
          <w:rFonts w:asciiTheme="majorHAnsi" w:hAnsiTheme="majorHAnsi" w:cstheme="majorHAnsi"/>
          <w:sz w:val="22"/>
          <w:szCs w:val="22"/>
          <w:lang w:val="en-GB"/>
        </w:rPr>
        <w:t xml:space="preserve">to achieve </w:t>
      </w:r>
      <w:r>
        <w:rPr>
          <w:rFonts w:asciiTheme="majorHAnsi" w:hAnsiTheme="majorHAnsi" w:cstheme="majorHAnsi"/>
          <w:sz w:val="22"/>
          <w:szCs w:val="22"/>
          <w:lang w:val="en-GB"/>
        </w:rPr>
        <w:t xml:space="preserve">the following research </w:t>
      </w:r>
      <w:r w:rsidR="008753E0">
        <w:rPr>
          <w:rFonts w:asciiTheme="majorHAnsi" w:hAnsiTheme="majorHAnsi" w:cstheme="majorHAnsi"/>
          <w:sz w:val="22"/>
          <w:szCs w:val="22"/>
          <w:lang w:val="en-GB"/>
        </w:rPr>
        <w:t>objectives</w:t>
      </w:r>
      <w:r>
        <w:rPr>
          <w:rFonts w:asciiTheme="majorHAnsi" w:hAnsiTheme="majorHAnsi" w:cstheme="majorHAnsi"/>
          <w:sz w:val="22"/>
          <w:szCs w:val="22"/>
          <w:lang w:val="en-GB"/>
        </w:rPr>
        <w:t>:</w:t>
      </w:r>
    </w:p>
    <w:p w:rsidR="00AB1E14" w:rsidRDefault="00AB1E14" w:rsidP="00AB1E14">
      <w:pPr>
        <w:spacing w:line="276" w:lineRule="auto"/>
        <w:jc w:val="both"/>
        <w:rPr>
          <w:rFonts w:asciiTheme="majorHAnsi" w:hAnsiTheme="majorHAnsi" w:cstheme="majorHAnsi"/>
          <w:sz w:val="22"/>
          <w:szCs w:val="22"/>
          <w:lang w:val="en-GB"/>
        </w:rPr>
      </w:pPr>
      <w:r w:rsidRPr="00AB1E14">
        <w:rPr>
          <w:rFonts w:asciiTheme="majorHAnsi" w:hAnsiTheme="majorHAnsi" w:cstheme="majorHAnsi"/>
          <w:sz w:val="22"/>
          <w:szCs w:val="22"/>
          <w:lang w:val="en-GB"/>
        </w:rPr>
        <w:t>(</w:t>
      </w:r>
      <w:proofErr w:type="spellStart"/>
      <w:r w:rsidRPr="00AB1E14">
        <w:rPr>
          <w:rFonts w:asciiTheme="majorHAnsi" w:hAnsiTheme="majorHAnsi" w:cstheme="majorHAnsi"/>
          <w:sz w:val="22"/>
          <w:szCs w:val="22"/>
          <w:lang w:val="en-GB"/>
        </w:rPr>
        <w:t>i</w:t>
      </w:r>
      <w:proofErr w:type="spellEnd"/>
      <w:r w:rsidRPr="00AB1E14">
        <w:rPr>
          <w:rFonts w:asciiTheme="majorHAnsi" w:hAnsiTheme="majorHAnsi" w:cstheme="majorHAnsi"/>
          <w:sz w:val="22"/>
          <w:szCs w:val="22"/>
          <w:lang w:val="en-GB"/>
        </w:rPr>
        <w:t>).  to inspect the presence of volatility clustering on the standard and Poor’s 500, Dow Jones Industrial Average, Financial Times Stock Exchange (FTSE) 100;</w:t>
      </w:r>
      <w:r w:rsidR="00DA0E11">
        <w:rPr>
          <w:rFonts w:asciiTheme="majorHAnsi" w:hAnsiTheme="majorHAnsi" w:cstheme="majorHAnsi"/>
          <w:sz w:val="22"/>
          <w:szCs w:val="22"/>
          <w:lang w:val="en-GB"/>
        </w:rPr>
        <w:t xml:space="preserve"> </w:t>
      </w:r>
      <w:r w:rsidRPr="00AB1E14">
        <w:rPr>
          <w:rFonts w:asciiTheme="majorHAnsi" w:hAnsiTheme="majorHAnsi" w:cstheme="majorHAnsi"/>
          <w:sz w:val="22"/>
          <w:szCs w:val="22"/>
          <w:lang w:val="en-GB"/>
        </w:rPr>
        <w:t>(ii). to investigates the leverage effect of volatility on standard and Poor’s 500, Dow Jones Industrial Average, Financial Times Stock Exchange (FTSE) 100;</w:t>
      </w:r>
      <w:r w:rsidR="00DA0E11">
        <w:rPr>
          <w:rFonts w:asciiTheme="majorHAnsi" w:hAnsiTheme="majorHAnsi" w:cstheme="majorHAnsi"/>
          <w:sz w:val="22"/>
          <w:szCs w:val="22"/>
          <w:lang w:val="en-GB"/>
        </w:rPr>
        <w:t xml:space="preserve"> </w:t>
      </w:r>
      <w:r w:rsidRPr="00AB1E14">
        <w:rPr>
          <w:rFonts w:asciiTheme="majorHAnsi" w:hAnsiTheme="majorHAnsi" w:cstheme="majorHAnsi"/>
          <w:sz w:val="22"/>
          <w:szCs w:val="22"/>
          <w:lang w:val="en-GB"/>
        </w:rPr>
        <w:t xml:space="preserve">(iii). to investigates the presence and the effect of conditional volatility and </w:t>
      </w:r>
      <w:r w:rsidRPr="00AB1E14">
        <w:rPr>
          <w:rFonts w:asciiTheme="majorHAnsi" w:hAnsiTheme="majorHAnsi" w:cstheme="majorHAnsi"/>
          <w:sz w:val="22"/>
          <w:szCs w:val="22"/>
          <w:lang w:val="en-GB"/>
        </w:rPr>
        <w:t>time varying volatility on standard and Poor’s 500, Dow Jones Industrial Average, Financial Times Stock Exchange (FTSE) 100;</w:t>
      </w:r>
      <w:r w:rsidR="00DA0E11">
        <w:rPr>
          <w:rFonts w:asciiTheme="majorHAnsi" w:hAnsiTheme="majorHAnsi" w:cstheme="majorHAnsi"/>
          <w:sz w:val="22"/>
          <w:szCs w:val="22"/>
          <w:lang w:val="en-GB"/>
        </w:rPr>
        <w:t xml:space="preserve"> </w:t>
      </w:r>
      <w:r w:rsidRPr="00AB1E14">
        <w:rPr>
          <w:rFonts w:asciiTheme="majorHAnsi" w:hAnsiTheme="majorHAnsi" w:cstheme="majorHAnsi"/>
          <w:sz w:val="22"/>
          <w:szCs w:val="22"/>
          <w:lang w:val="en-GB"/>
        </w:rPr>
        <w:t>(iv). to estimates and compares the volatility clustering, conditional volatility, time varying volatility, leptokurtosis, leverage effect of standard and Poor’s 500, Dow Jones Industrial Average, Financial Times Stock Exchange (FTSE) 100; and</w:t>
      </w:r>
      <w:r w:rsidR="00DA0E11">
        <w:rPr>
          <w:rFonts w:asciiTheme="majorHAnsi" w:hAnsiTheme="majorHAnsi" w:cstheme="majorHAnsi"/>
          <w:sz w:val="22"/>
          <w:szCs w:val="22"/>
          <w:lang w:val="en-GB"/>
        </w:rPr>
        <w:t xml:space="preserve"> </w:t>
      </w:r>
      <w:r w:rsidRPr="00AB1E14">
        <w:rPr>
          <w:rFonts w:asciiTheme="majorHAnsi" w:hAnsiTheme="majorHAnsi" w:cstheme="majorHAnsi"/>
          <w:sz w:val="22"/>
          <w:szCs w:val="22"/>
          <w:lang w:val="en-GB"/>
        </w:rPr>
        <w:t>(v). to compare the forecasting ability of symmetry and asymmetry GARCH models on standard and Poor’s 500, Dow Jones Industrial Average, Financial Times Stock Exchange (FTSE) 100.</w:t>
      </w:r>
    </w:p>
    <w:p w:rsidR="003176E0" w:rsidRDefault="003176E0" w:rsidP="00BC2A03">
      <w:pPr>
        <w:spacing w:line="276" w:lineRule="auto"/>
        <w:jc w:val="both"/>
        <w:rPr>
          <w:rFonts w:asciiTheme="majorHAnsi" w:hAnsiTheme="majorHAnsi" w:cstheme="majorHAnsi"/>
          <w:sz w:val="22"/>
          <w:szCs w:val="22"/>
        </w:rPr>
      </w:pPr>
      <w:r w:rsidRPr="003176E0">
        <w:rPr>
          <w:rFonts w:asciiTheme="majorHAnsi" w:hAnsiTheme="majorHAnsi" w:cstheme="majorHAnsi"/>
          <w:sz w:val="22"/>
          <w:szCs w:val="22"/>
        </w:rPr>
        <w:t xml:space="preserve">It is on this premise that this study extract information about the variance of future returns from historical data on </w:t>
      </w:r>
      <w:r w:rsidR="00B63307">
        <w:rPr>
          <w:rFonts w:asciiTheme="majorHAnsi" w:hAnsiTheme="majorHAnsi" w:cstheme="majorHAnsi"/>
          <w:sz w:val="22"/>
          <w:szCs w:val="22"/>
        </w:rPr>
        <w:t>S</w:t>
      </w:r>
      <w:r w:rsidRPr="003176E0">
        <w:rPr>
          <w:rFonts w:asciiTheme="majorHAnsi" w:hAnsiTheme="majorHAnsi" w:cstheme="majorHAnsi"/>
          <w:sz w:val="22"/>
          <w:szCs w:val="22"/>
        </w:rPr>
        <w:t>tandard and Poor’s 500, Dow Jones Industrial Average, Financial Times Stock Exchange (FTSE) 100 using GARCH-type models. In addition, the forecasting ability and the performance of these models were evaluated and compared through the error measurement estimates such as Mean Square Error (MSE), Root Mean Square Error (RMSE), and Mean Absolute Percent Error (MAPE).</w:t>
      </w:r>
    </w:p>
    <w:p w:rsidR="00335F57" w:rsidRPr="00F20526" w:rsidRDefault="00335F57" w:rsidP="00BC2A03">
      <w:pPr>
        <w:spacing w:line="276" w:lineRule="auto"/>
        <w:jc w:val="both"/>
        <w:rPr>
          <w:rFonts w:asciiTheme="majorHAnsi" w:hAnsiTheme="majorHAnsi" w:cstheme="majorHAnsi"/>
          <w:sz w:val="22"/>
          <w:szCs w:val="22"/>
        </w:rPr>
      </w:pPr>
      <w:r w:rsidRPr="00335F57">
        <w:rPr>
          <w:rFonts w:asciiTheme="majorHAnsi" w:hAnsiTheme="majorHAnsi" w:cstheme="majorHAnsi"/>
          <w:sz w:val="22"/>
          <w:szCs w:val="22"/>
        </w:rPr>
        <w:t xml:space="preserve">The remaining </w:t>
      </w:r>
      <w:r>
        <w:rPr>
          <w:rFonts w:asciiTheme="majorHAnsi" w:hAnsiTheme="majorHAnsi" w:cstheme="majorHAnsi"/>
          <w:sz w:val="22"/>
          <w:szCs w:val="22"/>
        </w:rPr>
        <w:t>study</w:t>
      </w:r>
      <w:r w:rsidRPr="00335F57">
        <w:rPr>
          <w:rFonts w:asciiTheme="majorHAnsi" w:hAnsiTheme="majorHAnsi" w:cstheme="majorHAnsi"/>
          <w:sz w:val="22"/>
          <w:szCs w:val="22"/>
        </w:rPr>
        <w:t xml:space="preserve"> is organized as follows: section two </w:t>
      </w:r>
      <w:r>
        <w:rPr>
          <w:rFonts w:asciiTheme="majorHAnsi" w:hAnsiTheme="majorHAnsi" w:cstheme="majorHAnsi"/>
          <w:sz w:val="22"/>
          <w:szCs w:val="22"/>
        </w:rPr>
        <w:t xml:space="preserve">explains the state of art on models on stock market volatility. </w:t>
      </w:r>
      <w:r w:rsidRPr="00335F57">
        <w:rPr>
          <w:rFonts w:asciiTheme="majorHAnsi" w:hAnsiTheme="majorHAnsi" w:cstheme="majorHAnsi"/>
          <w:sz w:val="22"/>
          <w:szCs w:val="22"/>
        </w:rPr>
        <w:t xml:space="preserve">Section three </w:t>
      </w:r>
      <w:r>
        <w:rPr>
          <w:rFonts w:asciiTheme="majorHAnsi" w:hAnsiTheme="majorHAnsi" w:cstheme="majorHAnsi"/>
          <w:sz w:val="22"/>
          <w:szCs w:val="22"/>
        </w:rPr>
        <w:t xml:space="preserve">critically review studies related stock market volatility using developed and emerging stock market index as a point of reference. Section </w:t>
      </w:r>
      <w:r w:rsidR="00BB5329">
        <w:rPr>
          <w:rFonts w:asciiTheme="majorHAnsi" w:hAnsiTheme="majorHAnsi" w:cstheme="majorHAnsi"/>
          <w:sz w:val="22"/>
          <w:szCs w:val="22"/>
        </w:rPr>
        <w:t xml:space="preserve">three lay emphasis on </w:t>
      </w:r>
      <w:r w:rsidRPr="00335F57">
        <w:rPr>
          <w:rFonts w:asciiTheme="majorHAnsi" w:hAnsiTheme="majorHAnsi" w:cstheme="majorHAnsi"/>
          <w:sz w:val="22"/>
          <w:szCs w:val="22"/>
        </w:rPr>
        <w:t>methodology</w:t>
      </w:r>
      <w:r w:rsidR="009537C3">
        <w:rPr>
          <w:rFonts w:asciiTheme="majorHAnsi" w:hAnsiTheme="majorHAnsi" w:cstheme="majorHAnsi"/>
          <w:sz w:val="22"/>
          <w:szCs w:val="22"/>
        </w:rPr>
        <w:t>, model specification</w:t>
      </w:r>
      <w:r w:rsidR="009D1E4A">
        <w:rPr>
          <w:rFonts w:asciiTheme="majorHAnsi" w:hAnsiTheme="majorHAnsi" w:cstheme="majorHAnsi"/>
          <w:sz w:val="22"/>
          <w:szCs w:val="22"/>
        </w:rPr>
        <w:t xml:space="preserve"> and model evaluation</w:t>
      </w:r>
      <w:r w:rsidR="00FC5032">
        <w:rPr>
          <w:rFonts w:asciiTheme="majorHAnsi" w:hAnsiTheme="majorHAnsi" w:cstheme="majorHAnsi"/>
          <w:sz w:val="22"/>
          <w:szCs w:val="22"/>
        </w:rPr>
        <w:t>.</w:t>
      </w:r>
      <w:r w:rsidR="00BB5329">
        <w:rPr>
          <w:rFonts w:asciiTheme="majorHAnsi" w:hAnsiTheme="majorHAnsi" w:cstheme="majorHAnsi"/>
          <w:sz w:val="22"/>
          <w:szCs w:val="22"/>
        </w:rPr>
        <w:t xml:space="preserve"> </w:t>
      </w:r>
      <w:r w:rsidR="00FC5032">
        <w:rPr>
          <w:rFonts w:asciiTheme="majorHAnsi" w:hAnsiTheme="majorHAnsi" w:cstheme="majorHAnsi"/>
          <w:sz w:val="22"/>
          <w:szCs w:val="22"/>
        </w:rPr>
        <w:t>S</w:t>
      </w:r>
      <w:r w:rsidRPr="00335F57">
        <w:rPr>
          <w:rFonts w:asciiTheme="majorHAnsi" w:hAnsiTheme="majorHAnsi" w:cstheme="majorHAnsi"/>
          <w:sz w:val="22"/>
          <w:szCs w:val="22"/>
        </w:rPr>
        <w:t xml:space="preserve">ection four </w:t>
      </w:r>
      <w:r w:rsidR="00FC5032">
        <w:rPr>
          <w:rFonts w:asciiTheme="majorHAnsi" w:hAnsiTheme="majorHAnsi" w:cstheme="majorHAnsi"/>
          <w:sz w:val="22"/>
          <w:szCs w:val="22"/>
        </w:rPr>
        <w:t>explains the Apriori expectations of the study on based on theory and other related studies while, section five gives a conclusion and future work.</w:t>
      </w:r>
    </w:p>
    <w:p w:rsidR="00BC2A03" w:rsidRPr="00F20526" w:rsidRDefault="00824A52" w:rsidP="00BC2A03">
      <w:pPr>
        <w:pStyle w:val="ListParagraph"/>
        <w:numPr>
          <w:ilvl w:val="0"/>
          <w:numId w:val="3"/>
        </w:numPr>
        <w:spacing w:line="276" w:lineRule="auto"/>
        <w:jc w:val="both"/>
        <w:rPr>
          <w:rFonts w:asciiTheme="majorHAnsi" w:hAnsiTheme="majorHAnsi" w:cstheme="majorHAnsi"/>
          <w:b/>
          <w:sz w:val="22"/>
          <w:szCs w:val="22"/>
        </w:rPr>
      </w:pPr>
      <w:r w:rsidRPr="00F20526">
        <w:rPr>
          <w:rFonts w:asciiTheme="majorHAnsi" w:hAnsiTheme="majorHAnsi" w:cstheme="majorHAnsi"/>
          <w:b/>
          <w:sz w:val="22"/>
          <w:szCs w:val="22"/>
        </w:rPr>
        <w:t>S</w:t>
      </w:r>
      <w:r w:rsidR="002D35BC" w:rsidRPr="00F20526">
        <w:rPr>
          <w:rFonts w:asciiTheme="majorHAnsi" w:hAnsiTheme="majorHAnsi" w:cstheme="majorHAnsi"/>
          <w:b/>
          <w:sz w:val="22"/>
          <w:szCs w:val="22"/>
        </w:rPr>
        <w:t xml:space="preserve">TATE OF ART </w:t>
      </w:r>
    </w:p>
    <w:p w:rsidR="001D476A" w:rsidRDefault="00A74DC6" w:rsidP="002C03A7">
      <w:pPr>
        <w:spacing w:line="276" w:lineRule="auto"/>
        <w:jc w:val="both"/>
        <w:rPr>
          <w:rFonts w:asciiTheme="majorHAnsi" w:hAnsiTheme="majorHAnsi" w:cstheme="majorHAnsi"/>
          <w:sz w:val="22"/>
          <w:szCs w:val="22"/>
        </w:rPr>
      </w:pPr>
      <w:r w:rsidRPr="00A74DC6">
        <w:rPr>
          <w:rFonts w:asciiTheme="majorHAnsi" w:hAnsiTheme="majorHAnsi" w:cstheme="majorHAnsi"/>
          <w:sz w:val="22"/>
          <w:szCs w:val="22"/>
        </w:rPr>
        <w:t xml:space="preserve">The investigation of </w:t>
      </w:r>
      <w:proofErr w:type="spellStart"/>
      <w:r w:rsidRPr="00A74DC6">
        <w:rPr>
          <w:rFonts w:asciiTheme="majorHAnsi" w:hAnsiTheme="majorHAnsi" w:cstheme="majorHAnsi"/>
          <w:sz w:val="22"/>
          <w:szCs w:val="22"/>
        </w:rPr>
        <w:t>Qifa</w:t>
      </w:r>
      <w:proofErr w:type="spellEnd"/>
      <w:r w:rsidRPr="00A74DC6">
        <w:rPr>
          <w:rFonts w:asciiTheme="majorHAnsi" w:hAnsiTheme="majorHAnsi" w:cstheme="majorHAnsi"/>
          <w:sz w:val="22"/>
          <w:szCs w:val="22"/>
        </w:rPr>
        <w:t xml:space="preserve">, </w:t>
      </w:r>
      <w:proofErr w:type="spellStart"/>
      <w:r w:rsidRPr="00A74DC6">
        <w:rPr>
          <w:rFonts w:asciiTheme="majorHAnsi" w:hAnsiTheme="majorHAnsi" w:cstheme="majorHAnsi"/>
          <w:sz w:val="22"/>
          <w:szCs w:val="22"/>
        </w:rPr>
        <w:t>Zhongpu</w:t>
      </w:r>
      <w:proofErr w:type="spellEnd"/>
      <w:r w:rsidRPr="00A74DC6">
        <w:rPr>
          <w:rFonts w:asciiTheme="majorHAnsi" w:hAnsiTheme="majorHAnsi" w:cstheme="majorHAnsi"/>
          <w:sz w:val="22"/>
          <w:szCs w:val="22"/>
        </w:rPr>
        <w:t xml:space="preserve">, </w:t>
      </w:r>
      <w:proofErr w:type="spellStart"/>
      <w:r w:rsidRPr="00A74DC6">
        <w:rPr>
          <w:rFonts w:asciiTheme="majorHAnsi" w:hAnsiTheme="majorHAnsi" w:cstheme="majorHAnsi"/>
          <w:sz w:val="22"/>
          <w:szCs w:val="22"/>
        </w:rPr>
        <w:t>Cuixia</w:t>
      </w:r>
      <w:proofErr w:type="spellEnd"/>
      <w:r w:rsidRPr="00A74DC6">
        <w:rPr>
          <w:rFonts w:asciiTheme="majorHAnsi" w:hAnsiTheme="majorHAnsi" w:cstheme="majorHAnsi"/>
          <w:sz w:val="22"/>
          <w:szCs w:val="22"/>
        </w:rPr>
        <w:t xml:space="preserve">, and </w:t>
      </w:r>
      <w:proofErr w:type="spellStart"/>
      <w:r w:rsidRPr="00A74DC6">
        <w:rPr>
          <w:rFonts w:asciiTheme="majorHAnsi" w:hAnsiTheme="majorHAnsi" w:cstheme="majorHAnsi"/>
          <w:sz w:val="22"/>
          <w:szCs w:val="22"/>
        </w:rPr>
        <w:t>Yezheng</w:t>
      </w:r>
      <w:proofErr w:type="spellEnd"/>
      <w:r w:rsidRPr="00A74DC6">
        <w:rPr>
          <w:rFonts w:asciiTheme="majorHAnsi" w:hAnsiTheme="majorHAnsi" w:cstheme="majorHAnsi"/>
          <w:sz w:val="22"/>
          <w:szCs w:val="22"/>
        </w:rPr>
        <w:t xml:space="preserve"> (2019) clarified that there are three models of estimating volatility. The first model is known as the GARCH models and Stochastic Volatility (SV). These</w:t>
      </w:r>
      <w:r w:rsidR="00CE5C77">
        <w:rPr>
          <w:rFonts w:asciiTheme="majorHAnsi" w:hAnsiTheme="majorHAnsi" w:cstheme="majorHAnsi"/>
          <w:sz w:val="22"/>
          <w:szCs w:val="22"/>
        </w:rPr>
        <w:t xml:space="preserve"> </w:t>
      </w:r>
      <w:r w:rsidRPr="00A74DC6">
        <w:rPr>
          <w:rFonts w:asciiTheme="majorHAnsi" w:hAnsiTheme="majorHAnsi" w:cstheme="majorHAnsi"/>
          <w:sz w:val="22"/>
          <w:szCs w:val="22"/>
        </w:rPr>
        <w:t xml:space="preserve">models </w:t>
      </w:r>
      <w:r w:rsidR="001D476A">
        <w:rPr>
          <w:rFonts w:asciiTheme="majorHAnsi" w:hAnsiTheme="majorHAnsi" w:cstheme="majorHAnsi"/>
          <w:sz w:val="22"/>
          <w:szCs w:val="22"/>
        </w:rPr>
        <w:t>use</w:t>
      </w:r>
      <w:r w:rsidR="005B1D52">
        <w:rPr>
          <w:rFonts w:asciiTheme="majorHAnsi" w:hAnsiTheme="majorHAnsi" w:cstheme="majorHAnsi"/>
          <w:sz w:val="22"/>
          <w:szCs w:val="22"/>
        </w:rPr>
        <w:t xml:space="preserve"> </w:t>
      </w:r>
      <w:r w:rsidRPr="00A74DC6">
        <w:rPr>
          <w:rFonts w:asciiTheme="majorHAnsi" w:hAnsiTheme="majorHAnsi" w:cstheme="majorHAnsi"/>
          <w:sz w:val="22"/>
          <w:szCs w:val="22"/>
        </w:rPr>
        <w:t xml:space="preserve">past information or trend of stock returns for predicting </w:t>
      </w:r>
      <w:r w:rsidR="00AA5332">
        <w:rPr>
          <w:rFonts w:asciiTheme="majorHAnsi" w:hAnsiTheme="majorHAnsi" w:cstheme="majorHAnsi"/>
          <w:sz w:val="22"/>
          <w:szCs w:val="22"/>
        </w:rPr>
        <w:t xml:space="preserve">future </w:t>
      </w:r>
      <w:r w:rsidRPr="00A74DC6">
        <w:rPr>
          <w:rFonts w:asciiTheme="majorHAnsi" w:hAnsiTheme="majorHAnsi" w:cstheme="majorHAnsi"/>
          <w:sz w:val="22"/>
          <w:szCs w:val="22"/>
        </w:rPr>
        <w:t>stock returns and volatilit</w:t>
      </w:r>
      <w:r w:rsidR="00797DA1">
        <w:rPr>
          <w:rFonts w:asciiTheme="majorHAnsi" w:hAnsiTheme="majorHAnsi" w:cstheme="majorHAnsi"/>
          <w:sz w:val="22"/>
          <w:szCs w:val="22"/>
        </w:rPr>
        <w:t>y</w:t>
      </w:r>
      <w:r w:rsidRPr="00A74DC6">
        <w:rPr>
          <w:rFonts w:asciiTheme="majorHAnsi" w:hAnsiTheme="majorHAnsi" w:cstheme="majorHAnsi"/>
          <w:sz w:val="22"/>
          <w:szCs w:val="22"/>
        </w:rPr>
        <w:t>.</w:t>
      </w:r>
      <w:r w:rsidR="00CE5C77">
        <w:rPr>
          <w:rFonts w:asciiTheme="majorHAnsi" w:hAnsiTheme="majorHAnsi" w:cstheme="majorHAnsi"/>
          <w:sz w:val="22"/>
          <w:szCs w:val="22"/>
        </w:rPr>
        <w:t xml:space="preserve"> </w:t>
      </w:r>
      <w:r w:rsidR="001D476A" w:rsidRPr="001D476A">
        <w:rPr>
          <w:rFonts w:asciiTheme="majorHAnsi" w:hAnsiTheme="majorHAnsi" w:cstheme="majorHAnsi"/>
          <w:sz w:val="22"/>
          <w:szCs w:val="22"/>
        </w:rPr>
        <w:t xml:space="preserve">GARCH models are used to test the stock market efficiency, value at risk. These models also explain excess kurtosis and volatility clustering of stock market indexes. The second model is known as Implied Volatility (IV), </w:t>
      </w:r>
      <w:r w:rsidR="00AA5332">
        <w:rPr>
          <w:rFonts w:asciiTheme="majorHAnsi" w:hAnsiTheme="majorHAnsi" w:cstheme="majorHAnsi"/>
          <w:sz w:val="22"/>
          <w:szCs w:val="22"/>
        </w:rPr>
        <w:t xml:space="preserve">and </w:t>
      </w:r>
      <w:r w:rsidR="001D476A" w:rsidRPr="001D476A">
        <w:rPr>
          <w:rFonts w:asciiTheme="majorHAnsi" w:hAnsiTheme="majorHAnsi" w:cstheme="majorHAnsi"/>
          <w:sz w:val="22"/>
          <w:szCs w:val="22"/>
        </w:rPr>
        <w:t>this model is determined from an option pricing model, while the third model is Realized Volatility (RV), which uses high frequency data for modelling stock market volatility (Lin, 2018)</w:t>
      </w:r>
      <w:r w:rsidR="001D476A">
        <w:rPr>
          <w:rFonts w:asciiTheme="majorHAnsi" w:hAnsiTheme="majorHAnsi" w:cstheme="majorHAnsi"/>
          <w:sz w:val="22"/>
          <w:szCs w:val="22"/>
        </w:rPr>
        <w:t>.</w:t>
      </w:r>
    </w:p>
    <w:p w:rsidR="00483118" w:rsidRDefault="00483118" w:rsidP="00BC2A03">
      <w:pPr>
        <w:spacing w:line="276" w:lineRule="auto"/>
        <w:jc w:val="both"/>
        <w:rPr>
          <w:rFonts w:asciiTheme="majorHAnsi" w:hAnsiTheme="majorHAnsi" w:cstheme="majorHAnsi"/>
          <w:sz w:val="22"/>
          <w:szCs w:val="22"/>
        </w:rPr>
      </w:pPr>
      <w:r w:rsidRPr="00483118">
        <w:rPr>
          <w:rFonts w:asciiTheme="majorHAnsi" w:hAnsiTheme="majorHAnsi" w:cstheme="majorHAnsi"/>
          <w:sz w:val="22"/>
          <w:szCs w:val="22"/>
        </w:rPr>
        <w:lastRenderedPageBreak/>
        <w:t xml:space="preserve">Taylor (1986) </w:t>
      </w:r>
      <w:r w:rsidR="00AB0DA6">
        <w:rPr>
          <w:rFonts w:asciiTheme="majorHAnsi" w:hAnsiTheme="majorHAnsi" w:cstheme="majorHAnsi"/>
          <w:sz w:val="22"/>
          <w:szCs w:val="22"/>
        </w:rPr>
        <w:t xml:space="preserve">introduced </w:t>
      </w:r>
      <w:r w:rsidRPr="00483118">
        <w:rPr>
          <w:rFonts w:asciiTheme="majorHAnsi" w:hAnsiTheme="majorHAnsi" w:cstheme="majorHAnsi"/>
          <w:sz w:val="22"/>
          <w:szCs w:val="22"/>
        </w:rPr>
        <w:t>a Stochastic Volatility (SV) model to predict stock market volatility, and from that point forward, different studies have widely utilized the model to assesses and forecast stock market volatility.</w:t>
      </w:r>
      <w:r w:rsidR="007D657C">
        <w:rPr>
          <w:rFonts w:asciiTheme="majorHAnsi" w:hAnsiTheme="majorHAnsi" w:cstheme="majorHAnsi"/>
          <w:sz w:val="22"/>
          <w:szCs w:val="22"/>
        </w:rPr>
        <w:t xml:space="preserve"> </w:t>
      </w:r>
      <w:r w:rsidRPr="00483118">
        <w:rPr>
          <w:rFonts w:asciiTheme="majorHAnsi" w:hAnsiTheme="majorHAnsi" w:cstheme="majorHAnsi"/>
          <w:sz w:val="22"/>
          <w:szCs w:val="22"/>
        </w:rPr>
        <w:t xml:space="preserve">However, this model does not capture the entire day data or information on stock returns, for example, intraday stock market </w:t>
      </w:r>
      <w:r w:rsidR="007D657C" w:rsidRPr="00483118">
        <w:rPr>
          <w:rFonts w:asciiTheme="majorHAnsi" w:hAnsiTheme="majorHAnsi" w:cstheme="majorHAnsi"/>
          <w:sz w:val="22"/>
          <w:szCs w:val="22"/>
        </w:rPr>
        <w:t>returns</w:t>
      </w:r>
      <w:r w:rsidRPr="00483118">
        <w:rPr>
          <w:rFonts w:asciiTheme="majorHAnsi" w:hAnsiTheme="majorHAnsi" w:cstheme="majorHAnsi"/>
          <w:sz w:val="22"/>
          <w:szCs w:val="22"/>
        </w:rPr>
        <w:t xml:space="preserve"> and volatilit</w:t>
      </w:r>
      <w:r w:rsidR="00F51CE5">
        <w:rPr>
          <w:rFonts w:asciiTheme="majorHAnsi" w:hAnsiTheme="majorHAnsi" w:cstheme="majorHAnsi"/>
          <w:sz w:val="22"/>
          <w:szCs w:val="22"/>
        </w:rPr>
        <w:t>ies</w:t>
      </w:r>
      <w:r w:rsidRPr="00483118">
        <w:rPr>
          <w:rFonts w:asciiTheme="majorHAnsi" w:hAnsiTheme="majorHAnsi" w:cstheme="majorHAnsi"/>
          <w:sz w:val="22"/>
          <w:szCs w:val="22"/>
        </w:rPr>
        <w:t xml:space="preserve">, because it uses low-frequency data (Gong and Lin, 2019). It is against this setback that Andersen and </w:t>
      </w:r>
      <w:proofErr w:type="spellStart"/>
      <w:r w:rsidRPr="00483118">
        <w:rPr>
          <w:rFonts w:asciiTheme="majorHAnsi" w:hAnsiTheme="majorHAnsi" w:cstheme="majorHAnsi"/>
          <w:sz w:val="22"/>
          <w:szCs w:val="22"/>
        </w:rPr>
        <w:t>Bollerslev</w:t>
      </w:r>
      <w:proofErr w:type="spellEnd"/>
      <w:r w:rsidRPr="00483118">
        <w:rPr>
          <w:rFonts w:asciiTheme="majorHAnsi" w:hAnsiTheme="majorHAnsi" w:cstheme="majorHAnsi"/>
          <w:sz w:val="22"/>
          <w:szCs w:val="22"/>
        </w:rPr>
        <w:t xml:space="preserve"> (1998) </w:t>
      </w:r>
      <w:r w:rsidR="00D57906">
        <w:rPr>
          <w:rFonts w:asciiTheme="majorHAnsi" w:hAnsiTheme="majorHAnsi" w:cstheme="majorHAnsi"/>
          <w:sz w:val="22"/>
          <w:szCs w:val="22"/>
        </w:rPr>
        <w:t>introduced</w:t>
      </w:r>
      <w:r w:rsidRPr="00483118">
        <w:rPr>
          <w:rFonts w:asciiTheme="majorHAnsi" w:hAnsiTheme="majorHAnsi" w:cstheme="majorHAnsi"/>
          <w:sz w:val="22"/>
          <w:szCs w:val="22"/>
        </w:rPr>
        <w:t xml:space="preserve"> another model known as Realized Volatility (RV) that uses high-frequency data for measuring volatility</w:t>
      </w:r>
      <w:r w:rsidR="00E31035">
        <w:rPr>
          <w:rFonts w:asciiTheme="majorHAnsi" w:hAnsiTheme="majorHAnsi" w:cstheme="majorHAnsi"/>
          <w:sz w:val="22"/>
          <w:szCs w:val="22"/>
        </w:rPr>
        <w:t>.</w:t>
      </w:r>
    </w:p>
    <w:p w:rsidR="000F285D" w:rsidRPr="00A42872" w:rsidRDefault="00674083" w:rsidP="000F285D">
      <w:pPr>
        <w:spacing w:line="276" w:lineRule="auto"/>
        <w:jc w:val="both"/>
        <w:rPr>
          <w:rFonts w:asciiTheme="majorHAnsi" w:hAnsiTheme="majorHAnsi" w:cstheme="majorHAnsi"/>
          <w:sz w:val="22"/>
          <w:szCs w:val="22"/>
        </w:rPr>
      </w:pPr>
      <w:r w:rsidRPr="00674083">
        <w:rPr>
          <w:rFonts w:asciiTheme="majorHAnsi" w:hAnsiTheme="majorHAnsi" w:cstheme="majorHAnsi"/>
          <w:sz w:val="22"/>
          <w:szCs w:val="22"/>
        </w:rPr>
        <w:t xml:space="preserve">The investigation of Gong and Lin (2019) clarified that since the introduction of Realized Volatility (RV) by Andersen and </w:t>
      </w:r>
      <w:proofErr w:type="spellStart"/>
      <w:r w:rsidRPr="00674083">
        <w:rPr>
          <w:rFonts w:asciiTheme="majorHAnsi" w:hAnsiTheme="majorHAnsi" w:cstheme="majorHAnsi"/>
          <w:sz w:val="22"/>
          <w:szCs w:val="22"/>
        </w:rPr>
        <w:t>Bollerslev</w:t>
      </w:r>
      <w:proofErr w:type="spellEnd"/>
      <w:r w:rsidRPr="00674083">
        <w:rPr>
          <w:rFonts w:asciiTheme="majorHAnsi" w:hAnsiTheme="majorHAnsi" w:cstheme="majorHAnsi"/>
          <w:sz w:val="22"/>
          <w:szCs w:val="22"/>
        </w:rPr>
        <w:t xml:space="preserve"> in 1998, the model has attracted a lot of interest in the body of literature because its prediction were accurate than other models used in measuring stock market volatility</w:t>
      </w:r>
      <w:r w:rsidR="00A42872" w:rsidRPr="00A42872">
        <w:t xml:space="preserve"> </w:t>
      </w:r>
      <w:r w:rsidR="00A42872" w:rsidRPr="00A42872">
        <w:rPr>
          <w:rFonts w:asciiTheme="majorHAnsi" w:hAnsiTheme="majorHAnsi" w:cstheme="majorHAnsi"/>
          <w:sz w:val="22"/>
          <w:szCs w:val="22"/>
        </w:rPr>
        <w:t xml:space="preserve">In a similar vein, </w:t>
      </w:r>
      <w:proofErr w:type="spellStart"/>
      <w:r w:rsidR="00A42872" w:rsidRPr="00A42872">
        <w:rPr>
          <w:rFonts w:asciiTheme="majorHAnsi" w:hAnsiTheme="majorHAnsi" w:cstheme="majorHAnsi"/>
          <w:sz w:val="22"/>
          <w:szCs w:val="22"/>
        </w:rPr>
        <w:t>Hajizadeh</w:t>
      </w:r>
      <w:proofErr w:type="spellEnd"/>
      <w:r w:rsidR="00A42872" w:rsidRPr="00A42872">
        <w:rPr>
          <w:rFonts w:asciiTheme="majorHAnsi" w:hAnsiTheme="majorHAnsi" w:cstheme="majorHAnsi"/>
          <w:sz w:val="22"/>
          <w:szCs w:val="22"/>
        </w:rPr>
        <w:t xml:space="preserve">, </w:t>
      </w:r>
      <w:proofErr w:type="spellStart"/>
      <w:r w:rsidR="00A42872" w:rsidRPr="00A42872">
        <w:rPr>
          <w:rFonts w:asciiTheme="majorHAnsi" w:hAnsiTheme="majorHAnsi" w:cstheme="majorHAnsi"/>
          <w:sz w:val="22"/>
          <w:szCs w:val="22"/>
        </w:rPr>
        <w:t>Seifi</w:t>
      </w:r>
      <w:proofErr w:type="spellEnd"/>
      <w:r w:rsidR="00A42872" w:rsidRPr="00A42872">
        <w:rPr>
          <w:rFonts w:asciiTheme="majorHAnsi" w:hAnsiTheme="majorHAnsi" w:cstheme="majorHAnsi"/>
          <w:sz w:val="22"/>
          <w:szCs w:val="22"/>
        </w:rPr>
        <w:t xml:space="preserve">, </w:t>
      </w:r>
      <w:proofErr w:type="spellStart"/>
      <w:r w:rsidR="00A42872" w:rsidRPr="00A42872">
        <w:rPr>
          <w:rFonts w:asciiTheme="majorHAnsi" w:hAnsiTheme="majorHAnsi" w:cstheme="majorHAnsi"/>
          <w:sz w:val="22"/>
          <w:szCs w:val="22"/>
        </w:rPr>
        <w:t>Zarandi</w:t>
      </w:r>
      <w:proofErr w:type="spellEnd"/>
      <w:r w:rsidR="00A42872" w:rsidRPr="00A42872">
        <w:rPr>
          <w:rFonts w:asciiTheme="majorHAnsi" w:hAnsiTheme="majorHAnsi" w:cstheme="majorHAnsi"/>
          <w:sz w:val="22"/>
          <w:szCs w:val="22"/>
        </w:rPr>
        <w:t xml:space="preserve"> and </w:t>
      </w:r>
      <w:proofErr w:type="spellStart"/>
      <w:r w:rsidR="00A42872" w:rsidRPr="00A42872">
        <w:rPr>
          <w:rFonts w:asciiTheme="majorHAnsi" w:hAnsiTheme="majorHAnsi" w:cstheme="majorHAnsi"/>
          <w:sz w:val="22"/>
          <w:szCs w:val="22"/>
        </w:rPr>
        <w:t>Turksen</w:t>
      </w:r>
      <w:proofErr w:type="spellEnd"/>
      <w:r w:rsidR="00A42872" w:rsidRPr="00A42872">
        <w:rPr>
          <w:rFonts w:asciiTheme="majorHAnsi" w:hAnsiTheme="majorHAnsi" w:cstheme="majorHAnsi"/>
          <w:sz w:val="22"/>
          <w:szCs w:val="22"/>
        </w:rPr>
        <w:t xml:space="preserve"> (2012) investigated</w:t>
      </w:r>
      <w:r w:rsidR="00CD0917">
        <w:rPr>
          <w:rFonts w:asciiTheme="majorHAnsi" w:hAnsiTheme="majorHAnsi" w:cstheme="majorHAnsi"/>
          <w:sz w:val="22"/>
          <w:szCs w:val="22"/>
        </w:rPr>
        <w:t xml:space="preserve"> </w:t>
      </w:r>
      <w:r w:rsidR="00A42872" w:rsidRPr="00A42872">
        <w:rPr>
          <w:rFonts w:asciiTheme="majorHAnsi" w:hAnsiTheme="majorHAnsi" w:cstheme="majorHAnsi"/>
          <w:sz w:val="22"/>
          <w:szCs w:val="22"/>
        </w:rPr>
        <w:t>a hybrid modelling approach for forecasting the volatility of Standard &amp; Poor's 500 index</w:t>
      </w:r>
      <w:r w:rsidR="000F0863">
        <w:rPr>
          <w:rFonts w:asciiTheme="majorHAnsi" w:hAnsiTheme="majorHAnsi" w:cstheme="majorHAnsi"/>
          <w:sz w:val="22"/>
          <w:szCs w:val="22"/>
        </w:rPr>
        <w:t xml:space="preserve"> </w:t>
      </w:r>
      <w:r w:rsidR="00A42872" w:rsidRPr="00A42872">
        <w:rPr>
          <w:rFonts w:asciiTheme="majorHAnsi" w:hAnsiTheme="majorHAnsi" w:cstheme="majorHAnsi"/>
          <w:sz w:val="22"/>
          <w:szCs w:val="22"/>
        </w:rPr>
        <w:t>using two hybrid models such as EGARCH and Artificial Neural Networks. The findings revealed that the hybrid model provides a better forecast of stock market volatility.</w:t>
      </w:r>
      <w:r w:rsidR="00A42872">
        <w:rPr>
          <w:rFonts w:asciiTheme="majorHAnsi" w:hAnsiTheme="majorHAnsi" w:cstheme="majorHAnsi"/>
          <w:sz w:val="22"/>
          <w:szCs w:val="22"/>
        </w:rPr>
        <w:t xml:space="preserve"> </w:t>
      </w:r>
      <w:r w:rsidR="00C31D8A" w:rsidRPr="00C31D8A">
        <w:rPr>
          <w:rFonts w:asciiTheme="majorHAnsi" w:hAnsiTheme="majorHAnsi" w:cstheme="majorHAnsi"/>
          <w:sz w:val="22"/>
          <w:szCs w:val="22"/>
          <w:lang w:val="en-GB"/>
        </w:rPr>
        <w:t>The study of Hamid and Iqbal (2004) used Artificial Neural Network (ANN) to forecast the volatility of Standard &amp; Poor’s 500 index, and it was revealed that ANNs are superior to implied volatility in forecasting stock market volatility. However, Chen, Zhou, and Dai (2015) revealed that long short-term memory (LSTM) model is superior than feedforward neural network model in forecasting Chinese stock market volatility.</w:t>
      </w:r>
    </w:p>
    <w:p w:rsidR="00D72C06" w:rsidRDefault="003A7FA8" w:rsidP="00AE54B1">
      <w:pPr>
        <w:spacing w:line="276" w:lineRule="auto"/>
        <w:jc w:val="both"/>
        <w:rPr>
          <w:rFonts w:asciiTheme="majorHAnsi" w:hAnsiTheme="majorHAnsi" w:cstheme="majorHAnsi"/>
          <w:sz w:val="22"/>
          <w:szCs w:val="22"/>
          <w:lang w:val="en-GB"/>
        </w:rPr>
      </w:pPr>
      <w:r w:rsidRPr="00AE54B1">
        <w:rPr>
          <w:rFonts w:asciiTheme="majorHAnsi" w:hAnsiTheme="majorHAnsi" w:cstheme="majorHAnsi"/>
          <w:sz w:val="22"/>
          <w:szCs w:val="22"/>
          <w:lang w:val="en-GB"/>
        </w:rPr>
        <w:t xml:space="preserve">Furthermore, Tseng, Cheng, Wang, and Peng (2008) </w:t>
      </w:r>
      <w:r w:rsidR="004C7BEE">
        <w:rPr>
          <w:rFonts w:asciiTheme="majorHAnsi" w:hAnsiTheme="majorHAnsi" w:cstheme="majorHAnsi"/>
          <w:sz w:val="22"/>
          <w:szCs w:val="22"/>
          <w:lang w:val="en-GB"/>
        </w:rPr>
        <w:t xml:space="preserve">introduced </w:t>
      </w:r>
      <w:r w:rsidRPr="00AE54B1">
        <w:rPr>
          <w:rFonts w:asciiTheme="majorHAnsi" w:hAnsiTheme="majorHAnsi" w:cstheme="majorHAnsi"/>
          <w:sz w:val="22"/>
          <w:szCs w:val="22"/>
          <w:lang w:val="en-GB"/>
        </w:rPr>
        <w:t xml:space="preserve">a hybrid model by combining EGARCH model and feedforward neural network to evaluate the volatility of Taiwan stock market index. The </w:t>
      </w:r>
      <w:r w:rsidR="00DB3E4D" w:rsidRPr="00AE54B1">
        <w:rPr>
          <w:rFonts w:asciiTheme="majorHAnsi" w:hAnsiTheme="majorHAnsi" w:cstheme="majorHAnsi"/>
          <w:sz w:val="22"/>
          <w:szCs w:val="22"/>
          <w:lang w:val="en-GB"/>
        </w:rPr>
        <w:t>findings revealed</w:t>
      </w:r>
      <w:r w:rsidRPr="00AE54B1">
        <w:rPr>
          <w:rFonts w:asciiTheme="majorHAnsi" w:hAnsiTheme="majorHAnsi" w:cstheme="majorHAnsi"/>
          <w:sz w:val="22"/>
          <w:szCs w:val="22"/>
          <w:lang w:val="en-GB"/>
        </w:rPr>
        <w:t xml:space="preserve"> that the hybrid model is superior to EGARCH model in forecas</w:t>
      </w:r>
      <w:r w:rsidR="0017661C">
        <w:rPr>
          <w:rFonts w:asciiTheme="majorHAnsi" w:hAnsiTheme="majorHAnsi" w:cstheme="majorHAnsi"/>
          <w:sz w:val="22"/>
          <w:szCs w:val="22"/>
          <w:lang w:val="en-GB"/>
        </w:rPr>
        <w:t>t</w:t>
      </w:r>
      <w:r w:rsidRPr="00AE54B1">
        <w:rPr>
          <w:rFonts w:asciiTheme="majorHAnsi" w:hAnsiTheme="majorHAnsi" w:cstheme="majorHAnsi"/>
          <w:sz w:val="22"/>
          <w:szCs w:val="22"/>
          <w:lang w:val="en-GB"/>
        </w:rPr>
        <w:t xml:space="preserve">ing the volatility of Taiwan stock market index. In addition, </w:t>
      </w:r>
      <w:proofErr w:type="spellStart"/>
      <w:r w:rsidRPr="00AE54B1">
        <w:rPr>
          <w:rFonts w:asciiTheme="majorHAnsi" w:hAnsiTheme="majorHAnsi" w:cstheme="majorHAnsi"/>
          <w:sz w:val="22"/>
          <w:szCs w:val="22"/>
          <w:lang w:val="en-GB"/>
        </w:rPr>
        <w:t>Hajizadeh</w:t>
      </w:r>
      <w:proofErr w:type="spellEnd"/>
      <w:r w:rsidRPr="00AE54B1">
        <w:rPr>
          <w:rFonts w:asciiTheme="majorHAnsi" w:hAnsiTheme="majorHAnsi" w:cstheme="majorHAnsi"/>
          <w:sz w:val="22"/>
          <w:szCs w:val="22"/>
          <w:lang w:val="en-GB"/>
        </w:rPr>
        <w:t xml:space="preserve">, </w:t>
      </w:r>
      <w:proofErr w:type="spellStart"/>
      <w:r w:rsidRPr="00AE54B1">
        <w:rPr>
          <w:rFonts w:asciiTheme="majorHAnsi" w:hAnsiTheme="majorHAnsi" w:cstheme="majorHAnsi"/>
          <w:sz w:val="22"/>
          <w:szCs w:val="22"/>
          <w:lang w:val="en-GB"/>
        </w:rPr>
        <w:t>Seifi</w:t>
      </w:r>
      <w:proofErr w:type="spellEnd"/>
      <w:r w:rsidRPr="00AE54B1">
        <w:rPr>
          <w:rFonts w:asciiTheme="majorHAnsi" w:hAnsiTheme="majorHAnsi" w:cstheme="majorHAnsi"/>
          <w:sz w:val="22"/>
          <w:szCs w:val="22"/>
          <w:lang w:val="en-GB"/>
        </w:rPr>
        <w:t xml:space="preserve">, </w:t>
      </w:r>
      <w:proofErr w:type="spellStart"/>
      <w:r w:rsidRPr="00AE54B1">
        <w:rPr>
          <w:rFonts w:asciiTheme="majorHAnsi" w:hAnsiTheme="majorHAnsi" w:cstheme="majorHAnsi"/>
          <w:sz w:val="22"/>
          <w:szCs w:val="22"/>
          <w:lang w:val="en-GB"/>
        </w:rPr>
        <w:t>Zarandi</w:t>
      </w:r>
      <w:proofErr w:type="spellEnd"/>
      <w:r w:rsidRPr="00AE54B1">
        <w:rPr>
          <w:rFonts w:asciiTheme="majorHAnsi" w:hAnsiTheme="majorHAnsi" w:cstheme="majorHAnsi"/>
          <w:sz w:val="22"/>
          <w:szCs w:val="22"/>
          <w:lang w:val="en-GB"/>
        </w:rPr>
        <w:t xml:space="preserve">, and </w:t>
      </w:r>
      <w:proofErr w:type="spellStart"/>
      <w:r w:rsidRPr="00AE54B1">
        <w:rPr>
          <w:rFonts w:asciiTheme="majorHAnsi" w:hAnsiTheme="majorHAnsi" w:cstheme="majorHAnsi"/>
          <w:sz w:val="22"/>
          <w:szCs w:val="22"/>
          <w:lang w:val="en-GB"/>
        </w:rPr>
        <w:t>Turksen</w:t>
      </w:r>
      <w:proofErr w:type="spellEnd"/>
      <w:r w:rsidRPr="00AE54B1">
        <w:rPr>
          <w:rFonts w:asciiTheme="majorHAnsi" w:hAnsiTheme="majorHAnsi" w:cstheme="majorHAnsi"/>
          <w:sz w:val="22"/>
          <w:szCs w:val="22"/>
          <w:lang w:val="en-GB"/>
        </w:rPr>
        <w:t xml:space="preserve"> (2012) also developed </w:t>
      </w:r>
      <w:r w:rsidR="00DB3E4D" w:rsidRPr="00AE54B1">
        <w:rPr>
          <w:rFonts w:asciiTheme="majorHAnsi" w:hAnsiTheme="majorHAnsi" w:cstheme="majorHAnsi"/>
          <w:sz w:val="22"/>
          <w:szCs w:val="22"/>
          <w:lang w:val="en-GB"/>
        </w:rPr>
        <w:t>a hybrid</w:t>
      </w:r>
      <w:r w:rsidRPr="00AE54B1">
        <w:rPr>
          <w:rFonts w:asciiTheme="majorHAnsi" w:hAnsiTheme="majorHAnsi" w:cstheme="majorHAnsi"/>
          <w:sz w:val="22"/>
          <w:szCs w:val="22"/>
          <w:lang w:val="en-GB"/>
        </w:rPr>
        <w:t xml:space="preserve"> model by integrating EGARCH and feedforward network model. The study discovered that the hybrid model is superior than the ANN model in forecas</w:t>
      </w:r>
      <w:r w:rsidR="00DB3E4D">
        <w:rPr>
          <w:rFonts w:asciiTheme="majorHAnsi" w:hAnsiTheme="majorHAnsi" w:cstheme="majorHAnsi"/>
          <w:sz w:val="22"/>
          <w:szCs w:val="22"/>
          <w:lang w:val="en-GB"/>
        </w:rPr>
        <w:t>t</w:t>
      </w:r>
      <w:r w:rsidRPr="00AE54B1">
        <w:rPr>
          <w:rFonts w:asciiTheme="majorHAnsi" w:hAnsiTheme="majorHAnsi" w:cstheme="majorHAnsi"/>
          <w:sz w:val="22"/>
          <w:szCs w:val="22"/>
          <w:lang w:val="en-GB"/>
        </w:rPr>
        <w:t xml:space="preserve">ing stock market volatility. Subsequently, the study of Hernández (2017) evaluates and compared the forecasting ability of GARCH-type models and hybrid neural network models </w:t>
      </w:r>
      <w:r w:rsidRPr="00AE54B1">
        <w:rPr>
          <w:rFonts w:asciiTheme="majorHAnsi" w:hAnsiTheme="majorHAnsi" w:cstheme="majorHAnsi"/>
          <w:sz w:val="22"/>
          <w:szCs w:val="22"/>
          <w:lang w:val="en-GB"/>
        </w:rPr>
        <w:t xml:space="preserve">and it was discovered that the hybrid neural networks performs better than the GARCH models. </w:t>
      </w:r>
    </w:p>
    <w:p w:rsidR="002D35BC" w:rsidRPr="00AE54B1" w:rsidRDefault="002D35BC" w:rsidP="00AE54B1">
      <w:pPr>
        <w:pStyle w:val="ListParagraph"/>
        <w:numPr>
          <w:ilvl w:val="0"/>
          <w:numId w:val="3"/>
        </w:numPr>
        <w:spacing w:line="276" w:lineRule="auto"/>
        <w:jc w:val="both"/>
        <w:rPr>
          <w:rFonts w:asciiTheme="majorHAnsi" w:hAnsiTheme="majorHAnsi" w:cstheme="majorHAnsi"/>
          <w:b/>
          <w:sz w:val="22"/>
          <w:szCs w:val="22"/>
        </w:rPr>
      </w:pPr>
      <w:r w:rsidRPr="00AE54B1">
        <w:rPr>
          <w:rFonts w:asciiTheme="majorHAnsi" w:hAnsiTheme="majorHAnsi" w:cstheme="majorHAnsi"/>
          <w:b/>
          <w:sz w:val="22"/>
          <w:szCs w:val="22"/>
        </w:rPr>
        <w:t>RELATED WORK</w:t>
      </w:r>
    </w:p>
    <w:p w:rsidR="00901207" w:rsidRPr="0057217D" w:rsidRDefault="008D3F15" w:rsidP="00901207">
      <w:pPr>
        <w:jc w:val="both"/>
        <w:rPr>
          <w:rFonts w:asciiTheme="majorHAnsi" w:hAnsiTheme="majorHAnsi" w:cstheme="majorHAnsi"/>
          <w:sz w:val="22"/>
          <w:szCs w:val="22"/>
          <w:lang w:val="en-GB"/>
        </w:rPr>
      </w:pPr>
      <w:r w:rsidRPr="008D3F15">
        <w:rPr>
          <w:rFonts w:asciiTheme="majorHAnsi" w:hAnsiTheme="majorHAnsi" w:cstheme="majorHAnsi"/>
          <w:sz w:val="22"/>
          <w:szCs w:val="22"/>
          <w:lang w:val="en-GB"/>
        </w:rPr>
        <w:t xml:space="preserve">The investigation on stock market volatility is wide, and accordingly, it has created a great deal of issues in the scholarly world. Several studies have examined stock market volatility in developed and emerging economies. The investigation of Ching and </w:t>
      </w:r>
      <w:proofErr w:type="spellStart"/>
      <w:r w:rsidRPr="008D3F15">
        <w:rPr>
          <w:rFonts w:asciiTheme="majorHAnsi" w:hAnsiTheme="majorHAnsi" w:cstheme="majorHAnsi"/>
          <w:sz w:val="22"/>
          <w:szCs w:val="22"/>
          <w:lang w:val="en-GB"/>
        </w:rPr>
        <w:t>Siok</w:t>
      </w:r>
      <w:proofErr w:type="spellEnd"/>
      <w:r w:rsidRPr="008D3F15">
        <w:rPr>
          <w:rFonts w:asciiTheme="majorHAnsi" w:hAnsiTheme="majorHAnsi" w:cstheme="majorHAnsi"/>
          <w:sz w:val="22"/>
          <w:szCs w:val="22"/>
          <w:lang w:val="en-GB"/>
        </w:rPr>
        <w:t xml:space="preserve"> (2013) compares the performance of GARCH-type models on stock market volatility using Malaysian stock market index as a case study. The study employed GARCH-type models such as symmetry and asymmetry GARCH models and three statistical error measures tools such as mean squared error, root means squared error and mean absolute percentage were used to measure and compare the forecasting ability of the stock market volatility. The study covers pre-crisis, during crisis and post crisis period. The findings revealed that symmetric and asymmetric GARCH models have different performances in different time frames.</w:t>
      </w:r>
      <w:r w:rsidR="00F95321">
        <w:rPr>
          <w:rFonts w:asciiTheme="majorHAnsi" w:hAnsiTheme="majorHAnsi" w:cstheme="majorHAnsi"/>
          <w:sz w:val="22"/>
          <w:szCs w:val="22"/>
          <w:lang w:val="en-GB"/>
        </w:rPr>
        <w:t xml:space="preserve"> The study further revealed that </w:t>
      </w:r>
      <w:r w:rsidR="00901207" w:rsidRPr="0057217D">
        <w:rPr>
          <w:rFonts w:asciiTheme="majorHAnsi" w:hAnsiTheme="majorHAnsi" w:cstheme="majorHAnsi"/>
          <w:sz w:val="22"/>
          <w:szCs w:val="22"/>
          <w:lang w:val="en-GB"/>
        </w:rPr>
        <w:t xml:space="preserve">symmetric GARCH model perform better than the asymmetric GARCH before the crisis period while asymmetry GARCH perform better than the symmetry GARCH during the crisis period. </w:t>
      </w:r>
    </w:p>
    <w:p w:rsidR="0087718C" w:rsidRDefault="00572CD7" w:rsidP="00462EA2">
      <w:pPr>
        <w:spacing w:line="276" w:lineRule="auto"/>
        <w:jc w:val="both"/>
        <w:rPr>
          <w:rFonts w:asciiTheme="majorHAnsi" w:hAnsiTheme="majorHAnsi" w:cstheme="majorHAnsi"/>
          <w:sz w:val="22"/>
          <w:szCs w:val="22"/>
        </w:rPr>
      </w:pPr>
      <w:r w:rsidRPr="00572CD7">
        <w:rPr>
          <w:rFonts w:asciiTheme="majorHAnsi" w:hAnsiTheme="majorHAnsi" w:cstheme="majorHAnsi"/>
          <w:sz w:val="22"/>
          <w:szCs w:val="22"/>
          <w:lang w:val="en-GB"/>
        </w:rPr>
        <w:t xml:space="preserve">The study of Lin (2008) used GARCH models to Forecasts the China’s Stock Market Volatility using SSE Composite index as a case study. The study reveals that the </w:t>
      </w:r>
      <w:r w:rsidR="00E07D31">
        <w:rPr>
          <w:rFonts w:asciiTheme="majorHAnsi" w:hAnsiTheme="majorHAnsi" w:cstheme="majorHAnsi"/>
          <w:sz w:val="22"/>
          <w:szCs w:val="22"/>
          <w:lang w:val="en-GB"/>
        </w:rPr>
        <w:t xml:space="preserve">stock </w:t>
      </w:r>
      <w:r w:rsidRPr="00572CD7">
        <w:rPr>
          <w:rFonts w:asciiTheme="majorHAnsi" w:hAnsiTheme="majorHAnsi" w:cstheme="majorHAnsi"/>
          <w:sz w:val="22"/>
          <w:szCs w:val="22"/>
          <w:lang w:val="en-GB"/>
        </w:rPr>
        <w:t>market shows the presence of time-varying, volatility clustering</w:t>
      </w:r>
      <w:r w:rsidR="00B719E2">
        <w:rPr>
          <w:rFonts w:asciiTheme="majorHAnsi" w:hAnsiTheme="majorHAnsi" w:cstheme="majorHAnsi"/>
          <w:sz w:val="22"/>
          <w:szCs w:val="22"/>
          <w:lang w:val="en-GB"/>
        </w:rPr>
        <w:t xml:space="preserve">, </w:t>
      </w:r>
      <w:r w:rsidRPr="00572CD7">
        <w:rPr>
          <w:rFonts w:asciiTheme="majorHAnsi" w:hAnsiTheme="majorHAnsi" w:cstheme="majorHAnsi"/>
          <w:sz w:val="22"/>
          <w:szCs w:val="22"/>
          <w:lang w:val="en-GB"/>
        </w:rPr>
        <w:t>leptokurtosis distribution</w:t>
      </w:r>
      <w:r w:rsidR="00B719E2">
        <w:rPr>
          <w:rFonts w:asciiTheme="majorHAnsi" w:hAnsiTheme="majorHAnsi" w:cstheme="majorHAnsi"/>
          <w:sz w:val="22"/>
          <w:szCs w:val="22"/>
          <w:lang w:val="en-GB"/>
        </w:rPr>
        <w:t xml:space="preserve">, </w:t>
      </w:r>
      <w:r w:rsidRPr="00572CD7">
        <w:rPr>
          <w:rFonts w:asciiTheme="majorHAnsi" w:hAnsiTheme="majorHAnsi" w:cstheme="majorHAnsi"/>
          <w:sz w:val="22"/>
          <w:szCs w:val="22"/>
          <w:lang w:val="en-GB"/>
        </w:rPr>
        <w:t xml:space="preserve">ARCH and GARCH. In addition, the EGARCH (1, 1) model is superior to other models such as GARCH (1, 1) and </w:t>
      </w:r>
      <w:r w:rsidRPr="00667725">
        <w:rPr>
          <w:rFonts w:asciiTheme="majorHAnsi" w:hAnsiTheme="majorHAnsi" w:cstheme="majorHAnsi"/>
          <w:sz w:val="22"/>
          <w:szCs w:val="22"/>
        </w:rPr>
        <w:t xml:space="preserve">TARCH (1, 1) in forecasting stock market volatility. </w:t>
      </w:r>
    </w:p>
    <w:p w:rsidR="00E8252A" w:rsidRDefault="0087718C" w:rsidP="00462EA2">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study of </w:t>
      </w:r>
      <w:r w:rsidR="00462EA2" w:rsidRPr="00462EA2">
        <w:rPr>
          <w:rFonts w:asciiTheme="majorHAnsi" w:hAnsiTheme="majorHAnsi" w:cstheme="majorHAnsi"/>
          <w:sz w:val="22"/>
          <w:szCs w:val="22"/>
        </w:rPr>
        <w:t xml:space="preserve">Wong </w:t>
      </w:r>
      <w:r w:rsidR="00C0010F">
        <w:rPr>
          <w:rFonts w:asciiTheme="majorHAnsi" w:hAnsiTheme="majorHAnsi" w:cstheme="majorHAnsi"/>
          <w:sz w:val="22"/>
          <w:szCs w:val="22"/>
        </w:rPr>
        <w:t>and</w:t>
      </w:r>
      <w:r w:rsidR="00462EA2" w:rsidRPr="00462EA2">
        <w:rPr>
          <w:rFonts w:asciiTheme="majorHAnsi" w:hAnsiTheme="majorHAnsi" w:cstheme="majorHAnsi"/>
          <w:sz w:val="22"/>
          <w:szCs w:val="22"/>
        </w:rPr>
        <w:t xml:space="preserve"> </w:t>
      </w:r>
      <w:proofErr w:type="spellStart"/>
      <w:r w:rsidR="00462EA2" w:rsidRPr="00462EA2">
        <w:rPr>
          <w:rFonts w:asciiTheme="majorHAnsi" w:hAnsiTheme="majorHAnsi" w:cstheme="majorHAnsi"/>
          <w:sz w:val="22"/>
          <w:szCs w:val="22"/>
        </w:rPr>
        <w:t>Kok</w:t>
      </w:r>
      <w:proofErr w:type="spellEnd"/>
      <w:r w:rsidR="00462EA2" w:rsidRPr="00462EA2">
        <w:rPr>
          <w:rFonts w:asciiTheme="majorHAnsi" w:hAnsiTheme="majorHAnsi" w:cstheme="majorHAnsi"/>
          <w:sz w:val="22"/>
          <w:szCs w:val="22"/>
        </w:rPr>
        <w:t xml:space="preserve"> (2005) examines the forecasting ability of ARCH and GARCH models on ASEAN stock markets using Malaysia, Singapore, Thailand, Indonesia and Philippines stock market as a case study. The findings revealed that the ARCH-M model is superior than GARCH model in forecasting the volatility of Malaysia, Singapore and Thailand stock market, while random walk model is superior than ARCH and GARCH models in forecasting the volatility of Indonesia and</w:t>
      </w:r>
      <w:r>
        <w:rPr>
          <w:rFonts w:asciiTheme="majorHAnsi" w:hAnsiTheme="majorHAnsi" w:cstheme="majorHAnsi"/>
          <w:sz w:val="22"/>
          <w:szCs w:val="22"/>
        </w:rPr>
        <w:t xml:space="preserve"> </w:t>
      </w:r>
      <w:r w:rsidR="00462EA2" w:rsidRPr="00462EA2">
        <w:rPr>
          <w:rFonts w:asciiTheme="majorHAnsi" w:hAnsiTheme="majorHAnsi" w:cstheme="majorHAnsi"/>
          <w:sz w:val="22"/>
          <w:szCs w:val="22"/>
        </w:rPr>
        <w:t>Philippines stock market. The study further revealed that, the TGARCH and EGARCH models are superior in forecasting stock market volatility during the post-crisis period.</w:t>
      </w:r>
    </w:p>
    <w:p w:rsidR="00464D88" w:rsidRPr="00464D88" w:rsidRDefault="00464D88" w:rsidP="00462EA2">
      <w:pPr>
        <w:spacing w:line="276" w:lineRule="auto"/>
        <w:jc w:val="both"/>
        <w:rPr>
          <w:rFonts w:asciiTheme="majorHAnsi" w:hAnsiTheme="majorHAnsi" w:cstheme="majorHAnsi"/>
          <w:sz w:val="22"/>
          <w:szCs w:val="22"/>
          <w:lang w:val="en-GB"/>
        </w:rPr>
      </w:pPr>
      <w:r w:rsidRPr="00464D88">
        <w:rPr>
          <w:rFonts w:asciiTheme="majorHAnsi" w:hAnsiTheme="majorHAnsi" w:cstheme="majorHAnsi"/>
          <w:sz w:val="22"/>
          <w:szCs w:val="22"/>
          <w:lang w:val="en-GB"/>
        </w:rPr>
        <w:t xml:space="preserve">The study of Omar and Halim (2015) examined the volatility of Malaysian Stock market with main objective to investigate the behaviour of stock return volatility. The study employed the use of three GARCH model </w:t>
      </w:r>
      <w:r w:rsidRPr="00464D88">
        <w:rPr>
          <w:rFonts w:asciiTheme="majorHAnsi" w:hAnsiTheme="majorHAnsi" w:cstheme="majorHAnsi"/>
          <w:sz w:val="22"/>
          <w:szCs w:val="22"/>
          <w:lang w:val="en-GB"/>
        </w:rPr>
        <w:lastRenderedPageBreak/>
        <w:t xml:space="preserve">such as GARCH (1,1), EGARCH and TGARCH as its estimation technique and it was revealed that there is presence of volatility clustering, leverage and persistence effects on the stock market volatility. The study also revealed that EGARCH model is superior than other GARCH model in forecasting the Malaysian stock market. </w:t>
      </w:r>
    </w:p>
    <w:p w:rsidR="00BB4E76" w:rsidRPr="00183BB5" w:rsidRDefault="00BB4E76" w:rsidP="00183BB5">
      <w:pPr>
        <w:pStyle w:val="ListParagraph"/>
        <w:numPr>
          <w:ilvl w:val="0"/>
          <w:numId w:val="3"/>
        </w:numPr>
        <w:spacing w:line="276" w:lineRule="auto"/>
        <w:jc w:val="both"/>
        <w:rPr>
          <w:rFonts w:asciiTheme="majorHAnsi" w:hAnsiTheme="majorHAnsi" w:cstheme="majorHAnsi"/>
          <w:b/>
          <w:sz w:val="22"/>
          <w:szCs w:val="22"/>
        </w:rPr>
      </w:pPr>
      <w:r w:rsidRPr="00183BB5">
        <w:rPr>
          <w:rFonts w:asciiTheme="majorHAnsi" w:hAnsiTheme="majorHAnsi" w:cstheme="majorHAnsi"/>
          <w:b/>
          <w:sz w:val="22"/>
          <w:szCs w:val="22"/>
        </w:rPr>
        <w:t>METHODOLOGY</w:t>
      </w:r>
    </w:p>
    <w:p w:rsidR="00810DE0" w:rsidRDefault="00D025C3" w:rsidP="00810DE0">
      <w:pPr>
        <w:jc w:val="both"/>
        <w:rPr>
          <w:rFonts w:asciiTheme="majorHAnsi" w:hAnsiTheme="majorHAnsi" w:cstheme="majorHAnsi"/>
          <w:sz w:val="22"/>
          <w:szCs w:val="22"/>
        </w:rPr>
      </w:pPr>
      <w:r w:rsidRPr="00D025C3">
        <w:rPr>
          <w:rFonts w:asciiTheme="majorHAnsi" w:hAnsiTheme="majorHAnsi" w:cstheme="majorHAnsi"/>
          <w:sz w:val="22"/>
          <w:szCs w:val="22"/>
        </w:rPr>
        <w:t>This study proposes to adopt the KDD approach</w:t>
      </w:r>
      <w:r w:rsidR="009026BD">
        <w:rPr>
          <w:rFonts w:asciiTheme="majorHAnsi" w:hAnsiTheme="majorHAnsi" w:cstheme="majorHAnsi"/>
          <w:sz w:val="22"/>
          <w:szCs w:val="22"/>
        </w:rPr>
        <w:t>. The diagram below depicts the step by step approach towards data mining, interpretation and evaluation.</w:t>
      </w:r>
    </w:p>
    <w:p w:rsidR="009026BD" w:rsidRDefault="009026BD" w:rsidP="00810DE0">
      <w:pPr>
        <w:jc w:val="both"/>
        <w:rPr>
          <w:rFonts w:asciiTheme="majorHAnsi" w:hAnsiTheme="majorHAnsi" w:cstheme="majorHAnsi"/>
          <w:sz w:val="22"/>
          <w:szCs w:val="22"/>
          <w:lang w:val="en-GB"/>
        </w:rPr>
      </w:pPr>
    </w:p>
    <w:p w:rsidR="009026BD" w:rsidRPr="00810DE0" w:rsidRDefault="009026BD" w:rsidP="00810DE0">
      <w:pPr>
        <w:jc w:val="both"/>
        <w:rPr>
          <w:rFonts w:asciiTheme="majorHAnsi" w:hAnsiTheme="majorHAnsi" w:cstheme="majorHAnsi"/>
          <w:sz w:val="22"/>
          <w:szCs w:val="22"/>
          <w:lang w:val="en-GB"/>
        </w:rPr>
      </w:pPr>
      <w:r w:rsidRPr="00810DE0">
        <w:rPr>
          <w:rFonts w:asciiTheme="majorHAnsi" w:hAnsiTheme="majorHAnsi" w:cstheme="majorHAnsi"/>
          <w:sz w:val="22"/>
          <w:szCs w:val="22"/>
          <w:lang w:val="en-GB"/>
        </w:rPr>
        <w:drawing>
          <wp:inline distT="0" distB="0" distL="0" distR="0" wp14:anchorId="30FA5AB7" wp14:editId="0F76EE35">
            <wp:extent cx="2639695" cy="1725295"/>
            <wp:effectExtent l="0" t="0" r="8255" b="8255"/>
            <wp:docPr id="2" name="Picture 2" descr="http://www2.cs.uregina.ca/~dbd/cs831/notes/kdd/k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s.uregina.ca/~dbd/cs831/notes/kdd/kd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9695" cy="1725295"/>
                    </a:xfrm>
                    <a:prstGeom prst="rect">
                      <a:avLst/>
                    </a:prstGeom>
                    <a:noFill/>
                    <a:ln>
                      <a:noFill/>
                    </a:ln>
                  </pic:spPr>
                </pic:pic>
              </a:graphicData>
            </a:graphic>
          </wp:inline>
        </w:drawing>
      </w:r>
    </w:p>
    <w:p w:rsidR="00810DE0" w:rsidRPr="00810DE0" w:rsidRDefault="00810DE0" w:rsidP="00810DE0">
      <w:pPr>
        <w:jc w:val="both"/>
        <w:rPr>
          <w:rFonts w:asciiTheme="majorHAnsi" w:hAnsiTheme="majorHAnsi" w:cstheme="majorHAnsi"/>
          <w:sz w:val="22"/>
          <w:szCs w:val="22"/>
          <w:lang w:val="en-GB"/>
        </w:rPr>
      </w:pPr>
      <w:r w:rsidRPr="00810DE0">
        <w:rPr>
          <w:rFonts w:asciiTheme="majorHAnsi" w:hAnsiTheme="majorHAnsi" w:cstheme="majorHAnsi"/>
          <w:sz w:val="22"/>
          <w:szCs w:val="22"/>
          <w:lang w:val="en-GB"/>
        </w:rPr>
        <w:t>Figure 1 KDD</w:t>
      </w:r>
    </w:p>
    <w:p w:rsidR="00D85238" w:rsidRDefault="00BB4E76" w:rsidP="004D26EF">
      <w:pPr>
        <w:spacing w:line="276" w:lineRule="auto"/>
        <w:jc w:val="both"/>
        <w:rPr>
          <w:rFonts w:asciiTheme="majorHAnsi" w:hAnsiTheme="majorHAnsi" w:cstheme="majorHAnsi"/>
          <w:sz w:val="22"/>
          <w:szCs w:val="22"/>
          <w:lang w:val="en-GB"/>
        </w:rPr>
      </w:pPr>
      <w:r w:rsidRPr="0057217D">
        <w:rPr>
          <w:rFonts w:asciiTheme="majorHAnsi" w:hAnsiTheme="majorHAnsi" w:cstheme="majorHAnsi"/>
          <w:sz w:val="22"/>
          <w:szCs w:val="22"/>
          <w:lang w:val="en-GB"/>
        </w:rPr>
        <w:t xml:space="preserve">The study adopted </w:t>
      </w:r>
      <w:r w:rsidR="000F42B1">
        <w:rPr>
          <w:rFonts w:asciiTheme="majorHAnsi" w:hAnsiTheme="majorHAnsi" w:cstheme="majorHAnsi"/>
          <w:sz w:val="22"/>
          <w:szCs w:val="22"/>
          <w:lang w:val="en-GB"/>
        </w:rPr>
        <w:t xml:space="preserve">the </w:t>
      </w:r>
      <w:r w:rsidR="002C4068">
        <w:rPr>
          <w:rFonts w:asciiTheme="majorHAnsi" w:hAnsiTheme="majorHAnsi" w:cstheme="majorHAnsi"/>
          <w:sz w:val="22"/>
          <w:szCs w:val="22"/>
          <w:lang w:val="en-GB"/>
        </w:rPr>
        <w:t>G</w:t>
      </w:r>
      <w:r w:rsidR="002C4068" w:rsidRPr="002C4068">
        <w:rPr>
          <w:rFonts w:asciiTheme="majorHAnsi" w:hAnsiTheme="majorHAnsi" w:cstheme="majorHAnsi"/>
          <w:sz w:val="22"/>
          <w:szCs w:val="22"/>
          <w:lang w:val="en-GB"/>
        </w:rPr>
        <w:t xml:space="preserve">ARCH </w:t>
      </w:r>
      <w:r w:rsidR="00D702CC">
        <w:rPr>
          <w:rFonts w:asciiTheme="majorHAnsi" w:hAnsiTheme="majorHAnsi" w:cstheme="majorHAnsi"/>
          <w:sz w:val="22"/>
          <w:szCs w:val="22"/>
          <w:lang w:val="en-GB"/>
        </w:rPr>
        <w:t xml:space="preserve">type </w:t>
      </w:r>
      <w:r w:rsidR="002C4068" w:rsidRPr="002C4068">
        <w:rPr>
          <w:rFonts w:asciiTheme="majorHAnsi" w:hAnsiTheme="majorHAnsi" w:cstheme="majorHAnsi"/>
          <w:sz w:val="22"/>
          <w:szCs w:val="22"/>
          <w:lang w:val="en-GB"/>
        </w:rPr>
        <w:t xml:space="preserve">models </w:t>
      </w:r>
      <w:r w:rsidR="006F2106">
        <w:rPr>
          <w:rFonts w:asciiTheme="majorHAnsi" w:hAnsiTheme="majorHAnsi" w:cstheme="majorHAnsi"/>
          <w:sz w:val="22"/>
          <w:szCs w:val="22"/>
          <w:lang w:val="en-GB"/>
        </w:rPr>
        <w:t xml:space="preserve">which </w:t>
      </w:r>
      <w:r w:rsidR="002C4068" w:rsidRPr="002C4068">
        <w:rPr>
          <w:rFonts w:asciiTheme="majorHAnsi" w:hAnsiTheme="majorHAnsi" w:cstheme="majorHAnsi"/>
          <w:sz w:val="22"/>
          <w:szCs w:val="22"/>
          <w:lang w:val="en-GB"/>
        </w:rPr>
        <w:t>consist of</w:t>
      </w:r>
      <w:r w:rsidR="00E4159A">
        <w:rPr>
          <w:rFonts w:asciiTheme="majorHAnsi" w:hAnsiTheme="majorHAnsi" w:cstheme="majorHAnsi"/>
          <w:sz w:val="22"/>
          <w:szCs w:val="22"/>
          <w:lang w:val="en-GB"/>
        </w:rPr>
        <w:t xml:space="preserve"> </w:t>
      </w:r>
      <w:r w:rsidR="00D85238" w:rsidRPr="00D85238">
        <w:rPr>
          <w:rFonts w:asciiTheme="majorHAnsi" w:hAnsiTheme="majorHAnsi" w:cstheme="majorHAnsi"/>
          <w:sz w:val="22"/>
          <w:szCs w:val="22"/>
          <w:lang w:val="en-GB"/>
        </w:rPr>
        <w:t xml:space="preserve">GARCH (p, q), TGARCH (p, q), EGARCH (p, q) and PGARCH (p, q). </w:t>
      </w:r>
    </w:p>
    <w:p w:rsidR="004D26EF" w:rsidRDefault="004D26EF" w:rsidP="004D26EF">
      <w:pPr>
        <w:spacing w:line="276" w:lineRule="auto"/>
        <w:jc w:val="both"/>
        <w:rPr>
          <w:rFonts w:asciiTheme="majorHAnsi" w:hAnsiTheme="majorHAnsi" w:cstheme="majorHAnsi"/>
          <w:sz w:val="22"/>
          <w:szCs w:val="22"/>
          <w:lang w:val="en-GB"/>
        </w:rPr>
      </w:pPr>
      <w:r w:rsidRPr="004D26EF">
        <w:rPr>
          <w:rFonts w:asciiTheme="majorHAnsi" w:hAnsiTheme="majorHAnsi" w:cstheme="majorHAnsi"/>
          <w:sz w:val="22"/>
          <w:szCs w:val="22"/>
          <w:lang w:val="en-GB"/>
        </w:rPr>
        <w:t>(</w:t>
      </w:r>
      <w:proofErr w:type="spellStart"/>
      <w:r w:rsidRPr="004D26EF">
        <w:rPr>
          <w:rFonts w:asciiTheme="majorHAnsi" w:hAnsiTheme="majorHAnsi" w:cstheme="majorHAnsi"/>
          <w:sz w:val="22"/>
          <w:szCs w:val="22"/>
          <w:lang w:val="en-GB"/>
        </w:rPr>
        <w:t>i</w:t>
      </w:r>
      <w:proofErr w:type="spellEnd"/>
      <w:r w:rsidRPr="004D26EF">
        <w:rPr>
          <w:rFonts w:asciiTheme="majorHAnsi" w:hAnsiTheme="majorHAnsi" w:cstheme="majorHAnsi"/>
          <w:sz w:val="22"/>
          <w:szCs w:val="22"/>
          <w:lang w:val="en-GB"/>
        </w:rPr>
        <w:t>). ARCH Model</w:t>
      </w:r>
      <w:r w:rsidR="00420EC0">
        <w:rPr>
          <w:rFonts w:asciiTheme="majorHAnsi" w:hAnsiTheme="majorHAnsi" w:cstheme="majorHAnsi"/>
          <w:sz w:val="22"/>
          <w:szCs w:val="22"/>
          <w:lang w:val="en-GB"/>
        </w:rPr>
        <w:t>:</w:t>
      </w:r>
      <w:r w:rsidR="00B61D00">
        <w:rPr>
          <w:rFonts w:asciiTheme="majorHAnsi" w:hAnsiTheme="majorHAnsi" w:cstheme="majorHAnsi"/>
          <w:sz w:val="22"/>
          <w:szCs w:val="22"/>
          <w:lang w:val="en-GB"/>
        </w:rPr>
        <w:t xml:space="preserve"> </w:t>
      </w:r>
      <w:r w:rsidR="002951BA" w:rsidRPr="002951BA">
        <w:rPr>
          <w:rFonts w:asciiTheme="majorHAnsi" w:hAnsiTheme="majorHAnsi" w:cstheme="majorHAnsi"/>
          <w:sz w:val="22"/>
          <w:szCs w:val="22"/>
          <w:lang w:val="en-GB"/>
        </w:rPr>
        <w:t xml:space="preserve">ARCH (q) model estimates the future variance of a times series using the information from the previous variance. The “q” signifies stands order of the previous variance. </w:t>
      </w:r>
      <w:r w:rsidR="00B61D00">
        <w:rPr>
          <w:rFonts w:asciiTheme="majorHAnsi" w:hAnsiTheme="majorHAnsi" w:cstheme="majorHAnsi"/>
          <w:sz w:val="22"/>
          <w:szCs w:val="22"/>
          <w:lang w:val="en-GB"/>
        </w:rPr>
        <w:t xml:space="preserve">The assumption of the ARCH model is that </w:t>
      </w:r>
      <w:r w:rsidRPr="004D26EF">
        <w:rPr>
          <w:rFonts w:asciiTheme="majorHAnsi" w:hAnsiTheme="majorHAnsi" w:cstheme="majorHAnsi"/>
          <w:sz w:val="22"/>
          <w:szCs w:val="22"/>
          <w:lang w:val="en-GB"/>
        </w:rPr>
        <w:t xml:space="preserve">the current </w:t>
      </w:r>
      <w:r w:rsidR="00F27098">
        <w:rPr>
          <w:rFonts w:asciiTheme="majorHAnsi" w:hAnsiTheme="majorHAnsi" w:cstheme="majorHAnsi"/>
          <w:sz w:val="22"/>
          <w:szCs w:val="22"/>
          <w:lang w:val="en-GB"/>
        </w:rPr>
        <w:t xml:space="preserve">and future </w:t>
      </w:r>
      <w:r w:rsidR="00B61D00">
        <w:rPr>
          <w:rFonts w:asciiTheme="majorHAnsi" w:hAnsiTheme="majorHAnsi" w:cstheme="majorHAnsi"/>
          <w:sz w:val="22"/>
          <w:szCs w:val="22"/>
          <w:lang w:val="en-GB"/>
        </w:rPr>
        <w:t>prices is usually d</w:t>
      </w:r>
      <w:r w:rsidRPr="004D26EF">
        <w:rPr>
          <w:rFonts w:asciiTheme="majorHAnsi" w:hAnsiTheme="majorHAnsi" w:cstheme="majorHAnsi"/>
          <w:sz w:val="22"/>
          <w:szCs w:val="22"/>
          <w:lang w:val="en-GB"/>
        </w:rPr>
        <w:t xml:space="preserve">etermined by its previous </w:t>
      </w:r>
      <w:r w:rsidR="00B61D00">
        <w:rPr>
          <w:rFonts w:asciiTheme="majorHAnsi" w:hAnsiTheme="majorHAnsi" w:cstheme="majorHAnsi"/>
          <w:sz w:val="22"/>
          <w:szCs w:val="22"/>
          <w:lang w:val="en-GB"/>
        </w:rPr>
        <w:t>prices</w:t>
      </w:r>
      <w:r w:rsidRPr="004D26EF">
        <w:rPr>
          <w:rFonts w:asciiTheme="majorHAnsi" w:hAnsiTheme="majorHAnsi" w:cstheme="majorHAnsi"/>
          <w:sz w:val="22"/>
          <w:szCs w:val="22"/>
          <w:lang w:val="en-GB"/>
        </w:rPr>
        <w:t>.</w:t>
      </w:r>
      <w:r w:rsidR="00420EC0">
        <w:rPr>
          <w:rFonts w:asciiTheme="majorHAnsi" w:hAnsiTheme="majorHAnsi" w:cstheme="majorHAnsi"/>
          <w:sz w:val="22"/>
          <w:szCs w:val="22"/>
          <w:lang w:val="en-GB"/>
        </w:rPr>
        <w:t xml:space="preserve"> </w:t>
      </w:r>
      <w:r w:rsidR="00F27098">
        <w:rPr>
          <w:rFonts w:asciiTheme="majorHAnsi" w:hAnsiTheme="majorHAnsi" w:cstheme="majorHAnsi"/>
          <w:sz w:val="22"/>
          <w:szCs w:val="22"/>
          <w:lang w:val="en-GB"/>
        </w:rPr>
        <w:t xml:space="preserve">Thus, it follows a random walk theory. </w:t>
      </w:r>
      <w:r w:rsidR="00420EC0">
        <w:rPr>
          <w:rFonts w:asciiTheme="majorHAnsi" w:hAnsiTheme="majorHAnsi" w:cstheme="majorHAnsi"/>
          <w:sz w:val="22"/>
          <w:szCs w:val="22"/>
          <w:lang w:val="en-GB"/>
        </w:rPr>
        <w:t>The ARCH Model co</w:t>
      </w:r>
      <w:r w:rsidR="00F27098">
        <w:rPr>
          <w:rFonts w:asciiTheme="majorHAnsi" w:hAnsiTheme="majorHAnsi" w:cstheme="majorHAnsi"/>
          <w:sz w:val="22"/>
          <w:szCs w:val="22"/>
          <w:lang w:val="en-GB"/>
        </w:rPr>
        <w:t>nsists</w:t>
      </w:r>
      <w:r w:rsidR="00420EC0">
        <w:rPr>
          <w:rFonts w:asciiTheme="majorHAnsi" w:hAnsiTheme="majorHAnsi" w:cstheme="majorHAnsi"/>
          <w:sz w:val="22"/>
          <w:szCs w:val="22"/>
          <w:lang w:val="en-GB"/>
        </w:rPr>
        <w:t xml:space="preserve"> of the mean equation and the variance equation. </w:t>
      </w:r>
    </w:p>
    <w:p w:rsidR="00420EC0" w:rsidRPr="004D26EF" w:rsidRDefault="006B60AC" w:rsidP="004D26EF">
      <w:pPr>
        <w:spacing w:line="276" w:lineRule="auto"/>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(a). </w:t>
      </w:r>
      <w:r w:rsidR="00420EC0">
        <w:rPr>
          <w:rFonts w:asciiTheme="majorHAnsi" w:hAnsiTheme="majorHAnsi" w:cstheme="majorHAnsi"/>
          <w:sz w:val="22"/>
          <w:szCs w:val="22"/>
          <w:lang w:val="en-GB"/>
        </w:rPr>
        <w:t>Mean Equation</w:t>
      </w:r>
    </w:p>
    <w:p w:rsidR="006F2106" w:rsidRDefault="006F2106" w:rsidP="004D26EF">
      <w:pPr>
        <w:spacing w:line="276" w:lineRule="auto"/>
        <w:jc w:val="both"/>
        <w:rPr>
          <w:rFonts w:asciiTheme="majorHAnsi" w:hAnsiTheme="majorHAnsi" w:cstheme="majorHAnsi"/>
          <w:sz w:val="22"/>
          <w:szCs w:val="22"/>
          <w:lang w:val="en-GB"/>
        </w:rPr>
      </w:pPr>
      <w:proofErr w:type="gramStart"/>
      <w:r w:rsidRPr="006F2106">
        <w:rPr>
          <w:rFonts w:asciiTheme="majorHAnsi" w:hAnsiTheme="majorHAnsi" w:cstheme="majorHAnsi"/>
          <w:sz w:val="22"/>
          <w:szCs w:val="22"/>
          <w:lang w:val="en-GB"/>
        </w:rPr>
        <w:t>Y  =</w:t>
      </w:r>
      <w:proofErr w:type="gramEnd"/>
      <w:r w:rsidRPr="006F2106">
        <w:rPr>
          <w:rFonts w:asciiTheme="majorHAnsi" w:hAnsiTheme="majorHAnsi" w:cstheme="majorHAnsi"/>
          <w:sz w:val="22"/>
          <w:szCs w:val="22"/>
          <w:lang w:val="en-GB"/>
        </w:rPr>
        <w:t xml:space="preserve">    λ</w:t>
      </w:r>
      <w:r w:rsidRPr="000F4EBE">
        <w:rPr>
          <w:rFonts w:asciiTheme="majorHAnsi" w:hAnsiTheme="majorHAnsi" w:cstheme="majorHAnsi"/>
          <w:sz w:val="22"/>
          <w:szCs w:val="22"/>
          <w:vertAlign w:val="subscript"/>
          <w:lang w:val="en-GB"/>
        </w:rPr>
        <w:t>0</w:t>
      </w:r>
      <w:r w:rsidRPr="006F2106">
        <w:rPr>
          <w:rFonts w:asciiTheme="majorHAnsi" w:hAnsiTheme="majorHAnsi" w:cstheme="majorHAnsi"/>
          <w:sz w:val="22"/>
          <w:szCs w:val="22"/>
          <w:lang w:val="en-GB"/>
        </w:rPr>
        <w:t xml:space="preserve"> + λ</w:t>
      </w:r>
      <w:r w:rsidRPr="000F4EBE">
        <w:rPr>
          <w:rFonts w:asciiTheme="majorHAnsi" w:hAnsiTheme="majorHAnsi" w:cstheme="majorHAnsi"/>
          <w:sz w:val="22"/>
          <w:szCs w:val="22"/>
          <w:vertAlign w:val="subscript"/>
          <w:lang w:val="en-GB"/>
        </w:rPr>
        <w:t>1</w:t>
      </w:r>
      <w:r w:rsidRPr="006F2106">
        <w:rPr>
          <w:rFonts w:asciiTheme="majorHAnsi" w:hAnsiTheme="majorHAnsi" w:cstheme="majorHAnsi"/>
          <w:sz w:val="22"/>
          <w:szCs w:val="22"/>
          <w:lang w:val="en-GB"/>
        </w:rPr>
        <w:t>X</w:t>
      </w:r>
      <w:r w:rsidRPr="000F4EBE">
        <w:rPr>
          <w:rFonts w:ascii="Cambria Math" w:hAnsi="Cambria Math" w:cs="Cambria Math"/>
          <w:sz w:val="22"/>
          <w:szCs w:val="22"/>
          <w:vertAlign w:val="subscript"/>
          <w:lang w:val="en-GB"/>
        </w:rPr>
        <w:t>𝑡</w:t>
      </w:r>
      <w:r w:rsidRPr="006F2106">
        <w:rPr>
          <w:rFonts w:asciiTheme="majorHAnsi" w:hAnsiTheme="majorHAnsi" w:cstheme="majorHAnsi"/>
          <w:sz w:val="22"/>
          <w:szCs w:val="22"/>
          <w:lang w:val="en-GB"/>
        </w:rPr>
        <w:t xml:space="preserve"> +   µ</w:t>
      </w:r>
      <w:r w:rsidRPr="000F4EBE">
        <w:rPr>
          <w:rFonts w:ascii="Cambria Math" w:hAnsi="Cambria Math" w:cs="Cambria Math"/>
          <w:sz w:val="22"/>
          <w:szCs w:val="22"/>
          <w:vertAlign w:val="subscript"/>
          <w:lang w:val="en-GB"/>
        </w:rPr>
        <w:t>𝑡</w:t>
      </w:r>
      <w:r w:rsidRPr="006F2106">
        <w:rPr>
          <w:rFonts w:asciiTheme="majorHAnsi" w:hAnsiTheme="majorHAnsi" w:cstheme="majorHAnsi"/>
          <w:sz w:val="22"/>
          <w:szCs w:val="22"/>
          <w:lang w:val="en-GB"/>
        </w:rPr>
        <w:t>……………………</w:t>
      </w:r>
      <w:r w:rsidR="000F4EBE">
        <w:rPr>
          <w:rFonts w:asciiTheme="majorHAnsi" w:hAnsiTheme="majorHAnsi" w:cstheme="majorHAnsi"/>
          <w:sz w:val="22"/>
          <w:szCs w:val="22"/>
          <w:lang w:val="en-GB"/>
        </w:rPr>
        <w:t>….</w:t>
      </w:r>
      <w:r w:rsidRPr="006F2106">
        <w:rPr>
          <w:rFonts w:asciiTheme="majorHAnsi" w:hAnsiTheme="majorHAnsi" w:cstheme="majorHAnsi"/>
          <w:sz w:val="22"/>
          <w:szCs w:val="22"/>
          <w:lang w:val="en-GB"/>
        </w:rPr>
        <w:t>………</w:t>
      </w:r>
      <w:r w:rsidR="009877E3">
        <w:rPr>
          <w:rFonts w:asciiTheme="majorHAnsi" w:hAnsiTheme="majorHAnsi" w:cstheme="majorHAnsi"/>
          <w:sz w:val="22"/>
          <w:szCs w:val="22"/>
          <w:lang w:val="en-GB"/>
        </w:rPr>
        <w:t>……..</w:t>
      </w:r>
      <w:r w:rsidRPr="006F2106">
        <w:rPr>
          <w:rFonts w:asciiTheme="majorHAnsi" w:hAnsiTheme="majorHAnsi" w:cstheme="majorHAnsi"/>
          <w:sz w:val="22"/>
          <w:szCs w:val="22"/>
          <w:lang w:val="en-GB"/>
        </w:rPr>
        <w:t xml:space="preserve"> (</w:t>
      </w:r>
      <w:r w:rsidR="00383273">
        <w:rPr>
          <w:rFonts w:asciiTheme="majorHAnsi" w:hAnsiTheme="majorHAnsi" w:cstheme="majorHAnsi"/>
          <w:sz w:val="22"/>
          <w:szCs w:val="22"/>
          <w:lang w:val="en-GB"/>
        </w:rPr>
        <w:t>1</w:t>
      </w:r>
      <w:r w:rsidRPr="006F2106">
        <w:rPr>
          <w:rFonts w:asciiTheme="majorHAnsi" w:hAnsiTheme="majorHAnsi" w:cstheme="majorHAnsi"/>
          <w:sz w:val="22"/>
          <w:szCs w:val="22"/>
          <w:lang w:val="en-GB"/>
        </w:rPr>
        <w:t>)</w:t>
      </w:r>
    </w:p>
    <w:p w:rsidR="00420EC0" w:rsidRDefault="006B60AC" w:rsidP="004D26EF">
      <w:pPr>
        <w:spacing w:line="276" w:lineRule="auto"/>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(b). </w:t>
      </w:r>
      <w:r w:rsidR="00420EC0">
        <w:rPr>
          <w:rFonts w:asciiTheme="majorHAnsi" w:hAnsiTheme="majorHAnsi" w:cstheme="majorHAnsi"/>
          <w:sz w:val="22"/>
          <w:szCs w:val="22"/>
          <w:lang w:val="en-GB"/>
        </w:rPr>
        <w:t>Variance Equation</w:t>
      </w:r>
    </w:p>
    <w:p w:rsidR="001861CA" w:rsidRDefault="006F2106" w:rsidP="004D26EF">
      <w:pPr>
        <w:spacing w:line="276" w:lineRule="auto"/>
        <w:jc w:val="both"/>
        <w:rPr>
          <w:rFonts w:ascii="Cambria Math" w:hAnsi="Cambria Math" w:cs="Cambria Math"/>
          <w:sz w:val="22"/>
          <w:szCs w:val="22"/>
          <w:lang w:val="en-GB"/>
        </w:rPr>
      </w:pPr>
      <m:oMath>
        <m:r>
          <w:rPr>
            <w:rFonts w:ascii="Cambria Math" w:hAnsi="Cambria Math" w:cs="Cambria Math"/>
            <w:sz w:val="22"/>
            <w:szCs w:val="22"/>
            <w:lang w:val="en-GB"/>
          </w:rPr>
          <m:t>∂</m:t>
        </m:r>
        <m:f>
          <m:fPr>
            <m:ctrlPr>
              <w:rPr>
                <w:rFonts w:ascii="Cambria Math" w:hAnsi="Cambria Math" w:cs="Cambria Math"/>
                <w:i/>
                <w:sz w:val="22"/>
                <w:szCs w:val="22"/>
                <w:lang w:val="en-GB"/>
              </w:rPr>
            </m:ctrlPr>
          </m:fPr>
          <m:num>
            <m:r>
              <w:rPr>
                <w:rFonts w:ascii="Cambria Math" w:hAnsi="Cambria Math" w:cs="Cambria Math"/>
                <w:sz w:val="22"/>
                <w:szCs w:val="22"/>
                <w:lang w:val="en-GB"/>
              </w:rPr>
              <m:t>2</m:t>
            </m:r>
          </m:num>
          <m:den>
            <m:r>
              <w:rPr>
                <w:rFonts w:ascii="Cambria Math" w:hAnsi="Cambria Math" w:cs="Cambria Math"/>
                <w:sz w:val="22"/>
                <w:szCs w:val="22"/>
                <w:lang w:val="en-GB"/>
              </w:rPr>
              <m:t>t</m:t>
            </m:r>
          </m:den>
        </m:f>
      </m:oMath>
      <w:r w:rsidRPr="006F2106">
        <w:rPr>
          <w:rFonts w:ascii="Cambria Math" w:hAnsi="Cambria Math" w:cs="Cambria Math"/>
          <w:sz w:val="22"/>
          <w:szCs w:val="22"/>
          <w:lang w:val="en-GB"/>
        </w:rPr>
        <w:t xml:space="preserve"> = </w:t>
      </w:r>
      <w:r w:rsidR="004D26EF" w:rsidRPr="004D26EF">
        <w:rPr>
          <w:rFonts w:ascii="Cambria Math" w:hAnsi="Cambria Math" w:cs="Cambria Math"/>
          <w:sz w:val="22"/>
          <w:szCs w:val="22"/>
          <w:lang w:val="en-GB"/>
        </w:rPr>
        <w:t>∝</w:t>
      </w:r>
      <w:r>
        <w:rPr>
          <w:rFonts w:asciiTheme="majorHAnsi" w:hAnsiTheme="majorHAnsi" w:cstheme="majorHAnsi"/>
          <w:sz w:val="22"/>
          <w:szCs w:val="22"/>
          <w:vertAlign w:val="subscript"/>
          <w:lang w:val="en-GB"/>
        </w:rPr>
        <w:t>0</w:t>
      </w:r>
      <w:r w:rsidR="004D26EF" w:rsidRPr="004D26EF">
        <w:rPr>
          <w:rFonts w:asciiTheme="majorHAnsi" w:hAnsiTheme="majorHAnsi" w:cstheme="majorHAnsi"/>
          <w:sz w:val="22"/>
          <w:szCs w:val="22"/>
          <w:lang w:val="en-GB"/>
        </w:rPr>
        <w:t xml:space="preserve"> +</w:t>
      </w:r>
      <w:r w:rsidR="00383273">
        <w:rPr>
          <w:rFonts w:asciiTheme="majorHAnsi" w:hAnsiTheme="majorHAnsi" w:cstheme="majorHAnsi"/>
          <w:sz w:val="22"/>
          <w:szCs w:val="22"/>
          <w:lang w:val="en-GB"/>
        </w:rPr>
        <w:t xml:space="preserve"> </w:t>
      </w:r>
      <w:r w:rsidR="004D26EF" w:rsidRPr="004D26EF">
        <w:rPr>
          <w:rFonts w:asciiTheme="majorHAnsi" w:hAnsiTheme="majorHAnsi" w:cstheme="majorHAnsi"/>
          <w:sz w:val="22"/>
          <w:szCs w:val="22"/>
          <w:lang w:val="en-GB"/>
        </w:rPr>
        <w:t>Σ</w:t>
      </w:r>
      <m:oMath>
        <m:f>
          <m:fPr>
            <m:ctrlPr>
              <w:rPr>
                <w:rFonts w:ascii="Cambria Math" w:hAnsi="Cambria Math" w:cstheme="majorHAnsi"/>
                <w:i/>
                <w:sz w:val="22"/>
                <w:szCs w:val="22"/>
                <w:lang w:val="en-GB"/>
              </w:rPr>
            </m:ctrlPr>
          </m:fPr>
          <m:num>
            <m:r>
              <w:rPr>
                <w:rFonts w:ascii="Cambria Math" w:hAnsi="Cambria Math" w:cstheme="majorHAnsi"/>
                <w:sz w:val="22"/>
                <w:szCs w:val="22"/>
                <w:lang w:val="en-GB"/>
              </w:rPr>
              <m:t>k</m:t>
            </m:r>
          </m:num>
          <m:den>
            <m:r>
              <w:rPr>
                <w:rFonts w:ascii="Cambria Math" w:hAnsi="Cambria Math" w:cstheme="majorHAnsi"/>
                <w:sz w:val="22"/>
                <w:szCs w:val="22"/>
                <w:lang w:val="en-GB"/>
              </w:rPr>
              <m:t>q</m:t>
            </m:r>
          </m:den>
        </m:f>
        <m:r>
          <w:rPr>
            <w:rFonts w:ascii="Cambria Math" w:hAnsi="Cambria Math" w:cstheme="majorHAnsi"/>
            <w:sz w:val="22"/>
            <w:szCs w:val="22"/>
            <w:lang w:val="en-GB"/>
          </w:rPr>
          <m:t>=1</m:t>
        </m:r>
      </m:oMath>
      <w:r w:rsidR="008A1609">
        <w:rPr>
          <w:rFonts w:asciiTheme="majorHAnsi" w:hAnsiTheme="majorHAnsi" w:cstheme="majorHAnsi"/>
          <w:sz w:val="22"/>
          <w:szCs w:val="22"/>
          <w:lang w:val="en-GB"/>
        </w:rPr>
        <w:t xml:space="preserve"> </w:t>
      </w:r>
      <w:r w:rsidR="00474082">
        <w:rPr>
          <w:rFonts w:asciiTheme="majorHAnsi" w:hAnsiTheme="majorHAnsi" w:cstheme="majorHAnsi"/>
          <w:sz w:val="22"/>
          <w:szCs w:val="22"/>
          <w:lang w:val="en-GB"/>
        </w:rPr>
        <w:t>α</w:t>
      </w:r>
      <w:r w:rsidR="00474082">
        <w:rPr>
          <w:rFonts w:asciiTheme="majorHAnsi" w:hAnsiTheme="majorHAnsi" w:cstheme="majorHAnsi"/>
          <w:sz w:val="22"/>
          <w:szCs w:val="22"/>
          <w:vertAlign w:val="subscript"/>
          <w:lang w:val="en-GB"/>
        </w:rPr>
        <w:t>1</w:t>
      </w:r>
      <w:r w:rsidR="00474082">
        <w:rPr>
          <w:rFonts w:asciiTheme="majorHAnsi" w:hAnsiTheme="majorHAnsi" w:cstheme="majorHAnsi"/>
          <w:sz w:val="22"/>
          <w:szCs w:val="22"/>
          <w:lang w:val="en-GB"/>
        </w:rPr>
        <w:t xml:space="preserve"> </w:t>
      </w:r>
      <w:r w:rsidR="00CA1460" w:rsidRPr="00CA1460">
        <w:rPr>
          <w:rFonts w:asciiTheme="majorHAnsi" w:hAnsiTheme="majorHAnsi" w:cstheme="majorHAnsi"/>
          <w:sz w:val="22"/>
          <w:szCs w:val="22"/>
          <w:lang w:val="en-GB"/>
        </w:rPr>
        <w:t>μ</w:t>
      </w:r>
      <m:oMath>
        <m:f>
          <m:fPr>
            <m:type m:val="skw"/>
            <m:ctrlPr>
              <w:rPr>
                <w:rFonts w:ascii="Cambria Math" w:hAnsi="Cambria Math" w:cstheme="majorHAnsi"/>
                <w:i/>
                <w:sz w:val="22"/>
                <w:szCs w:val="22"/>
                <w:lang w:val="en-GB"/>
              </w:rPr>
            </m:ctrlPr>
          </m:fPr>
          <m:num>
            <m:r>
              <w:rPr>
                <w:rFonts w:ascii="Cambria Math" w:hAnsi="Cambria Math" w:cstheme="majorHAnsi"/>
                <w:sz w:val="22"/>
                <w:szCs w:val="22"/>
                <w:lang w:val="en-GB"/>
              </w:rPr>
              <m:t>2</m:t>
            </m:r>
          </m:num>
          <m:den>
            <m:r>
              <w:rPr>
                <w:rFonts w:ascii="Cambria Math" w:hAnsi="Cambria Math" w:cstheme="majorHAnsi"/>
                <w:sz w:val="22"/>
                <w:szCs w:val="22"/>
                <w:lang w:val="en-GB"/>
              </w:rPr>
              <m:t>t-q</m:t>
            </m:r>
          </m:den>
        </m:f>
      </m:oMath>
      <w:r w:rsidR="00CA1460" w:rsidRPr="00CA1460">
        <w:rPr>
          <w:rFonts w:asciiTheme="majorHAnsi" w:hAnsiTheme="majorHAnsi" w:cstheme="majorHAnsi"/>
          <w:sz w:val="22"/>
          <w:szCs w:val="22"/>
          <w:lang w:val="en-GB"/>
        </w:rPr>
        <w:t xml:space="preserve"> </w:t>
      </w:r>
      <w:r w:rsidR="00CA1460">
        <w:rPr>
          <w:rFonts w:asciiTheme="majorHAnsi" w:hAnsiTheme="majorHAnsi" w:cstheme="majorHAnsi"/>
          <w:sz w:val="22"/>
          <w:szCs w:val="22"/>
          <w:lang w:val="en-GB"/>
        </w:rPr>
        <w:t>…</w:t>
      </w:r>
      <w:r w:rsidR="00474082">
        <w:rPr>
          <w:rFonts w:asciiTheme="majorHAnsi" w:hAnsiTheme="majorHAnsi" w:cstheme="majorHAnsi"/>
          <w:sz w:val="22"/>
          <w:szCs w:val="22"/>
          <w:lang w:val="en-GB"/>
        </w:rPr>
        <w:t>……………</w:t>
      </w:r>
      <w:r w:rsidR="002F269D">
        <w:rPr>
          <w:rFonts w:asciiTheme="majorHAnsi" w:hAnsiTheme="majorHAnsi" w:cstheme="majorHAnsi"/>
          <w:sz w:val="22"/>
          <w:szCs w:val="22"/>
          <w:lang w:val="en-GB"/>
        </w:rPr>
        <w:t>…</w:t>
      </w:r>
      <w:proofErr w:type="gramStart"/>
      <w:r w:rsidR="009877E3">
        <w:rPr>
          <w:rFonts w:asciiTheme="majorHAnsi" w:hAnsiTheme="majorHAnsi" w:cstheme="majorHAnsi"/>
          <w:sz w:val="22"/>
          <w:szCs w:val="22"/>
          <w:lang w:val="en-GB"/>
        </w:rPr>
        <w:t>…..</w:t>
      </w:r>
      <w:proofErr w:type="gramEnd"/>
      <w:r w:rsidR="00474082">
        <w:rPr>
          <w:rFonts w:asciiTheme="majorHAnsi" w:hAnsiTheme="majorHAnsi" w:cstheme="majorHAnsi"/>
          <w:sz w:val="22"/>
          <w:szCs w:val="22"/>
          <w:lang w:val="en-GB"/>
        </w:rPr>
        <w:t xml:space="preserve"> </w:t>
      </w:r>
      <w:r w:rsidR="004D26EF" w:rsidRPr="004D26EF">
        <w:rPr>
          <w:rFonts w:asciiTheme="majorHAnsi" w:hAnsiTheme="majorHAnsi" w:cstheme="majorHAnsi"/>
          <w:sz w:val="22"/>
          <w:szCs w:val="22"/>
          <w:lang w:val="en-GB"/>
        </w:rPr>
        <w:t>(2)</w:t>
      </w:r>
    </w:p>
    <w:p w:rsidR="0057217D" w:rsidRPr="001861CA" w:rsidRDefault="0057217D" w:rsidP="004D26EF">
      <w:pPr>
        <w:spacing w:line="276" w:lineRule="auto"/>
        <w:jc w:val="both"/>
        <w:rPr>
          <w:rFonts w:ascii="Cambria Math" w:hAnsi="Cambria Math" w:cs="Cambria Math"/>
          <w:sz w:val="22"/>
          <w:szCs w:val="22"/>
          <w:lang w:val="en-GB"/>
        </w:rPr>
      </w:pPr>
      <w:r>
        <w:rPr>
          <w:rFonts w:asciiTheme="majorHAnsi" w:hAnsiTheme="majorHAnsi" w:cstheme="majorHAnsi"/>
          <w:sz w:val="22"/>
          <w:szCs w:val="22"/>
          <w:lang w:val="en-GB"/>
        </w:rPr>
        <w:t>The variance equation possesses the attributes which enables the model to forecast volatility.</w:t>
      </w:r>
    </w:p>
    <w:p w:rsidR="00836AAE" w:rsidRDefault="0057217D" w:rsidP="004D26EF">
      <w:pPr>
        <w:spacing w:line="276" w:lineRule="auto"/>
        <w:jc w:val="both"/>
        <w:rPr>
          <w:rFonts w:asciiTheme="majorHAnsi" w:hAnsiTheme="majorHAnsi" w:cstheme="majorHAnsi"/>
          <w:sz w:val="22"/>
          <w:szCs w:val="22"/>
          <w:lang w:val="en-GB"/>
        </w:rPr>
      </w:pPr>
      <w:r w:rsidRPr="0057217D">
        <w:rPr>
          <w:rFonts w:asciiTheme="majorHAnsi" w:hAnsiTheme="majorHAnsi" w:cstheme="majorHAnsi"/>
          <w:sz w:val="22"/>
          <w:szCs w:val="22"/>
          <w:lang w:val="en-GB"/>
        </w:rPr>
        <w:t xml:space="preserve">Where: </w:t>
      </w:r>
    </w:p>
    <w:p w:rsidR="00CA1460" w:rsidRDefault="004D26EF" w:rsidP="004D26EF">
      <w:pPr>
        <w:spacing w:line="276" w:lineRule="auto"/>
        <w:jc w:val="both"/>
        <w:rPr>
          <w:rFonts w:asciiTheme="majorHAnsi" w:hAnsiTheme="majorHAnsi" w:cstheme="majorHAnsi"/>
          <w:sz w:val="22"/>
          <w:szCs w:val="22"/>
          <w:lang w:val="en-GB"/>
        </w:rPr>
      </w:pPr>
      <w:r w:rsidRPr="004D26EF">
        <w:rPr>
          <w:rFonts w:asciiTheme="majorHAnsi" w:hAnsiTheme="majorHAnsi" w:cstheme="majorHAnsi"/>
          <w:sz w:val="22"/>
          <w:szCs w:val="22"/>
          <w:lang w:val="en-GB"/>
        </w:rPr>
        <w:t xml:space="preserve"> </w:t>
      </w:r>
      <w:r w:rsidR="00D124AD" w:rsidRPr="00D124AD">
        <w:rPr>
          <w:rFonts w:asciiTheme="majorHAnsi" w:hAnsiTheme="majorHAnsi" w:cstheme="majorHAnsi"/>
          <w:sz w:val="22"/>
          <w:szCs w:val="22"/>
          <w:lang w:val="en-GB"/>
        </w:rPr>
        <w:t>∂</w:t>
      </w:r>
      <m:oMath>
        <m:f>
          <m:fPr>
            <m:ctrlPr>
              <w:rPr>
                <w:rFonts w:ascii="Cambria Math" w:hAnsi="Cambria Math" w:cstheme="majorHAnsi"/>
                <w:i/>
                <w:sz w:val="22"/>
                <w:szCs w:val="22"/>
                <w:lang w:val="en-GB"/>
              </w:rPr>
            </m:ctrlPr>
          </m:fPr>
          <m:num>
            <m:r>
              <w:rPr>
                <w:rFonts w:ascii="Cambria Math" w:hAnsi="Cambria Math" w:cstheme="majorHAnsi"/>
                <w:sz w:val="22"/>
                <w:szCs w:val="22"/>
                <w:lang w:val="en-GB"/>
              </w:rPr>
              <m:t>2</m:t>
            </m:r>
          </m:num>
          <m:den>
            <m:r>
              <w:rPr>
                <w:rFonts w:ascii="Cambria Math" w:hAnsi="Cambria Math" w:cstheme="majorHAnsi"/>
                <w:sz w:val="22"/>
                <w:szCs w:val="22"/>
                <w:lang w:val="en-GB"/>
              </w:rPr>
              <m:t>t</m:t>
            </m:r>
          </m:den>
        </m:f>
      </m:oMath>
      <w:r w:rsidR="009C4329">
        <w:rPr>
          <w:rFonts w:asciiTheme="majorHAnsi" w:hAnsiTheme="majorHAnsi" w:cstheme="majorHAnsi"/>
          <w:sz w:val="22"/>
          <w:szCs w:val="22"/>
          <w:lang w:val="en-GB"/>
        </w:rPr>
        <w:t xml:space="preserve">   = c</w:t>
      </w:r>
      <w:r w:rsidRPr="004D26EF">
        <w:rPr>
          <w:rFonts w:asciiTheme="majorHAnsi" w:hAnsiTheme="majorHAnsi" w:cstheme="majorHAnsi"/>
          <w:sz w:val="22"/>
          <w:szCs w:val="22"/>
          <w:lang w:val="en-GB"/>
        </w:rPr>
        <w:t>urrent volatility</w:t>
      </w:r>
    </w:p>
    <w:p w:rsidR="004D26EF" w:rsidRPr="004D26EF" w:rsidRDefault="00CA1460" w:rsidP="004D26EF">
      <w:pPr>
        <w:spacing w:line="276" w:lineRule="auto"/>
        <w:jc w:val="both"/>
        <w:rPr>
          <w:rFonts w:asciiTheme="majorHAnsi" w:hAnsiTheme="majorHAnsi" w:cstheme="majorHAnsi"/>
          <w:sz w:val="22"/>
          <w:szCs w:val="22"/>
          <w:lang w:val="en-GB"/>
        </w:rPr>
      </w:pPr>
      <w:r>
        <w:rPr>
          <w:rFonts w:asciiTheme="majorHAnsi" w:hAnsiTheme="majorHAnsi" w:cstheme="majorHAnsi"/>
          <w:sz w:val="22"/>
          <w:szCs w:val="22"/>
          <w:lang w:val="en-GB"/>
        </w:rPr>
        <w:t>α</w:t>
      </w:r>
      <w:r>
        <w:rPr>
          <w:rFonts w:asciiTheme="majorHAnsi" w:hAnsiTheme="majorHAnsi" w:cstheme="majorHAnsi"/>
          <w:sz w:val="22"/>
          <w:szCs w:val="22"/>
          <w:vertAlign w:val="subscript"/>
          <w:lang w:val="en-GB"/>
        </w:rPr>
        <w:t>1</w:t>
      </w:r>
      <w:r>
        <w:rPr>
          <w:rFonts w:asciiTheme="majorHAnsi" w:hAnsiTheme="majorHAnsi" w:cstheme="majorHAnsi"/>
          <w:sz w:val="22"/>
          <w:szCs w:val="22"/>
          <w:lang w:val="en-GB"/>
        </w:rPr>
        <w:t xml:space="preserve"> </w:t>
      </w:r>
      <w:r w:rsidR="009C4329">
        <w:rPr>
          <w:rFonts w:asciiTheme="majorHAnsi" w:hAnsiTheme="majorHAnsi" w:cstheme="majorHAnsi"/>
          <w:sz w:val="22"/>
          <w:szCs w:val="22"/>
          <w:lang w:val="en-GB"/>
        </w:rPr>
        <w:t xml:space="preserve">= </w:t>
      </w:r>
      <w:r w:rsidR="004D26EF" w:rsidRPr="004D26EF">
        <w:rPr>
          <w:rFonts w:asciiTheme="majorHAnsi" w:hAnsiTheme="majorHAnsi" w:cstheme="majorHAnsi"/>
          <w:sz w:val="22"/>
          <w:szCs w:val="22"/>
          <w:lang w:val="en-GB"/>
        </w:rPr>
        <w:t xml:space="preserve">parameter measuring the effect of its lagged value </w:t>
      </w:r>
      <w:r w:rsidR="00D124AD">
        <w:rPr>
          <w:rFonts w:asciiTheme="majorHAnsi" w:hAnsiTheme="majorHAnsi" w:cstheme="majorHAnsi"/>
          <w:sz w:val="22"/>
          <w:szCs w:val="22"/>
          <w:lang w:val="en-GB"/>
        </w:rPr>
        <w:t xml:space="preserve">of </w:t>
      </w:r>
      <w:r w:rsidRPr="00CA1460">
        <w:rPr>
          <w:rFonts w:asciiTheme="majorHAnsi" w:hAnsiTheme="majorHAnsi" w:cstheme="majorHAnsi"/>
          <w:sz w:val="22"/>
          <w:szCs w:val="22"/>
          <w:lang w:val="en-GB"/>
        </w:rPr>
        <w:t>μ</w:t>
      </w:r>
      <w:r>
        <w:rPr>
          <w:rFonts w:asciiTheme="majorHAnsi" w:hAnsiTheme="majorHAnsi" w:cstheme="majorHAnsi"/>
          <w:sz w:val="22"/>
          <w:szCs w:val="22"/>
          <w:lang w:val="en-GB"/>
        </w:rPr>
        <w:t xml:space="preserve"> </w:t>
      </w:r>
      <m:oMath>
        <m:f>
          <m:fPr>
            <m:type m:val="skw"/>
            <m:ctrlPr>
              <w:rPr>
                <w:rFonts w:ascii="Cambria Math" w:hAnsi="Cambria Math" w:cstheme="majorHAnsi"/>
                <w:i/>
                <w:sz w:val="22"/>
                <w:szCs w:val="22"/>
                <w:lang w:val="en-GB"/>
              </w:rPr>
            </m:ctrlPr>
          </m:fPr>
          <m:num>
            <m:r>
              <w:rPr>
                <w:rFonts w:ascii="Cambria Math" w:hAnsi="Cambria Math" w:cstheme="majorHAnsi"/>
                <w:sz w:val="22"/>
                <w:szCs w:val="22"/>
                <w:lang w:val="en-GB"/>
              </w:rPr>
              <m:t>2</m:t>
            </m:r>
          </m:num>
          <m:den>
            <m:r>
              <w:rPr>
                <w:rFonts w:ascii="Cambria Math" w:hAnsi="Cambria Math" w:cstheme="majorHAnsi"/>
                <w:sz w:val="22"/>
                <w:szCs w:val="22"/>
                <w:lang w:val="en-GB"/>
              </w:rPr>
              <m:t>t-q</m:t>
            </m:r>
          </m:den>
        </m:f>
      </m:oMath>
    </w:p>
    <w:p w:rsidR="004D26EF" w:rsidRDefault="004D26EF" w:rsidP="004D26EF">
      <w:pPr>
        <w:spacing w:line="276" w:lineRule="auto"/>
        <w:jc w:val="both"/>
        <w:rPr>
          <w:rFonts w:asciiTheme="majorHAnsi" w:hAnsiTheme="majorHAnsi" w:cstheme="majorHAnsi"/>
          <w:sz w:val="22"/>
          <w:szCs w:val="22"/>
          <w:lang w:val="en-GB"/>
        </w:rPr>
      </w:pPr>
      <w:r w:rsidRPr="004D26EF">
        <w:rPr>
          <w:rFonts w:asciiTheme="majorHAnsi" w:hAnsiTheme="majorHAnsi" w:cstheme="majorHAnsi"/>
          <w:sz w:val="22"/>
          <w:szCs w:val="22"/>
          <w:lang w:val="en-GB"/>
        </w:rPr>
        <w:t>(ii). GARCH Model</w:t>
      </w:r>
      <w:r w:rsidR="004219DC">
        <w:rPr>
          <w:rFonts w:asciiTheme="majorHAnsi" w:hAnsiTheme="majorHAnsi" w:cstheme="majorHAnsi"/>
          <w:sz w:val="22"/>
          <w:szCs w:val="22"/>
          <w:lang w:val="en-GB"/>
        </w:rPr>
        <w:t xml:space="preserve">: </w:t>
      </w:r>
      <w:r w:rsidR="002951BA" w:rsidRPr="002951BA">
        <w:rPr>
          <w:rFonts w:asciiTheme="majorHAnsi" w:hAnsiTheme="majorHAnsi" w:cstheme="majorHAnsi"/>
          <w:sz w:val="22"/>
          <w:szCs w:val="22"/>
          <w:lang w:val="en-GB"/>
        </w:rPr>
        <w:t xml:space="preserve">The GARCH (p, q) improves on the limitations of the ARCH (q) model because it consists of an order of previous conditional variance and previous </w:t>
      </w:r>
      <w:r w:rsidR="002951BA" w:rsidRPr="002951BA">
        <w:rPr>
          <w:rFonts w:asciiTheme="majorHAnsi" w:hAnsiTheme="majorHAnsi" w:cstheme="majorHAnsi"/>
          <w:sz w:val="22"/>
          <w:szCs w:val="22"/>
          <w:lang w:val="en-GB"/>
        </w:rPr>
        <w:t xml:space="preserve">residual in determining conditional variance. </w:t>
      </w:r>
      <w:r w:rsidRPr="004D26EF">
        <w:rPr>
          <w:rFonts w:asciiTheme="majorHAnsi" w:hAnsiTheme="majorHAnsi" w:cstheme="majorHAnsi"/>
          <w:sz w:val="22"/>
          <w:szCs w:val="22"/>
          <w:lang w:val="en-GB"/>
        </w:rPr>
        <w:t xml:space="preserve">The GARCH model </w:t>
      </w:r>
      <w:r w:rsidR="00FB2EC7">
        <w:rPr>
          <w:rFonts w:asciiTheme="majorHAnsi" w:hAnsiTheme="majorHAnsi" w:cstheme="majorHAnsi"/>
          <w:sz w:val="22"/>
          <w:szCs w:val="22"/>
          <w:lang w:val="en-GB"/>
        </w:rPr>
        <w:t xml:space="preserve">is </w:t>
      </w:r>
      <w:r w:rsidRPr="004D26EF">
        <w:rPr>
          <w:rFonts w:asciiTheme="majorHAnsi" w:hAnsiTheme="majorHAnsi" w:cstheme="majorHAnsi"/>
          <w:sz w:val="22"/>
          <w:szCs w:val="22"/>
          <w:lang w:val="en-GB"/>
        </w:rPr>
        <w:t>specified in order (</w:t>
      </w:r>
      <w:r w:rsidRPr="004D26EF">
        <w:rPr>
          <w:rFonts w:asciiTheme="majorHAnsi" w:hAnsiTheme="majorHAnsi" w:cstheme="majorHAnsi"/>
          <w:i/>
          <w:iCs/>
          <w:sz w:val="22"/>
          <w:szCs w:val="22"/>
          <w:lang w:val="en-GB"/>
        </w:rPr>
        <w:t>p, q</w:t>
      </w:r>
      <w:r w:rsidRPr="004D26EF">
        <w:rPr>
          <w:rFonts w:asciiTheme="majorHAnsi" w:hAnsiTheme="majorHAnsi" w:cstheme="majorHAnsi"/>
          <w:sz w:val="22"/>
          <w:szCs w:val="22"/>
          <w:lang w:val="en-GB"/>
        </w:rPr>
        <w:t>)</w:t>
      </w:r>
      <w:r w:rsidR="001861CA">
        <w:rPr>
          <w:rFonts w:asciiTheme="majorHAnsi" w:hAnsiTheme="majorHAnsi" w:cstheme="majorHAnsi"/>
          <w:sz w:val="22"/>
          <w:szCs w:val="22"/>
          <w:lang w:val="en-GB"/>
        </w:rPr>
        <w:t xml:space="preserve">. </w:t>
      </w:r>
    </w:p>
    <w:p w:rsidR="004D26EF" w:rsidRPr="0079727A" w:rsidRDefault="00B265E0" w:rsidP="004D26EF">
      <w:pPr>
        <w:spacing w:line="276" w:lineRule="auto"/>
        <w:jc w:val="both"/>
        <w:rPr>
          <w:rFonts w:asciiTheme="majorHAnsi" w:hAnsiTheme="majorHAnsi" w:cstheme="majorHAnsi"/>
          <w:sz w:val="18"/>
          <w:szCs w:val="18"/>
          <w:lang w:val="en-GB"/>
        </w:rPr>
      </w:pPr>
      <w:r w:rsidRPr="0079727A">
        <w:rPr>
          <w:rFonts w:ascii="Cambria Math" w:hAnsi="Cambria Math" w:cs="Cambria Math"/>
          <w:sz w:val="18"/>
          <w:szCs w:val="18"/>
          <w:lang w:val="en-GB"/>
        </w:rPr>
        <w:t>𝜎</w:t>
      </w:r>
      <m:oMath>
        <m:f>
          <m:fPr>
            <m:ctrlPr>
              <w:rPr>
                <w:rFonts w:ascii="Cambria Math" w:hAnsi="Cambria Math" w:cstheme="majorHAnsi"/>
                <w:i/>
                <w:sz w:val="18"/>
                <w:szCs w:val="18"/>
                <w:lang w:val="en-GB"/>
              </w:rPr>
            </m:ctrlPr>
          </m:fPr>
          <m:num>
            <m:r>
              <w:rPr>
                <w:rFonts w:ascii="Cambria Math" w:hAnsi="Cambria Math" w:cstheme="majorHAnsi"/>
                <w:sz w:val="18"/>
                <w:szCs w:val="18"/>
                <w:lang w:val="en-GB"/>
              </w:rPr>
              <m:t>2</m:t>
            </m:r>
          </m:num>
          <m:den>
            <m:r>
              <w:rPr>
                <w:rFonts w:ascii="Cambria Math" w:hAnsi="Cambria Math" w:cstheme="majorHAnsi"/>
                <w:sz w:val="18"/>
                <w:szCs w:val="18"/>
                <w:lang w:val="en-GB"/>
              </w:rPr>
              <m:t>t</m:t>
            </m:r>
          </m:den>
        </m:f>
      </m:oMath>
      <w:r w:rsidRPr="0079727A">
        <w:rPr>
          <w:rFonts w:asciiTheme="majorHAnsi" w:hAnsiTheme="majorHAnsi" w:cstheme="majorHAnsi"/>
          <w:sz w:val="18"/>
          <w:szCs w:val="18"/>
          <w:lang w:val="en-GB"/>
        </w:rPr>
        <w:t xml:space="preserve"> = </w:t>
      </w:r>
      <w:r w:rsidRPr="0079727A">
        <w:rPr>
          <w:rFonts w:ascii="Cambria Math" w:hAnsi="Cambria Math" w:cs="Cambria Math"/>
          <w:sz w:val="18"/>
          <w:szCs w:val="18"/>
          <w:lang w:val="en-GB"/>
        </w:rPr>
        <w:t>𝜆</w:t>
      </w:r>
      <w:r w:rsidRPr="0079727A">
        <w:rPr>
          <w:rFonts w:asciiTheme="majorHAnsi" w:hAnsiTheme="majorHAnsi" w:cstheme="majorHAnsi"/>
          <w:sz w:val="18"/>
          <w:szCs w:val="18"/>
          <w:lang w:val="en-GB"/>
        </w:rPr>
        <w:t>o +</w:t>
      </w:r>
      <w:r w:rsidR="00DF4BBB" w:rsidRPr="0079727A">
        <w:rPr>
          <w:rFonts w:asciiTheme="majorHAnsi" w:hAnsiTheme="majorHAnsi" w:cstheme="majorHAnsi"/>
          <w:sz w:val="18"/>
          <w:szCs w:val="18"/>
          <w:lang w:val="en-GB"/>
        </w:rPr>
        <w:t xml:space="preserve"> Σ</w:t>
      </w:r>
      <m:oMath>
        <m:f>
          <m:fPr>
            <m:type m:val="skw"/>
            <m:ctrlPr>
              <w:rPr>
                <w:rFonts w:ascii="Cambria Math" w:hAnsi="Cambria Math" w:cstheme="majorHAnsi"/>
                <w:i/>
                <w:sz w:val="18"/>
                <w:szCs w:val="18"/>
                <w:lang w:val="en-GB"/>
              </w:rPr>
            </m:ctrlPr>
          </m:fPr>
          <m:num>
            <m:r>
              <w:rPr>
                <w:rFonts w:ascii="Cambria Math" w:hAnsi="Cambria Math" w:cstheme="majorHAnsi"/>
                <w:sz w:val="18"/>
                <w:szCs w:val="18"/>
                <w:lang w:val="en-GB"/>
              </w:rPr>
              <m:t>q</m:t>
            </m:r>
          </m:num>
          <m:den>
            <m:r>
              <w:rPr>
                <w:rFonts w:ascii="Cambria Math" w:hAnsi="Cambria Math" w:cstheme="majorHAnsi"/>
                <w:sz w:val="18"/>
                <w:szCs w:val="18"/>
                <w:lang w:val="en-GB"/>
              </w:rPr>
              <m:t>i=1</m:t>
            </m:r>
          </m:den>
        </m:f>
      </m:oMath>
      <w:r w:rsidR="000E49F6" w:rsidRPr="0079727A">
        <w:rPr>
          <w:rFonts w:asciiTheme="majorHAnsi" w:hAnsiTheme="majorHAnsi" w:cstheme="majorHAnsi"/>
          <w:sz w:val="18"/>
          <w:szCs w:val="18"/>
          <w:lang w:val="en-GB"/>
        </w:rPr>
        <w:t xml:space="preserve"> </w:t>
      </w:r>
      <w:r w:rsidR="000E49F6" w:rsidRPr="0079727A">
        <w:rPr>
          <w:rFonts w:ascii="Cambria Math" w:hAnsi="Cambria Math" w:cs="Cambria Math"/>
          <w:sz w:val="18"/>
          <w:szCs w:val="18"/>
          <w:lang w:val="en-GB"/>
        </w:rPr>
        <w:t>𝛼</w:t>
      </w:r>
      <w:r w:rsidR="000E49F6" w:rsidRPr="0079727A">
        <w:rPr>
          <w:rFonts w:ascii="Cambria Math" w:hAnsi="Cambria Math" w:cs="Cambria Math"/>
          <w:sz w:val="18"/>
          <w:szCs w:val="18"/>
          <w:vertAlign w:val="subscript"/>
          <w:lang w:val="en-GB"/>
        </w:rPr>
        <w:t>𝑖</w:t>
      </w:r>
      <w:r w:rsidR="000E49F6" w:rsidRPr="0079727A">
        <w:rPr>
          <w:rFonts w:asciiTheme="majorHAnsi" w:hAnsiTheme="majorHAnsi" w:cstheme="majorHAnsi"/>
          <w:sz w:val="18"/>
          <w:szCs w:val="18"/>
          <w:vertAlign w:val="subscript"/>
          <w:lang w:val="en-GB"/>
        </w:rPr>
        <w:t xml:space="preserve"> </w:t>
      </w:r>
      <w:r w:rsidR="000E49F6" w:rsidRPr="0079727A">
        <w:rPr>
          <w:rFonts w:asciiTheme="majorHAnsi" w:hAnsiTheme="majorHAnsi" w:cstheme="majorHAnsi"/>
          <w:sz w:val="18"/>
          <w:szCs w:val="18"/>
          <w:lang w:val="en-GB"/>
        </w:rPr>
        <w:t>ε</w:t>
      </w:r>
      <m:oMath>
        <m:f>
          <m:fPr>
            <m:type m:val="skw"/>
            <m:ctrlPr>
              <w:rPr>
                <w:rFonts w:ascii="Cambria Math" w:hAnsi="Cambria Math" w:cstheme="majorHAnsi"/>
                <w:i/>
                <w:sz w:val="18"/>
                <w:szCs w:val="18"/>
                <w:lang w:val="en-GB"/>
              </w:rPr>
            </m:ctrlPr>
          </m:fPr>
          <m:num>
            <m:r>
              <w:rPr>
                <w:rFonts w:ascii="Cambria Math" w:hAnsi="Cambria Math" w:cstheme="majorHAnsi"/>
                <w:sz w:val="18"/>
                <w:szCs w:val="18"/>
                <w:lang w:val="en-GB"/>
              </w:rPr>
              <m:t>2</m:t>
            </m:r>
          </m:num>
          <m:den>
            <m:r>
              <w:rPr>
                <w:rFonts w:ascii="Cambria Math" w:hAnsi="Cambria Math" w:cstheme="majorHAnsi"/>
                <w:sz w:val="18"/>
                <w:szCs w:val="18"/>
                <w:lang w:val="en-GB"/>
              </w:rPr>
              <m:t>t-i</m:t>
            </m:r>
          </m:den>
        </m:f>
      </m:oMath>
      <w:r w:rsidR="000E49F6" w:rsidRPr="0079727A">
        <w:rPr>
          <w:rFonts w:asciiTheme="majorHAnsi" w:hAnsiTheme="majorHAnsi" w:cstheme="majorHAnsi"/>
          <w:sz w:val="18"/>
          <w:szCs w:val="18"/>
          <w:lang w:val="en-GB"/>
        </w:rPr>
        <w:t xml:space="preserve"> + Σ</w:t>
      </w:r>
      <m:oMath>
        <m:f>
          <m:fPr>
            <m:type m:val="skw"/>
            <m:ctrlPr>
              <w:rPr>
                <w:rFonts w:ascii="Cambria Math" w:hAnsi="Cambria Math" w:cstheme="majorHAnsi"/>
                <w:i/>
                <w:sz w:val="18"/>
                <w:szCs w:val="18"/>
                <w:lang w:val="en-GB"/>
              </w:rPr>
            </m:ctrlPr>
          </m:fPr>
          <m:num>
            <m:r>
              <w:rPr>
                <w:rFonts w:ascii="Cambria Math" w:hAnsi="Cambria Math" w:cstheme="majorHAnsi"/>
                <w:sz w:val="18"/>
                <w:szCs w:val="18"/>
                <w:lang w:val="en-GB"/>
              </w:rPr>
              <m:t>p</m:t>
            </m:r>
          </m:num>
          <m:den>
            <m:r>
              <w:rPr>
                <w:rFonts w:ascii="Cambria Math" w:hAnsi="Cambria Math" w:cstheme="majorHAnsi"/>
                <w:sz w:val="18"/>
                <w:szCs w:val="18"/>
                <w:lang w:val="en-GB"/>
              </w:rPr>
              <m:t>j=1</m:t>
            </m:r>
          </m:den>
        </m:f>
      </m:oMath>
      <w:r w:rsidR="009F0AFB" w:rsidRPr="0079727A">
        <w:rPr>
          <w:rFonts w:asciiTheme="majorHAnsi" w:hAnsiTheme="majorHAnsi" w:cstheme="majorHAnsi"/>
          <w:sz w:val="18"/>
          <w:szCs w:val="18"/>
          <w:lang w:val="en-GB"/>
        </w:rPr>
        <w:t xml:space="preserve"> </w:t>
      </w:r>
      <w:r w:rsidR="009F0AFB" w:rsidRPr="0079727A">
        <w:rPr>
          <w:rFonts w:ascii="Cambria Math" w:hAnsi="Cambria Math" w:cs="Cambria Math"/>
          <w:sz w:val="18"/>
          <w:szCs w:val="18"/>
          <w:lang w:val="en-GB"/>
        </w:rPr>
        <w:t>𝛽</w:t>
      </w:r>
      <w:r w:rsidR="009F0AFB" w:rsidRPr="0079727A">
        <w:rPr>
          <w:rFonts w:ascii="Cambria Math" w:hAnsi="Cambria Math" w:cs="Cambria Math"/>
          <w:sz w:val="18"/>
          <w:szCs w:val="18"/>
          <w:vertAlign w:val="subscript"/>
          <w:lang w:val="en-GB"/>
        </w:rPr>
        <w:t>𝑗</w:t>
      </w:r>
      <w:r w:rsidR="009F0AFB" w:rsidRPr="0079727A">
        <w:rPr>
          <w:rFonts w:asciiTheme="majorHAnsi" w:hAnsiTheme="majorHAnsi" w:cstheme="majorHAnsi"/>
          <w:sz w:val="18"/>
          <w:szCs w:val="18"/>
          <w:vertAlign w:val="subscript"/>
          <w:lang w:val="en-GB"/>
        </w:rPr>
        <w:t xml:space="preserve"> </w:t>
      </w:r>
      <w:r w:rsidR="009F0AFB" w:rsidRPr="0079727A">
        <w:rPr>
          <w:rFonts w:ascii="Cambria Math" w:hAnsi="Cambria Math" w:cs="Cambria Math"/>
          <w:sz w:val="18"/>
          <w:szCs w:val="18"/>
          <w:lang w:val="en-GB"/>
        </w:rPr>
        <w:t>𝜎</w:t>
      </w:r>
      <m:oMath>
        <m:f>
          <m:fPr>
            <m:type m:val="skw"/>
            <m:ctrlPr>
              <w:rPr>
                <w:rFonts w:ascii="Cambria Math" w:hAnsi="Cambria Math" w:cstheme="majorHAnsi"/>
                <w:i/>
                <w:sz w:val="18"/>
                <w:szCs w:val="18"/>
                <w:lang w:val="en-GB"/>
              </w:rPr>
            </m:ctrlPr>
          </m:fPr>
          <m:num>
            <m:r>
              <w:rPr>
                <w:rFonts w:ascii="Cambria Math" w:hAnsi="Cambria Math" w:cstheme="majorHAnsi"/>
                <w:sz w:val="18"/>
                <w:szCs w:val="18"/>
                <w:lang w:val="en-GB"/>
              </w:rPr>
              <m:t>2</m:t>
            </m:r>
          </m:num>
          <m:den>
            <m:r>
              <w:rPr>
                <w:rFonts w:ascii="Cambria Math" w:hAnsi="Cambria Math" w:cstheme="majorHAnsi"/>
                <w:sz w:val="18"/>
                <w:szCs w:val="18"/>
                <w:lang w:val="en-GB"/>
              </w:rPr>
              <m:t>t-j</m:t>
            </m:r>
          </m:den>
        </m:f>
      </m:oMath>
      <w:r w:rsidR="009F0AFB" w:rsidRPr="0079727A">
        <w:rPr>
          <w:rFonts w:asciiTheme="majorHAnsi" w:hAnsiTheme="majorHAnsi" w:cstheme="majorHAnsi"/>
          <w:sz w:val="18"/>
          <w:szCs w:val="18"/>
          <w:lang w:val="en-GB"/>
        </w:rPr>
        <w:t xml:space="preserve"> ……</w:t>
      </w:r>
      <w:r w:rsidR="0079727A">
        <w:rPr>
          <w:rFonts w:asciiTheme="majorHAnsi" w:hAnsiTheme="majorHAnsi" w:cstheme="majorHAnsi"/>
          <w:sz w:val="18"/>
          <w:szCs w:val="18"/>
          <w:lang w:val="en-GB"/>
        </w:rPr>
        <w:t>…..</w:t>
      </w:r>
      <w:r w:rsidR="009C4329" w:rsidRPr="0079727A">
        <w:rPr>
          <w:rFonts w:asciiTheme="majorHAnsi" w:hAnsiTheme="majorHAnsi" w:cstheme="majorHAnsi"/>
          <w:sz w:val="18"/>
          <w:szCs w:val="18"/>
          <w:lang w:val="en-GB"/>
        </w:rPr>
        <w:t>.</w:t>
      </w:r>
      <w:r w:rsidR="0079727A">
        <w:rPr>
          <w:rFonts w:asciiTheme="majorHAnsi" w:hAnsiTheme="majorHAnsi" w:cstheme="majorHAnsi"/>
          <w:sz w:val="18"/>
          <w:szCs w:val="18"/>
          <w:lang w:val="en-GB"/>
        </w:rPr>
        <w:t xml:space="preserve"> </w:t>
      </w:r>
      <w:r w:rsidR="004D26EF" w:rsidRPr="0079727A">
        <w:rPr>
          <w:rFonts w:asciiTheme="majorHAnsi" w:hAnsiTheme="majorHAnsi" w:cstheme="majorHAnsi"/>
          <w:sz w:val="22"/>
          <w:szCs w:val="22"/>
          <w:lang w:val="en-GB"/>
        </w:rPr>
        <w:t>(</w:t>
      </w:r>
      <w:r w:rsidR="00951A09" w:rsidRPr="0079727A">
        <w:rPr>
          <w:rFonts w:asciiTheme="majorHAnsi" w:hAnsiTheme="majorHAnsi" w:cstheme="majorHAnsi"/>
          <w:sz w:val="22"/>
          <w:szCs w:val="22"/>
          <w:lang w:val="en-GB"/>
        </w:rPr>
        <w:t>3</w:t>
      </w:r>
      <w:r w:rsidR="004D26EF" w:rsidRPr="0079727A">
        <w:rPr>
          <w:rFonts w:asciiTheme="majorHAnsi" w:hAnsiTheme="majorHAnsi" w:cstheme="majorHAnsi"/>
          <w:sz w:val="22"/>
          <w:szCs w:val="22"/>
          <w:lang w:val="en-GB"/>
        </w:rPr>
        <w:t>)</w:t>
      </w:r>
    </w:p>
    <w:p w:rsidR="002F3F8C" w:rsidRDefault="002F3F8C" w:rsidP="004D26EF">
      <w:pPr>
        <w:spacing w:line="276" w:lineRule="auto"/>
        <w:jc w:val="both"/>
        <w:rPr>
          <w:rFonts w:ascii="Cambria Math" w:hAnsi="Cambria Math" w:cs="Cambria Math"/>
          <w:sz w:val="22"/>
          <w:szCs w:val="22"/>
          <w:lang w:val="en-GB"/>
        </w:rPr>
      </w:pPr>
      <w:r>
        <w:rPr>
          <w:rFonts w:ascii="Cambria Math" w:hAnsi="Cambria Math" w:cs="Cambria Math"/>
          <w:sz w:val="22"/>
          <w:szCs w:val="22"/>
          <w:lang w:val="en-GB"/>
        </w:rPr>
        <w:t>Where:</w:t>
      </w:r>
    </w:p>
    <w:p w:rsidR="009C4329" w:rsidRDefault="004D26EF" w:rsidP="004D26EF">
      <w:pPr>
        <w:spacing w:line="276" w:lineRule="auto"/>
        <w:jc w:val="both"/>
        <w:rPr>
          <w:rFonts w:asciiTheme="majorHAnsi" w:hAnsiTheme="majorHAnsi" w:cstheme="majorHAnsi"/>
          <w:sz w:val="22"/>
          <w:szCs w:val="22"/>
          <w:lang w:val="en-GB"/>
        </w:rPr>
      </w:pPr>
      <w:r w:rsidRPr="004D26EF">
        <w:rPr>
          <w:rFonts w:ascii="Cambria Math" w:hAnsi="Cambria Math" w:cs="Cambria Math"/>
          <w:sz w:val="22"/>
          <w:szCs w:val="22"/>
          <w:lang w:val="en-GB"/>
        </w:rPr>
        <w:t>𝜎𝑡</w:t>
      </w:r>
      <w:r w:rsidRPr="004D26EF">
        <w:rPr>
          <w:rFonts w:asciiTheme="majorHAnsi" w:hAnsiTheme="majorHAnsi" w:cstheme="majorHAnsi"/>
          <w:sz w:val="22"/>
          <w:szCs w:val="22"/>
          <w:lang w:val="en-GB"/>
        </w:rPr>
        <w:t>2</w:t>
      </w:r>
      <w:r w:rsidR="009C4329">
        <w:rPr>
          <w:rFonts w:asciiTheme="majorHAnsi" w:hAnsiTheme="majorHAnsi" w:cstheme="majorHAnsi"/>
          <w:sz w:val="22"/>
          <w:szCs w:val="22"/>
          <w:lang w:val="en-GB"/>
        </w:rPr>
        <w:t xml:space="preserve"> = </w:t>
      </w:r>
      <w:r w:rsidRPr="004D26EF">
        <w:rPr>
          <w:rFonts w:asciiTheme="majorHAnsi" w:hAnsiTheme="majorHAnsi" w:cstheme="majorHAnsi"/>
          <w:sz w:val="22"/>
          <w:szCs w:val="22"/>
          <w:lang w:val="en-GB"/>
        </w:rPr>
        <w:t xml:space="preserve">current volatility, </w:t>
      </w:r>
    </w:p>
    <w:p w:rsidR="00192E29" w:rsidRDefault="004D26EF" w:rsidP="004D26EF">
      <w:pPr>
        <w:spacing w:line="276" w:lineRule="auto"/>
        <w:jc w:val="both"/>
        <w:rPr>
          <w:rFonts w:asciiTheme="majorHAnsi" w:hAnsiTheme="majorHAnsi" w:cstheme="majorHAnsi"/>
          <w:sz w:val="22"/>
          <w:szCs w:val="22"/>
          <w:lang w:val="en-GB"/>
        </w:rPr>
      </w:pPr>
      <w:r w:rsidRPr="004D26EF">
        <w:rPr>
          <w:rFonts w:ascii="Cambria Math" w:hAnsi="Cambria Math" w:cs="Cambria Math"/>
          <w:sz w:val="22"/>
          <w:szCs w:val="22"/>
          <w:lang w:val="en-GB"/>
        </w:rPr>
        <w:t>𝛼𝑖</w:t>
      </w:r>
      <w:r w:rsidRPr="004D26EF">
        <w:rPr>
          <w:rFonts w:asciiTheme="majorHAnsi" w:hAnsiTheme="majorHAnsi" w:cstheme="majorHAnsi"/>
          <w:sz w:val="22"/>
          <w:szCs w:val="22"/>
          <w:lang w:val="en-GB"/>
        </w:rPr>
        <w:t xml:space="preserve"> </w:t>
      </w:r>
      <w:r w:rsidR="009C4329">
        <w:rPr>
          <w:rFonts w:asciiTheme="majorHAnsi" w:hAnsiTheme="majorHAnsi" w:cstheme="majorHAnsi"/>
          <w:sz w:val="22"/>
          <w:szCs w:val="22"/>
          <w:lang w:val="en-GB"/>
        </w:rPr>
        <w:t xml:space="preserve">= </w:t>
      </w:r>
      <w:r w:rsidRPr="004D26EF">
        <w:rPr>
          <w:rFonts w:asciiTheme="majorHAnsi" w:hAnsiTheme="majorHAnsi" w:cstheme="majorHAnsi"/>
          <w:sz w:val="22"/>
          <w:szCs w:val="22"/>
          <w:lang w:val="en-GB"/>
        </w:rPr>
        <w:t xml:space="preserve">parameter measuring the effect of previous residual </w:t>
      </w:r>
      <w:r w:rsidR="005060B6">
        <w:rPr>
          <w:rFonts w:asciiTheme="majorHAnsi" w:hAnsiTheme="majorHAnsi" w:cstheme="majorHAnsi"/>
          <w:sz w:val="22"/>
          <w:szCs w:val="22"/>
          <w:lang w:val="en-GB"/>
        </w:rPr>
        <w:t>of</w:t>
      </w:r>
      <w:r w:rsidRPr="004D26EF">
        <w:rPr>
          <w:rFonts w:asciiTheme="majorHAnsi" w:hAnsiTheme="majorHAnsi" w:cstheme="majorHAnsi"/>
          <w:sz w:val="22"/>
          <w:szCs w:val="22"/>
          <w:lang w:val="en-GB"/>
        </w:rPr>
        <w:t xml:space="preserve"> </w:t>
      </w:r>
      <w:r w:rsidRPr="004D26EF">
        <w:rPr>
          <w:rFonts w:ascii="Cambria Math" w:hAnsi="Cambria Math" w:cs="Cambria Math"/>
          <w:sz w:val="22"/>
          <w:szCs w:val="22"/>
          <w:lang w:val="en-GB"/>
        </w:rPr>
        <w:t>𝜀</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2</m:t>
            </m:r>
          </m:num>
          <m:den>
            <m:r>
              <w:rPr>
                <w:rFonts w:ascii="Cambria Math" w:hAnsi="Cambria Math" w:cs="Cambria Math"/>
                <w:sz w:val="22"/>
                <w:szCs w:val="22"/>
                <w:lang w:val="en-GB"/>
              </w:rPr>
              <m:t>t-i</m:t>
            </m:r>
          </m:den>
        </m:f>
      </m:oMath>
    </w:p>
    <w:p w:rsidR="004D26EF" w:rsidRPr="002F3F8C" w:rsidRDefault="004D26EF" w:rsidP="004D26EF">
      <w:pPr>
        <w:spacing w:line="276" w:lineRule="auto"/>
        <w:jc w:val="both"/>
        <w:rPr>
          <w:rFonts w:ascii="Cambria Math" w:hAnsi="Cambria Math" w:cs="Cambria Math"/>
          <w:sz w:val="22"/>
          <w:szCs w:val="22"/>
          <w:lang w:val="en-GB"/>
        </w:rPr>
      </w:pPr>
      <w:r w:rsidRPr="004D26EF">
        <w:rPr>
          <w:rFonts w:ascii="Cambria Math" w:hAnsi="Cambria Math" w:cs="Cambria Math"/>
          <w:sz w:val="22"/>
          <w:szCs w:val="22"/>
          <w:lang w:val="en-GB"/>
        </w:rPr>
        <w:t>𝛽</w:t>
      </w:r>
      <w:r w:rsidRPr="00192E29">
        <w:rPr>
          <w:rFonts w:ascii="Cambria Math" w:hAnsi="Cambria Math" w:cs="Cambria Math"/>
          <w:sz w:val="22"/>
          <w:szCs w:val="22"/>
          <w:vertAlign w:val="subscript"/>
          <w:lang w:val="en-GB"/>
        </w:rPr>
        <w:t>𝑗</w:t>
      </w:r>
      <w:r w:rsidRPr="004D26EF">
        <w:rPr>
          <w:rFonts w:asciiTheme="majorHAnsi" w:hAnsiTheme="majorHAnsi" w:cstheme="majorHAnsi"/>
          <w:sz w:val="22"/>
          <w:szCs w:val="22"/>
          <w:lang w:val="en-GB"/>
        </w:rPr>
        <w:t xml:space="preserve"> measures the effect of change in its lagged value, </w:t>
      </w:r>
      <w:r w:rsidR="00664A3B">
        <w:rPr>
          <w:rFonts w:asciiTheme="majorHAnsi" w:hAnsiTheme="majorHAnsi" w:cstheme="majorHAnsi"/>
          <w:sz w:val="22"/>
          <w:szCs w:val="22"/>
          <w:lang w:val="en-GB"/>
        </w:rPr>
        <w:t xml:space="preserve">of </w:t>
      </w:r>
      <w:r w:rsidRPr="004D26EF">
        <w:rPr>
          <w:rFonts w:ascii="Cambria Math" w:hAnsi="Cambria Math" w:cs="Cambria Math"/>
          <w:sz w:val="22"/>
          <w:szCs w:val="22"/>
          <w:lang w:val="en-GB"/>
        </w:rPr>
        <w:t>𝜎</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2</m:t>
            </m:r>
          </m:num>
          <m:den>
            <m:r>
              <w:rPr>
                <w:rFonts w:ascii="Cambria Math" w:hAnsi="Cambria Math" w:cs="Cambria Math"/>
                <w:sz w:val="22"/>
                <w:szCs w:val="22"/>
                <w:lang w:val="en-GB"/>
              </w:rPr>
              <m:t>t-j</m:t>
            </m:r>
          </m:den>
        </m:f>
      </m:oMath>
      <w:r w:rsidRPr="004D26EF">
        <w:rPr>
          <w:rFonts w:asciiTheme="majorHAnsi" w:hAnsiTheme="majorHAnsi" w:cstheme="majorHAnsi"/>
          <w:sz w:val="22"/>
          <w:szCs w:val="22"/>
          <w:lang w:val="en-GB"/>
        </w:rPr>
        <w:t>.</w:t>
      </w:r>
    </w:p>
    <w:p w:rsidR="004D26EF" w:rsidRPr="004D26EF" w:rsidRDefault="004D26EF" w:rsidP="004D26EF">
      <w:pPr>
        <w:spacing w:line="276" w:lineRule="auto"/>
        <w:jc w:val="both"/>
        <w:rPr>
          <w:rFonts w:asciiTheme="majorHAnsi" w:hAnsiTheme="majorHAnsi" w:cstheme="majorHAnsi"/>
          <w:sz w:val="22"/>
          <w:szCs w:val="22"/>
          <w:lang w:val="en-GB"/>
        </w:rPr>
      </w:pPr>
      <w:r w:rsidRPr="004D26EF">
        <w:rPr>
          <w:rFonts w:asciiTheme="majorHAnsi" w:hAnsiTheme="majorHAnsi" w:cstheme="majorHAnsi"/>
          <w:sz w:val="22"/>
          <w:szCs w:val="22"/>
          <w:lang w:val="en-GB"/>
        </w:rPr>
        <w:t>(iii). TGARCH Model</w:t>
      </w:r>
      <w:r w:rsidR="004219DC">
        <w:rPr>
          <w:rFonts w:asciiTheme="majorHAnsi" w:hAnsiTheme="majorHAnsi" w:cstheme="majorHAnsi"/>
          <w:sz w:val="22"/>
          <w:szCs w:val="22"/>
          <w:lang w:val="en-GB"/>
        </w:rPr>
        <w:t xml:space="preserve">: </w:t>
      </w:r>
      <w:r w:rsidR="003B5925" w:rsidRPr="003B5925">
        <w:rPr>
          <w:rFonts w:asciiTheme="majorHAnsi" w:hAnsiTheme="majorHAnsi" w:cstheme="majorHAnsi"/>
          <w:sz w:val="22"/>
          <w:szCs w:val="22"/>
          <w:lang w:val="en-GB"/>
        </w:rPr>
        <w:t>TGARCH (p, q), EGARCH (p, q) and PGARCH (p, q) improves on the limitations of GARCH (p, q) model which failed to estimate the asymmetry effect of stock market volatility. The “p” is the order of the previous residual term while the “q” remains the order of the previous conditional variance.</w:t>
      </w:r>
      <w:r w:rsidR="003B5925">
        <w:rPr>
          <w:rFonts w:asciiTheme="majorHAnsi" w:hAnsiTheme="majorHAnsi" w:cstheme="majorHAnsi"/>
          <w:sz w:val="22"/>
          <w:szCs w:val="22"/>
          <w:lang w:val="en-GB"/>
        </w:rPr>
        <w:t xml:space="preserve"> </w:t>
      </w:r>
      <w:r w:rsidR="004219DC">
        <w:rPr>
          <w:rFonts w:asciiTheme="majorHAnsi" w:hAnsiTheme="majorHAnsi" w:cstheme="majorHAnsi"/>
          <w:sz w:val="22"/>
          <w:szCs w:val="22"/>
          <w:lang w:val="en-GB"/>
        </w:rPr>
        <w:t xml:space="preserve">The </w:t>
      </w:r>
      <w:r w:rsidRPr="004D26EF">
        <w:rPr>
          <w:rFonts w:asciiTheme="majorHAnsi" w:hAnsiTheme="majorHAnsi" w:cstheme="majorHAnsi"/>
          <w:sz w:val="22"/>
          <w:szCs w:val="22"/>
          <w:lang w:val="en-GB"/>
        </w:rPr>
        <w:t xml:space="preserve">TGARCH </w:t>
      </w:r>
      <w:r w:rsidR="004219DC" w:rsidRPr="004D26EF">
        <w:rPr>
          <w:rFonts w:asciiTheme="majorHAnsi" w:hAnsiTheme="majorHAnsi" w:cstheme="majorHAnsi"/>
          <w:sz w:val="22"/>
          <w:szCs w:val="22"/>
          <w:lang w:val="en-GB"/>
        </w:rPr>
        <w:t>looks</w:t>
      </w:r>
      <w:r w:rsidRPr="004D26EF">
        <w:rPr>
          <w:rFonts w:asciiTheme="majorHAnsi" w:hAnsiTheme="majorHAnsi" w:cstheme="majorHAnsi"/>
          <w:sz w:val="22"/>
          <w:szCs w:val="22"/>
          <w:lang w:val="en-GB"/>
        </w:rPr>
        <w:t xml:space="preserve"> in the order of </w:t>
      </w:r>
      <w:r w:rsidRPr="004D26EF">
        <w:rPr>
          <w:rFonts w:asciiTheme="majorHAnsi" w:hAnsiTheme="majorHAnsi" w:cstheme="majorHAnsi"/>
          <w:i/>
          <w:iCs/>
          <w:sz w:val="22"/>
          <w:szCs w:val="22"/>
          <w:lang w:val="en-GB"/>
        </w:rPr>
        <w:t xml:space="preserve">p, q, d. </w:t>
      </w:r>
      <w:r w:rsidRPr="004D26EF">
        <w:rPr>
          <w:rFonts w:asciiTheme="majorHAnsi" w:hAnsiTheme="majorHAnsi" w:cstheme="majorHAnsi"/>
          <w:sz w:val="22"/>
          <w:szCs w:val="22"/>
          <w:lang w:val="en-GB"/>
        </w:rPr>
        <w:t xml:space="preserve">The </w:t>
      </w:r>
      <w:r w:rsidRPr="004D26EF">
        <w:rPr>
          <w:rFonts w:asciiTheme="majorHAnsi" w:hAnsiTheme="majorHAnsi" w:cstheme="majorHAnsi"/>
          <w:i/>
          <w:iCs/>
          <w:sz w:val="22"/>
          <w:szCs w:val="22"/>
          <w:lang w:val="en-GB"/>
        </w:rPr>
        <w:t xml:space="preserve">p, q </w:t>
      </w:r>
      <w:r w:rsidRPr="004D26EF">
        <w:rPr>
          <w:rFonts w:asciiTheme="majorHAnsi" w:hAnsiTheme="majorHAnsi" w:cstheme="majorHAnsi"/>
          <w:sz w:val="22"/>
          <w:szCs w:val="22"/>
          <w:lang w:val="en-GB"/>
        </w:rPr>
        <w:t xml:space="preserve">and </w:t>
      </w:r>
      <w:r w:rsidRPr="004D26EF">
        <w:rPr>
          <w:rFonts w:asciiTheme="majorHAnsi" w:hAnsiTheme="majorHAnsi" w:cstheme="majorHAnsi"/>
          <w:i/>
          <w:iCs/>
          <w:sz w:val="22"/>
          <w:szCs w:val="22"/>
          <w:lang w:val="en-GB"/>
        </w:rPr>
        <w:t xml:space="preserve">d </w:t>
      </w:r>
      <w:r w:rsidRPr="004D26EF">
        <w:rPr>
          <w:rFonts w:asciiTheme="majorHAnsi" w:hAnsiTheme="majorHAnsi" w:cstheme="majorHAnsi"/>
          <w:sz w:val="22"/>
          <w:szCs w:val="22"/>
          <w:lang w:val="en-GB"/>
        </w:rPr>
        <w:t>stand for the number of ARCH, GARCH and asymmetric terms.</w:t>
      </w:r>
    </w:p>
    <w:p w:rsidR="004D26EF" w:rsidRPr="00A31F1B" w:rsidRDefault="0079727A" w:rsidP="004D26EF">
      <w:pPr>
        <w:spacing w:line="276" w:lineRule="auto"/>
        <w:jc w:val="both"/>
        <w:rPr>
          <w:rFonts w:asciiTheme="majorHAnsi" w:hAnsiTheme="majorHAnsi" w:cstheme="majorHAnsi"/>
          <w:sz w:val="22"/>
          <w:szCs w:val="22"/>
          <w:lang w:val="en-GB"/>
        </w:rPr>
      </w:pPr>
      <w:r w:rsidRPr="00A31F1B">
        <w:rPr>
          <w:rFonts w:ascii="Cambria Math" w:hAnsi="Cambria Math" w:cs="Cambria Math"/>
          <w:sz w:val="22"/>
          <w:szCs w:val="22"/>
          <w:lang w:val="en-GB"/>
        </w:rPr>
        <w:t>𝜎</w:t>
      </w:r>
      <m:oMath>
        <m:f>
          <m:fPr>
            <m:ctrlPr>
              <w:rPr>
                <w:rFonts w:ascii="Cambria Math" w:hAnsi="Cambria Math" w:cstheme="majorHAnsi"/>
                <w:i/>
                <w:sz w:val="22"/>
                <w:szCs w:val="22"/>
                <w:lang w:val="en-GB"/>
              </w:rPr>
            </m:ctrlPr>
          </m:fPr>
          <m:num>
            <m:r>
              <w:rPr>
                <w:rFonts w:ascii="Cambria Math" w:hAnsi="Cambria Math" w:cstheme="majorHAnsi"/>
                <w:sz w:val="22"/>
                <w:szCs w:val="22"/>
                <w:lang w:val="en-GB"/>
              </w:rPr>
              <m:t>2</m:t>
            </m:r>
          </m:num>
          <m:den>
            <m:r>
              <w:rPr>
                <w:rFonts w:ascii="Cambria Math" w:hAnsi="Cambria Math" w:cstheme="majorHAnsi"/>
                <w:sz w:val="22"/>
                <w:szCs w:val="22"/>
                <w:lang w:val="en-GB"/>
              </w:rPr>
              <m:t>t</m:t>
            </m:r>
          </m:den>
        </m:f>
      </m:oMath>
      <w:r w:rsidRPr="00A31F1B">
        <w:rPr>
          <w:rFonts w:asciiTheme="majorHAnsi" w:hAnsiTheme="majorHAnsi" w:cstheme="majorHAnsi"/>
          <w:sz w:val="22"/>
          <w:szCs w:val="22"/>
          <w:lang w:val="en-GB"/>
        </w:rPr>
        <w:t xml:space="preserve"> = </w:t>
      </w:r>
      <w:r w:rsidRPr="00A31F1B">
        <w:rPr>
          <w:rFonts w:ascii="Cambria Math" w:hAnsi="Cambria Math" w:cs="Cambria Math"/>
          <w:sz w:val="22"/>
          <w:szCs w:val="22"/>
          <w:lang w:val="en-GB"/>
        </w:rPr>
        <w:t>𝜆</w:t>
      </w:r>
      <w:r w:rsidRPr="00A31F1B">
        <w:rPr>
          <w:rFonts w:asciiTheme="majorHAnsi" w:hAnsiTheme="majorHAnsi" w:cstheme="majorHAnsi"/>
          <w:sz w:val="22"/>
          <w:szCs w:val="22"/>
          <w:lang w:val="en-GB"/>
        </w:rPr>
        <w:t>o + Σ</w:t>
      </w:r>
      <m:oMath>
        <m:f>
          <m:fPr>
            <m:type m:val="skw"/>
            <m:ctrlPr>
              <w:rPr>
                <w:rFonts w:ascii="Cambria Math" w:hAnsi="Cambria Math" w:cstheme="majorHAnsi"/>
                <w:i/>
                <w:sz w:val="22"/>
                <w:szCs w:val="22"/>
                <w:lang w:val="en-GB"/>
              </w:rPr>
            </m:ctrlPr>
          </m:fPr>
          <m:num>
            <m:r>
              <w:rPr>
                <w:rFonts w:ascii="Cambria Math" w:hAnsi="Cambria Math" w:cstheme="majorHAnsi"/>
                <w:sz w:val="22"/>
                <w:szCs w:val="22"/>
                <w:lang w:val="en-GB"/>
              </w:rPr>
              <m:t>q</m:t>
            </m:r>
          </m:num>
          <m:den>
            <m:r>
              <w:rPr>
                <w:rFonts w:ascii="Cambria Math" w:hAnsi="Cambria Math" w:cstheme="majorHAnsi"/>
                <w:sz w:val="22"/>
                <w:szCs w:val="22"/>
                <w:lang w:val="en-GB"/>
              </w:rPr>
              <m:t>i=1</m:t>
            </m:r>
          </m:den>
        </m:f>
      </m:oMath>
      <w:r w:rsidRPr="00A31F1B">
        <w:rPr>
          <w:rFonts w:ascii="Cambria Math" w:hAnsi="Cambria Math" w:cs="Cambria Math"/>
          <w:sz w:val="22"/>
          <w:szCs w:val="22"/>
          <w:lang w:val="en-GB"/>
        </w:rPr>
        <w:t>𝛼</w:t>
      </w:r>
      <w:r w:rsidRPr="00A31F1B">
        <w:rPr>
          <w:rFonts w:ascii="Cambria Math" w:hAnsi="Cambria Math" w:cs="Cambria Math"/>
          <w:sz w:val="22"/>
          <w:szCs w:val="22"/>
          <w:vertAlign w:val="subscript"/>
          <w:lang w:val="en-GB"/>
        </w:rPr>
        <w:t>𝑖</w:t>
      </w:r>
      <w:r w:rsidRPr="00A31F1B">
        <w:rPr>
          <w:rFonts w:asciiTheme="majorHAnsi" w:hAnsiTheme="majorHAnsi" w:cstheme="majorHAnsi"/>
          <w:sz w:val="22"/>
          <w:szCs w:val="22"/>
          <w:lang w:val="en-GB"/>
        </w:rPr>
        <w:t xml:space="preserve"> μ</w:t>
      </w:r>
      <m:oMath>
        <m:f>
          <m:fPr>
            <m:type m:val="skw"/>
            <m:ctrlPr>
              <w:rPr>
                <w:rFonts w:ascii="Cambria Math" w:hAnsi="Cambria Math" w:cstheme="majorHAnsi"/>
                <w:i/>
                <w:sz w:val="22"/>
                <w:szCs w:val="22"/>
                <w:lang w:val="en-GB"/>
              </w:rPr>
            </m:ctrlPr>
          </m:fPr>
          <m:num>
            <m:r>
              <w:rPr>
                <w:rFonts w:ascii="Cambria Math" w:hAnsi="Cambria Math" w:cstheme="majorHAnsi"/>
                <w:sz w:val="22"/>
                <w:szCs w:val="22"/>
                <w:lang w:val="en-GB"/>
              </w:rPr>
              <m:t>2</m:t>
            </m:r>
          </m:num>
          <m:den>
            <m:r>
              <w:rPr>
                <w:rFonts w:ascii="Cambria Math" w:hAnsi="Cambria Math" w:cstheme="majorHAnsi"/>
                <w:sz w:val="22"/>
                <w:szCs w:val="22"/>
                <w:lang w:val="en-GB"/>
              </w:rPr>
              <m:t>t-1</m:t>
            </m:r>
          </m:den>
        </m:f>
      </m:oMath>
      <w:r w:rsidRPr="00A31F1B">
        <w:rPr>
          <w:rFonts w:asciiTheme="majorHAnsi" w:hAnsiTheme="majorHAnsi" w:cstheme="majorHAnsi"/>
          <w:sz w:val="22"/>
          <w:szCs w:val="22"/>
          <w:lang w:val="en-GB"/>
        </w:rPr>
        <w:t>+ Σ</w:t>
      </w:r>
      <m:oMath>
        <m:f>
          <m:fPr>
            <m:type m:val="skw"/>
            <m:ctrlPr>
              <w:rPr>
                <w:rFonts w:ascii="Cambria Math" w:hAnsi="Cambria Math" w:cstheme="majorHAnsi"/>
                <w:i/>
                <w:sz w:val="22"/>
                <w:szCs w:val="22"/>
                <w:lang w:val="en-GB"/>
              </w:rPr>
            </m:ctrlPr>
          </m:fPr>
          <m:num>
            <m:r>
              <w:rPr>
                <w:rFonts w:ascii="Cambria Math" w:hAnsi="Cambria Math" w:cstheme="majorHAnsi"/>
                <w:sz w:val="22"/>
                <w:szCs w:val="22"/>
                <w:lang w:val="en-GB"/>
              </w:rPr>
              <m:t>q</m:t>
            </m:r>
          </m:num>
          <m:den>
            <m:r>
              <w:rPr>
                <w:rFonts w:ascii="Cambria Math" w:hAnsi="Cambria Math" w:cstheme="majorHAnsi"/>
                <w:sz w:val="22"/>
                <w:szCs w:val="22"/>
                <w:lang w:val="en-GB"/>
              </w:rPr>
              <m:t>i=1</m:t>
            </m:r>
          </m:den>
        </m:f>
      </m:oMath>
      <w:r w:rsidRPr="00A31F1B">
        <w:rPr>
          <w:rFonts w:ascii="Cambria Math" w:hAnsi="Cambria Math" w:cs="Cambria Math"/>
          <w:sz w:val="22"/>
          <w:szCs w:val="22"/>
          <w:lang w:val="en-GB"/>
        </w:rPr>
        <w:t>𝛽𝑗</w:t>
      </w:r>
      <w:r w:rsidRPr="00A31F1B">
        <w:rPr>
          <w:rFonts w:asciiTheme="majorHAnsi" w:hAnsiTheme="majorHAnsi" w:cstheme="majorHAnsi"/>
          <w:sz w:val="22"/>
          <w:szCs w:val="22"/>
          <w:lang w:val="en-GB"/>
        </w:rPr>
        <w:t xml:space="preserve"> γ</w:t>
      </w:r>
      <w:r w:rsidRPr="00A31F1B">
        <w:rPr>
          <w:rFonts w:asciiTheme="majorHAnsi" w:hAnsiTheme="majorHAnsi" w:cstheme="majorHAnsi"/>
          <w:sz w:val="22"/>
          <w:szCs w:val="22"/>
          <w:vertAlign w:val="subscript"/>
          <w:lang w:val="en-GB"/>
        </w:rPr>
        <w:t>i</w:t>
      </w:r>
      <w:r w:rsidRPr="00A31F1B">
        <w:rPr>
          <w:rFonts w:asciiTheme="majorHAnsi" w:hAnsiTheme="majorHAnsi" w:cstheme="majorHAnsi"/>
          <w:sz w:val="22"/>
          <w:szCs w:val="22"/>
          <w:lang w:val="en-GB"/>
        </w:rPr>
        <w:t>I</w:t>
      </w:r>
      <w:r w:rsidRPr="00A31F1B">
        <w:rPr>
          <w:rFonts w:asciiTheme="majorHAnsi" w:hAnsiTheme="majorHAnsi" w:cstheme="majorHAnsi"/>
          <w:sz w:val="22"/>
          <w:szCs w:val="22"/>
          <w:vertAlign w:val="subscript"/>
          <w:lang w:val="en-GB"/>
        </w:rPr>
        <w:t>t</w:t>
      </w:r>
      <w:r w:rsidR="00FF3355" w:rsidRPr="00A31F1B">
        <w:rPr>
          <w:rFonts w:asciiTheme="majorHAnsi" w:hAnsiTheme="majorHAnsi" w:cstheme="majorHAnsi"/>
          <w:sz w:val="22"/>
          <w:szCs w:val="22"/>
          <w:vertAlign w:val="subscript"/>
          <w:lang w:val="en-GB"/>
        </w:rPr>
        <w:t xml:space="preserve">-1 </w:t>
      </w:r>
      <w:r w:rsidR="00FF3355" w:rsidRPr="00A31F1B">
        <w:rPr>
          <w:rFonts w:asciiTheme="majorHAnsi" w:hAnsiTheme="majorHAnsi" w:cstheme="majorHAnsi"/>
          <w:sz w:val="22"/>
          <w:szCs w:val="22"/>
          <w:lang w:val="en-GB"/>
        </w:rPr>
        <w:t>μ</w:t>
      </w:r>
      <m:oMath>
        <m:f>
          <m:fPr>
            <m:type m:val="skw"/>
            <m:ctrlPr>
              <w:rPr>
                <w:rFonts w:ascii="Cambria Math" w:hAnsi="Cambria Math" w:cstheme="majorHAnsi"/>
                <w:i/>
                <w:sz w:val="22"/>
                <w:szCs w:val="22"/>
                <w:lang w:val="en-GB"/>
              </w:rPr>
            </m:ctrlPr>
          </m:fPr>
          <m:num>
            <m:r>
              <w:rPr>
                <w:rFonts w:ascii="Cambria Math" w:hAnsi="Cambria Math" w:cstheme="majorHAnsi"/>
                <w:sz w:val="22"/>
                <w:szCs w:val="22"/>
                <w:lang w:val="en-GB"/>
              </w:rPr>
              <m:t>2</m:t>
            </m:r>
          </m:num>
          <m:den>
            <m:r>
              <w:rPr>
                <w:rFonts w:ascii="Cambria Math" w:hAnsi="Cambria Math" w:cstheme="majorHAnsi"/>
                <w:sz w:val="22"/>
                <w:szCs w:val="22"/>
                <w:lang w:val="en-GB"/>
              </w:rPr>
              <m:t>t-1</m:t>
            </m:r>
          </m:den>
        </m:f>
      </m:oMath>
      <w:r w:rsidR="00FF3355" w:rsidRPr="00A31F1B">
        <w:rPr>
          <w:rFonts w:asciiTheme="majorHAnsi" w:hAnsiTheme="majorHAnsi" w:cstheme="majorHAnsi"/>
          <w:sz w:val="22"/>
          <w:szCs w:val="22"/>
          <w:lang w:val="en-GB"/>
        </w:rPr>
        <w:t xml:space="preserve"> </w:t>
      </w:r>
      <w:r w:rsidRPr="00A31F1B">
        <w:rPr>
          <w:rFonts w:ascii="Cambria Math" w:hAnsi="Cambria Math" w:cs="Cambria Math"/>
          <w:sz w:val="22"/>
          <w:szCs w:val="22"/>
          <w:lang w:val="en-GB"/>
        </w:rPr>
        <w:t>𝜎</w:t>
      </w:r>
      <w:r w:rsidRPr="00A31F1B">
        <w:rPr>
          <w:rFonts w:asciiTheme="majorHAnsi" w:hAnsiTheme="majorHAnsi" w:cstheme="majorHAnsi"/>
          <w:sz w:val="22"/>
          <w:szCs w:val="22"/>
          <w:lang w:val="en-GB"/>
        </w:rPr>
        <w:t>2⁄(t-j)</w:t>
      </w:r>
      <w:r w:rsidR="00FF3355" w:rsidRPr="00A31F1B">
        <w:rPr>
          <w:rFonts w:asciiTheme="majorHAnsi" w:hAnsiTheme="majorHAnsi" w:cstheme="majorHAnsi"/>
          <w:sz w:val="22"/>
          <w:szCs w:val="22"/>
          <w:lang w:val="en-GB"/>
        </w:rPr>
        <w:t xml:space="preserve"> </w:t>
      </w:r>
      <w:r w:rsidR="004D26EF" w:rsidRPr="00A31F1B">
        <w:rPr>
          <w:rFonts w:asciiTheme="majorHAnsi" w:hAnsiTheme="majorHAnsi" w:cstheme="majorHAnsi"/>
          <w:sz w:val="22"/>
          <w:szCs w:val="22"/>
          <w:lang w:val="en-GB"/>
        </w:rPr>
        <w:t>+Σ</w:t>
      </w:r>
      <m:oMath>
        <m:f>
          <m:fPr>
            <m:type m:val="skw"/>
            <m:ctrlPr>
              <w:rPr>
                <w:rFonts w:ascii="Cambria Math" w:hAnsi="Cambria Math" w:cstheme="majorHAnsi"/>
                <w:i/>
                <w:sz w:val="22"/>
                <w:szCs w:val="22"/>
                <w:lang w:val="en-GB"/>
              </w:rPr>
            </m:ctrlPr>
          </m:fPr>
          <m:num>
            <m:r>
              <w:rPr>
                <w:rFonts w:ascii="Cambria Math" w:hAnsi="Cambria Math" w:cstheme="majorHAnsi"/>
                <w:sz w:val="22"/>
                <w:szCs w:val="22"/>
                <w:lang w:val="en-GB"/>
              </w:rPr>
              <m:t>p</m:t>
            </m:r>
          </m:num>
          <m:den>
            <m:r>
              <w:rPr>
                <w:rFonts w:ascii="Cambria Math" w:hAnsi="Cambria Math" w:cstheme="majorHAnsi"/>
                <w:sz w:val="22"/>
                <w:szCs w:val="22"/>
                <w:lang w:val="en-GB"/>
              </w:rPr>
              <m:t>j=1</m:t>
            </m:r>
          </m:den>
        </m:f>
      </m:oMath>
      <w:r w:rsidR="004D26EF" w:rsidRPr="00A31F1B">
        <w:rPr>
          <w:rFonts w:ascii="Cambria Math" w:hAnsi="Cambria Math" w:cs="Cambria Math"/>
          <w:sz w:val="22"/>
          <w:szCs w:val="22"/>
          <w:lang w:val="en-GB"/>
        </w:rPr>
        <w:t>𝛽</w:t>
      </w:r>
      <w:r w:rsidR="004D26EF" w:rsidRPr="00A31F1B">
        <w:rPr>
          <w:rFonts w:ascii="Cambria Math" w:hAnsi="Cambria Math" w:cs="Cambria Math"/>
          <w:sz w:val="22"/>
          <w:szCs w:val="22"/>
          <w:vertAlign w:val="subscript"/>
          <w:lang w:val="en-GB"/>
        </w:rPr>
        <w:t>𝑗</w:t>
      </w:r>
      <w:r w:rsidR="00FF3355" w:rsidRPr="00A31F1B">
        <w:rPr>
          <w:rFonts w:asciiTheme="majorHAnsi" w:hAnsiTheme="majorHAnsi" w:cstheme="majorHAnsi"/>
          <w:sz w:val="22"/>
          <w:szCs w:val="22"/>
          <w:lang w:val="en-GB"/>
        </w:rPr>
        <w:t xml:space="preserve"> </w:t>
      </w:r>
      <w:r w:rsidR="004D26EF" w:rsidRPr="00A31F1B">
        <w:rPr>
          <w:rFonts w:ascii="Cambria Math" w:hAnsi="Cambria Math" w:cs="Cambria Math"/>
          <w:sz w:val="22"/>
          <w:szCs w:val="22"/>
          <w:lang w:val="en-GB"/>
        </w:rPr>
        <w:t>𝜎</w:t>
      </w:r>
      <m:oMath>
        <m:f>
          <m:fPr>
            <m:type m:val="skw"/>
            <m:ctrlPr>
              <w:rPr>
                <w:rFonts w:ascii="Cambria Math" w:hAnsi="Cambria Math" w:cstheme="majorHAnsi"/>
                <w:i/>
                <w:sz w:val="22"/>
                <w:szCs w:val="22"/>
                <w:lang w:val="en-GB"/>
              </w:rPr>
            </m:ctrlPr>
          </m:fPr>
          <m:num>
            <m:r>
              <w:rPr>
                <w:rFonts w:ascii="Cambria Math" w:hAnsi="Cambria Math" w:cstheme="majorHAnsi"/>
                <w:sz w:val="22"/>
                <w:szCs w:val="22"/>
                <w:lang w:val="en-GB"/>
              </w:rPr>
              <m:t>2</m:t>
            </m:r>
          </m:num>
          <m:den>
            <m:r>
              <w:rPr>
                <w:rFonts w:ascii="Cambria Math" w:hAnsi="Cambria Math" w:cstheme="majorHAnsi"/>
                <w:sz w:val="22"/>
                <w:szCs w:val="22"/>
                <w:lang w:val="en-GB"/>
              </w:rPr>
              <m:t>t-j</m:t>
            </m:r>
          </m:den>
        </m:f>
      </m:oMath>
      <w:r w:rsidR="00FF3355" w:rsidRPr="00A31F1B">
        <w:rPr>
          <w:rFonts w:asciiTheme="majorHAnsi" w:hAnsiTheme="majorHAnsi" w:cstheme="majorHAnsi"/>
          <w:sz w:val="22"/>
          <w:szCs w:val="22"/>
          <w:lang w:val="en-GB"/>
        </w:rPr>
        <w:t xml:space="preserve"> …………. </w:t>
      </w:r>
      <w:proofErr w:type="gramStart"/>
      <w:r w:rsidR="004D26EF" w:rsidRPr="00A31F1B">
        <w:rPr>
          <w:rFonts w:asciiTheme="majorHAnsi" w:hAnsiTheme="majorHAnsi" w:cstheme="majorHAnsi"/>
          <w:sz w:val="22"/>
          <w:szCs w:val="22"/>
          <w:lang w:val="en-GB"/>
        </w:rPr>
        <w:t>(</w:t>
      </w:r>
      <w:proofErr w:type="gramEnd"/>
      <w:r w:rsidR="00FF3355" w:rsidRPr="00A31F1B">
        <w:rPr>
          <w:rFonts w:asciiTheme="majorHAnsi" w:hAnsiTheme="majorHAnsi" w:cstheme="majorHAnsi"/>
          <w:sz w:val="22"/>
          <w:szCs w:val="22"/>
          <w:lang w:val="en-GB"/>
        </w:rPr>
        <w:t>4</w:t>
      </w:r>
      <w:r w:rsidR="004D26EF" w:rsidRPr="00A31F1B">
        <w:rPr>
          <w:rFonts w:asciiTheme="majorHAnsi" w:hAnsiTheme="majorHAnsi" w:cstheme="majorHAnsi"/>
          <w:sz w:val="22"/>
          <w:szCs w:val="22"/>
          <w:lang w:val="en-GB"/>
        </w:rPr>
        <w:t>)</w:t>
      </w:r>
    </w:p>
    <w:p w:rsidR="00A260EF" w:rsidRPr="00A31F1B" w:rsidRDefault="00A260EF" w:rsidP="004D26EF">
      <w:pPr>
        <w:spacing w:line="276" w:lineRule="auto"/>
        <w:jc w:val="both"/>
        <w:rPr>
          <w:rFonts w:asciiTheme="majorHAnsi" w:hAnsiTheme="majorHAnsi" w:cstheme="majorHAnsi"/>
          <w:sz w:val="22"/>
          <w:szCs w:val="22"/>
          <w:lang w:val="en-GB"/>
        </w:rPr>
      </w:pPr>
      <w:r w:rsidRPr="00A31F1B">
        <w:rPr>
          <w:rFonts w:asciiTheme="majorHAnsi" w:hAnsiTheme="majorHAnsi" w:cstheme="majorHAnsi"/>
          <w:sz w:val="22"/>
          <w:szCs w:val="22"/>
          <w:lang w:val="en-GB"/>
        </w:rPr>
        <w:t>W</w:t>
      </w:r>
      <w:r w:rsidR="004D26EF" w:rsidRPr="00A31F1B">
        <w:rPr>
          <w:rFonts w:asciiTheme="majorHAnsi" w:hAnsiTheme="majorHAnsi" w:cstheme="majorHAnsi"/>
          <w:sz w:val="22"/>
          <w:szCs w:val="22"/>
          <w:lang w:val="en-GB"/>
        </w:rPr>
        <w:t>here</w:t>
      </w:r>
      <w:r w:rsidRPr="00A31F1B">
        <w:rPr>
          <w:rFonts w:asciiTheme="majorHAnsi" w:hAnsiTheme="majorHAnsi" w:cstheme="majorHAnsi"/>
          <w:sz w:val="22"/>
          <w:szCs w:val="22"/>
          <w:lang w:val="en-GB"/>
        </w:rPr>
        <w:t>:</w:t>
      </w:r>
      <w:r w:rsidR="004D26EF" w:rsidRPr="00A31F1B">
        <w:rPr>
          <w:rFonts w:asciiTheme="majorHAnsi" w:hAnsiTheme="majorHAnsi" w:cstheme="majorHAnsi"/>
          <w:sz w:val="22"/>
          <w:szCs w:val="22"/>
          <w:lang w:val="en-GB"/>
        </w:rPr>
        <w:t xml:space="preserve"> </w:t>
      </w:r>
    </w:p>
    <w:p w:rsidR="004D26EF" w:rsidRPr="004D26EF" w:rsidRDefault="004D26EF" w:rsidP="004D26EF">
      <w:pPr>
        <w:spacing w:line="276" w:lineRule="auto"/>
        <w:jc w:val="both"/>
        <w:rPr>
          <w:rFonts w:asciiTheme="majorHAnsi" w:hAnsiTheme="majorHAnsi" w:cstheme="majorHAnsi"/>
          <w:sz w:val="22"/>
          <w:szCs w:val="22"/>
          <w:lang w:val="en-GB"/>
        </w:rPr>
      </w:pPr>
      <w:r w:rsidRPr="001234D0">
        <w:rPr>
          <w:rFonts w:ascii="Cambria Math" w:hAnsi="Cambria Math" w:cs="Cambria Math"/>
          <w:sz w:val="22"/>
          <w:szCs w:val="22"/>
          <w:lang w:val="en-GB"/>
        </w:rPr>
        <w:t>𝐼</w:t>
      </w:r>
      <w:r w:rsidR="001234D0">
        <w:rPr>
          <w:rFonts w:ascii="Cambria Math" w:hAnsi="Cambria Math" w:cs="Cambria Math"/>
          <w:sz w:val="22"/>
          <w:szCs w:val="22"/>
          <w:vertAlign w:val="subscript"/>
          <w:lang w:val="en-GB"/>
        </w:rPr>
        <w:t>t-1</w:t>
      </w:r>
      <w:r w:rsidRPr="004D26EF">
        <w:rPr>
          <w:rFonts w:asciiTheme="majorHAnsi" w:hAnsiTheme="majorHAnsi" w:cstheme="majorHAnsi"/>
          <w:sz w:val="22"/>
          <w:szCs w:val="22"/>
          <w:lang w:val="en-GB"/>
        </w:rPr>
        <w:t>=1</w:t>
      </w:r>
      <w:r w:rsidR="001234D0">
        <w:rPr>
          <w:rFonts w:asciiTheme="majorHAnsi" w:hAnsiTheme="majorHAnsi" w:cstheme="majorHAnsi"/>
          <w:sz w:val="22"/>
          <w:szCs w:val="22"/>
          <w:lang w:val="en-GB"/>
        </w:rPr>
        <w:t xml:space="preserve"> </w:t>
      </w:r>
      <w:r w:rsidRPr="004D26EF">
        <w:rPr>
          <w:rFonts w:asciiTheme="majorHAnsi" w:hAnsiTheme="majorHAnsi" w:cstheme="majorHAnsi"/>
          <w:sz w:val="22"/>
          <w:szCs w:val="22"/>
          <w:lang w:val="en-GB"/>
        </w:rPr>
        <w:t xml:space="preserve">if </w:t>
      </w:r>
      <w:r w:rsidRPr="004D26EF">
        <w:rPr>
          <w:rFonts w:ascii="Cambria Math" w:hAnsi="Cambria Math" w:cs="Cambria Math"/>
          <w:sz w:val="22"/>
          <w:szCs w:val="22"/>
          <w:lang w:val="en-GB"/>
        </w:rPr>
        <w:t>𝜇</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2</m:t>
            </m:r>
          </m:num>
          <m:den>
            <m:r>
              <w:rPr>
                <w:rFonts w:ascii="Cambria Math" w:hAnsi="Cambria Math" w:cs="Cambria Math"/>
                <w:sz w:val="22"/>
                <w:szCs w:val="22"/>
                <w:lang w:val="en-GB"/>
              </w:rPr>
              <m:t>t-1</m:t>
            </m:r>
          </m:den>
        </m:f>
      </m:oMath>
      <w:r w:rsidR="00C349A6">
        <w:rPr>
          <w:rFonts w:ascii="Cambria Math" w:hAnsi="Cambria Math" w:cs="Cambria Math"/>
          <w:sz w:val="22"/>
          <w:szCs w:val="22"/>
          <w:lang w:val="en-GB"/>
        </w:rPr>
        <w:t xml:space="preserve"> </w:t>
      </w:r>
      <w:r w:rsidRPr="004D26EF">
        <w:rPr>
          <w:rFonts w:asciiTheme="majorHAnsi" w:hAnsiTheme="majorHAnsi" w:cstheme="majorHAnsi"/>
          <w:sz w:val="22"/>
          <w:szCs w:val="22"/>
          <w:lang w:val="en-GB"/>
        </w:rPr>
        <w:t>&lt;0 and 0 otherwise.</w:t>
      </w:r>
    </w:p>
    <w:p w:rsidR="008F161F" w:rsidRDefault="004D26EF" w:rsidP="004D26EF">
      <w:pPr>
        <w:spacing w:line="276" w:lineRule="auto"/>
        <w:jc w:val="both"/>
        <w:rPr>
          <w:rFonts w:asciiTheme="majorHAnsi" w:hAnsiTheme="majorHAnsi" w:cstheme="majorHAnsi"/>
          <w:sz w:val="22"/>
          <w:szCs w:val="22"/>
          <w:lang w:val="en-GB"/>
        </w:rPr>
      </w:pPr>
      <w:r w:rsidRPr="004D26EF">
        <w:rPr>
          <w:rFonts w:asciiTheme="majorHAnsi" w:hAnsiTheme="majorHAnsi" w:cstheme="majorHAnsi"/>
          <w:sz w:val="22"/>
          <w:szCs w:val="22"/>
          <w:lang w:val="en-GB"/>
        </w:rPr>
        <w:t>(</w:t>
      </w:r>
      <w:r w:rsidR="001E7C06">
        <w:rPr>
          <w:rFonts w:asciiTheme="majorHAnsi" w:hAnsiTheme="majorHAnsi" w:cstheme="majorHAnsi"/>
          <w:sz w:val="22"/>
          <w:szCs w:val="22"/>
          <w:lang w:val="en-GB"/>
        </w:rPr>
        <w:t>iv</w:t>
      </w:r>
      <w:r w:rsidRPr="004D26EF">
        <w:rPr>
          <w:rFonts w:asciiTheme="majorHAnsi" w:hAnsiTheme="majorHAnsi" w:cstheme="majorHAnsi"/>
          <w:sz w:val="22"/>
          <w:szCs w:val="22"/>
          <w:lang w:val="en-GB"/>
        </w:rPr>
        <w:t>) EGARCH</w:t>
      </w:r>
      <w:r w:rsidR="00EF0B2A">
        <w:rPr>
          <w:rFonts w:asciiTheme="majorHAnsi" w:hAnsiTheme="majorHAnsi" w:cstheme="majorHAnsi"/>
          <w:sz w:val="22"/>
          <w:szCs w:val="22"/>
          <w:lang w:val="en-GB"/>
        </w:rPr>
        <w:t xml:space="preserve"> Model: </w:t>
      </w:r>
      <w:r w:rsidR="00A31F1B">
        <w:rPr>
          <w:rFonts w:asciiTheme="majorHAnsi" w:hAnsiTheme="majorHAnsi" w:cstheme="majorHAnsi"/>
          <w:sz w:val="22"/>
          <w:szCs w:val="22"/>
          <w:lang w:val="en-GB"/>
        </w:rPr>
        <w:t xml:space="preserve">The EGARCH model </w:t>
      </w:r>
      <w:r w:rsidRPr="004D26EF">
        <w:rPr>
          <w:rFonts w:asciiTheme="majorHAnsi" w:hAnsiTheme="majorHAnsi" w:cstheme="majorHAnsi"/>
          <w:sz w:val="22"/>
          <w:szCs w:val="22"/>
          <w:lang w:val="en-GB"/>
        </w:rPr>
        <w:t xml:space="preserve">measures the effect of </w:t>
      </w:r>
      <w:r w:rsidR="00A31F1B">
        <w:rPr>
          <w:rFonts w:asciiTheme="majorHAnsi" w:hAnsiTheme="majorHAnsi" w:cstheme="majorHAnsi"/>
          <w:sz w:val="22"/>
          <w:szCs w:val="22"/>
          <w:lang w:val="en-GB"/>
        </w:rPr>
        <w:t xml:space="preserve">good news or </w:t>
      </w:r>
      <w:r w:rsidRPr="004D26EF">
        <w:rPr>
          <w:rFonts w:asciiTheme="majorHAnsi" w:hAnsiTheme="majorHAnsi" w:cstheme="majorHAnsi"/>
          <w:sz w:val="22"/>
          <w:szCs w:val="22"/>
          <w:lang w:val="en-GB"/>
        </w:rPr>
        <w:t>bad news on volatility</w:t>
      </w:r>
      <w:r w:rsidR="00A31F1B">
        <w:rPr>
          <w:rFonts w:asciiTheme="majorHAnsi" w:hAnsiTheme="majorHAnsi" w:cstheme="majorHAnsi"/>
          <w:sz w:val="22"/>
          <w:szCs w:val="22"/>
          <w:lang w:val="en-GB"/>
        </w:rPr>
        <w:t>.</w:t>
      </w:r>
    </w:p>
    <w:p w:rsidR="000542CE" w:rsidRDefault="000542CE" w:rsidP="004D26EF">
      <w:pPr>
        <w:spacing w:line="276" w:lineRule="auto"/>
        <w:jc w:val="both"/>
        <w:rPr>
          <w:rFonts w:asciiTheme="majorHAnsi" w:hAnsiTheme="majorHAnsi" w:cstheme="majorHAnsi"/>
          <w:sz w:val="22"/>
          <w:szCs w:val="22"/>
          <w:lang w:val="en-GB"/>
        </w:rPr>
      </w:pPr>
      <w:r>
        <w:rPr>
          <w:rFonts w:asciiTheme="majorHAnsi" w:hAnsiTheme="majorHAnsi" w:cstheme="majorHAnsi"/>
          <w:sz w:val="22"/>
          <w:szCs w:val="22"/>
          <w:lang w:val="en-GB"/>
        </w:rPr>
        <w:t>Log (</w:t>
      </w:r>
      <w:r w:rsidRPr="000542CE">
        <w:rPr>
          <w:rFonts w:ascii="Cambria Math" w:hAnsi="Cambria Math" w:cs="Cambria Math"/>
          <w:sz w:val="22"/>
          <w:szCs w:val="22"/>
          <w:lang w:val="en-GB"/>
        </w:rPr>
        <w:t>𝜎</w:t>
      </w:r>
      <m:oMath>
        <m:f>
          <m:fPr>
            <m:ctrlPr>
              <w:rPr>
                <w:rFonts w:ascii="Cambria Math" w:hAnsi="Cambria Math" w:cs="Cambria Math"/>
                <w:i/>
                <w:sz w:val="22"/>
                <w:szCs w:val="22"/>
                <w:lang w:val="en-GB"/>
              </w:rPr>
            </m:ctrlPr>
          </m:fPr>
          <m:num>
            <m:r>
              <w:rPr>
                <w:rFonts w:ascii="Cambria Math" w:hAnsi="Cambria Math" w:cs="Cambria Math"/>
                <w:sz w:val="22"/>
                <w:szCs w:val="22"/>
                <w:lang w:val="en-GB"/>
              </w:rPr>
              <m:t>2</m:t>
            </m:r>
          </m:num>
          <m:den>
            <m:r>
              <w:rPr>
                <w:rFonts w:ascii="Cambria Math" w:hAnsi="Cambria Math" w:cs="Cambria Math"/>
                <w:sz w:val="22"/>
                <w:szCs w:val="22"/>
                <w:lang w:val="en-GB"/>
              </w:rPr>
              <m:t>t</m:t>
            </m:r>
          </m:den>
        </m:f>
      </m:oMath>
      <w:r>
        <w:rPr>
          <w:rFonts w:ascii="Cambria Math" w:hAnsi="Cambria Math" w:cs="Cambria Math"/>
          <w:sz w:val="22"/>
          <w:szCs w:val="22"/>
          <w:lang w:val="en-GB"/>
        </w:rPr>
        <w:t xml:space="preserve">) = </w:t>
      </w:r>
      <w:r w:rsidRPr="000542CE">
        <w:rPr>
          <w:rFonts w:ascii="Cambria Math" w:hAnsi="Cambria Math" w:cs="Cambria Math"/>
          <w:sz w:val="22"/>
          <w:szCs w:val="22"/>
          <w:lang w:val="en-GB"/>
        </w:rPr>
        <w:t>𝜆</w:t>
      </w:r>
      <w:r w:rsidRPr="000542CE">
        <w:rPr>
          <w:rFonts w:ascii="Cambria Math" w:hAnsi="Cambria Math" w:cs="Cambria Math"/>
          <w:sz w:val="22"/>
          <w:szCs w:val="22"/>
          <w:vertAlign w:val="subscript"/>
          <w:lang w:val="en-GB"/>
        </w:rPr>
        <w:t>0</w:t>
      </w:r>
      <w:r>
        <w:rPr>
          <w:rFonts w:ascii="Cambria Math" w:hAnsi="Cambria Math" w:cs="Cambria Math"/>
          <w:sz w:val="22"/>
          <w:szCs w:val="22"/>
          <w:lang w:val="en-GB"/>
        </w:rPr>
        <w:t xml:space="preserve"> </w:t>
      </w:r>
      <w:r w:rsidRPr="000542CE">
        <w:rPr>
          <w:rFonts w:ascii="Cambria Math" w:hAnsi="Cambria Math" w:cs="Cambria Math"/>
          <w:sz w:val="22"/>
          <w:szCs w:val="22"/>
          <w:lang w:val="en-GB"/>
        </w:rPr>
        <w:t>Σ</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q</m:t>
            </m:r>
          </m:num>
          <m:den>
            <m:r>
              <w:rPr>
                <w:rFonts w:ascii="Cambria Math" w:hAnsi="Cambria Math" w:cs="Cambria Math"/>
                <w:sz w:val="22"/>
                <w:szCs w:val="22"/>
                <w:lang w:val="en-GB"/>
              </w:rPr>
              <m:t>i=1</m:t>
            </m:r>
          </m:den>
        </m:f>
      </m:oMath>
      <w:r w:rsidRPr="000542CE">
        <w:rPr>
          <w:rFonts w:ascii="Cambria Math" w:hAnsi="Cambria Math" w:cs="Cambria Math"/>
          <w:sz w:val="22"/>
          <w:szCs w:val="22"/>
          <w:lang w:val="en-GB"/>
        </w:rPr>
        <w:t>{𝛼</w:t>
      </w:r>
      <w:r w:rsidRPr="003035FB">
        <w:rPr>
          <w:rFonts w:ascii="Cambria Math" w:hAnsi="Cambria Math" w:cs="Cambria Math"/>
          <w:sz w:val="22"/>
          <w:szCs w:val="22"/>
          <w:vertAlign w:val="subscript"/>
          <w:lang w:val="en-GB"/>
        </w:rPr>
        <w:t>𝑖</w:t>
      </w:r>
      <w:r w:rsidR="003A3F61">
        <w:rPr>
          <w:rFonts w:ascii="Cambria Math" w:hAnsi="Cambria Math" w:cs="Cambria Math"/>
          <w:sz w:val="22"/>
          <w:szCs w:val="22"/>
          <w:vertAlign w:val="subscript"/>
          <w:lang w:val="en-GB"/>
        </w:rPr>
        <w:t xml:space="preserve"> </w:t>
      </w:r>
      <w:r w:rsidRPr="003035FB">
        <w:rPr>
          <w:rFonts w:ascii="Cambria Math" w:hAnsi="Cambria Math" w:cs="Cambria Math"/>
          <w:b/>
          <w:sz w:val="22"/>
          <w:szCs w:val="22"/>
          <w:lang w:val="en-GB"/>
        </w:rPr>
        <w:t>|</w:t>
      </w:r>
      <m:oMath>
        <m:f>
          <m:fPr>
            <m:ctrlPr>
              <w:rPr>
                <w:rFonts w:ascii="Cambria Math" w:hAnsi="Cambria Math" w:cs="Cambria Math"/>
                <w:i/>
                <w:sz w:val="22"/>
                <w:szCs w:val="22"/>
                <w:lang w:val="en-GB"/>
              </w:rPr>
            </m:ctrlPr>
          </m:fPr>
          <m:num>
            <m:r>
              <w:rPr>
                <w:rFonts w:ascii="Cambria Math" w:hAnsi="Cambria Math" w:cs="Cambria Math"/>
                <w:sz w:val="22"/>
                <w:szCs w:val="22"/>
                <w:lang w:val="en-GB"/>
              </w:rPr>
              <m:t>εt-i</m:t>
            </m:r>
          </m:num>
          <m:den>
            <m:r>
              <w:rPr>
                <w:rFonts w:ascii="Cambria Math" w:hAnsi="Cambria Math" w:cs="Cambria Math"/>
                <w:sz w:val="22"/>
                <w:szCs w:val="22"/>
                <w:lang w:val="en-GB"/>
              </w:rPr>
              <m:t>σt-i</m:t>
            </m:r>
          </m:den>
        </m:f>
      </m:oMath>
      <w:r w:rsidRPr="003035FB">
        <w:rPr>
          <w:rFonts w:ascii="Cambria Math" w:hAnsi="Cambria Math" w:cs="Cambria Math"/>
          <w:b/>
          <w:sz w:val="22"/>
          <w:szCs w:val="22"/>
          <w:lang w:val="en-GB"/>
        </w:rPr>
        <w:t>|</w:t>
      </w:r>
      <w:r w:rsidRPr="000542CE">
        <w:rPr>
          <w:rFonts w:ascii="Cambria Math" w:hAnsi="Cambria Math" w:cs="Cambria Math"/>
          <w:sz w:val="22"/>
          <w:szCs w:val="22"/>
          <w:lang w:val="en-GB"/>
        </w:rPr>
        <w:t>+</w:t>
      </w:r>
      <w:r>
        <w:rPr>
          <w:rFonts w:ascii="Cambria Math" w:hAnsi="Cambria Math" w:cs="Cambria Math"/>
          <w:sz w:val="22"/>
          <w:szCs w:val="22"/>
          <w:lang w:val="en-GB"/>
        </w:rPr>
        <w:t xml:space="preserve"> </w:t>
      </w:r>
      <w:r w:rsidR="00CA0801" w:rsidRPr="00CA0801">
        <w:rPr>
          <w:rFonts w:ascii="Cambria Math" w:hAnsi="Cambria Math" w:cs="Cambria Math"/>
          <w:sz w:val="22"/>
          <w:szCs w:val="22"/>
          <w:lang w:val="en-GB"/>
        </w:rPr>
        <w:t>+𝛾</w:t>
      </w:r>
      <w:r w:rsidR="00CA0801" w:rsidRPr="00CA0801">
        <w:rPr>
          <w:rFonts w:ascii="Cambria Math" w:hAnsi="Cambria Math" w:cs="Cambria Math"/>
          <w:sz w:val="22"/>
          <w:szCs w:val="22"/>
          <w:vertAlign w:val="subscript"/>
          <w:lang w:val="en-GB"/>
        </w:rPr>
        <w:t>𝑖</w:t>
      </w:r>
      <w:r w:rsidR="005177A2">
        <w:rPr>
          <w:rFonts w:ascii="Cambria Math" w:hAnsi="Cambria Math" w:cs="Cambria Math"/>
          <w:sz w:val="22"/>
          <w:szCs w:val="22"/>
          <w:vertAlign w:val="subscript"/>
          <w:lang w:val="en-GB"/>
        </w:rPr>
        <w:t xml:space="preserve"> </w:t>
      </w:r>
      <w:r w:rsidR="00CA0801" w:rsidRPr="00CA0801">
        <w:rPr>
          <w:rFonts w:ascii="Cambria Math" w:hAnsi="Cambria Math" w:cs="Cambria Math"/>
          <w:sz w:val="22"/>
          <w:szCs w:val="22"/>
          <w:lang w:val="en-GB"/>
        </w:rPr>
        <w:t>(</w:t>
      </w:r>
      <m:oMath>
        <m:f>
          <m:fPr>
            <m:ctrlPr>
              <w:rPr>
                <w:rFonts w:ascii="Cambria Math" w:hAnsi="Cambria Math" w:cs="Cambria Math"/>
                <w:i/>
                <w:sz w:val="22"/>
                <w:szCs w:val="22"/>
                <w:lang w:val="en-GB"/>
              </w:rPr>
            </m:ctrlPr>
          </m:fPr>
          <m:num>
            <m:r>
              <w:rPr>
                <w:rFonts w:ascii="Cambria Math" w:hAnsi="Cambria Math" w:cs="Cambria Math"/>
                <w:sz w:val="22"/>
                <w:szCs w:val="22"/>
                <w:lang w:val="en-GB"/>
              </w:rPr>
              <m:t>εt-i</m:t>
            </m:r>
          </m:num>
          <m:den>
            <m:r>
              <w:rPr>
                <w:rFonts w:ascii="Cambria Math" w:hAnsi="Cambria Math" w:cs="Cambria Math"/>
                <w:sz w:val="22"/>
                <w:szCs w:val="22"/>
                <w:lang w:val="en-GB"/>
              </w:rPr>
              <m:t>σt-i</m:t>
            </m:r>
          </m:den>
        </m:f>
      </m:oMath>
      <w:r w:rsidR="00CA0801" w:rsidRPr="00CA0801">
        <w:rPr>
          <w:rFonts w:ascii="Cambria Math" w:hAnsi="Cambria Math" w:cs="Cambria Math"/>
          <w:sz w:val="22"/>
          <w:szCs w:val="22"/>
          <w:lang w:val="en-GB"/>
        </w:rPr>
        <w:t>)}</w:t>
      </w:r>
      <w:r w:rsidR="005177A2">
        <w:rPr>
          <w:rFonts w:ascii="Cambria Math" w:hAnsi="Cambria Math" w:cs="Cambria Math"/>
          <w:sz w:val="22"/>
          <w:szCs w:val="22"/>
          <w:lang w:val="en-GB"/>
        </w:rPr>
        <w:t xml:space="preserve"> </w:t>
      </w:r>
      <w:r w:rsidR="00CA0801" w:rsidRPr="00CA0801">
        <w:rPr>
          <w:rFonts w:ascii="Cambria Math" w:hAnsi="Cambria Math" w:cs="Cambria Math"/>
          <w:sz w:val="22"/>
          <w:szCs w:val="22"/>
          <w:lang w:val="en-GB"/>
        </w:rPr>
        <w:t>+</w:t>
      </w:r>
      <w:r w:rsidR="005177A2">
        <w:rPr>
          <w:rFonts w:ascii="Cambria Math" w:hAnsi="Cambria Math" w:cs="Cambria Math"/>
          <w:sz w:val="22"/>
          <w:szCs w:val="22"/>
          <w:lang w:val="en-GB"/>
        </w:rPr>
        <w:t xml:space="preserve"> </w:t>
      </w:r>
      <w:r w:rsidR="00CA0801" w:rsidRPr="00CA0801">
        <w:rPr>
          <w:rFonts w:ascii="Cambria Math" w:hAnsi="Cambria Math" w:cs="Cambria Math"/>
          <w:sz w:val="22"/>
          <w:szCs w:val="22"/>
          <w:lang w:val="en-GB"/>
        </w:rPr>
        <w:t>Σ</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p</m:t>
            </m:r>
          </m:num>
          <m:den>
            <m:r>
              <w:rPr>
                <w:rFonts w:ascii="Cambria Math" w:hAnsi="Cambria Math" w:cs="Cambria Math"/>
                <w:sz w:val="22"/>
                <w:szCs w:val="22"/>
                <w:lang w:val="en-GB"/>
              </w:rPr>
              <m:t>j=1</m:t>
            </m:r>
          </m:den>
        </m:f>
      </m:oMath>
      <w:r w:rsidR="00CA0801" w:rsidRPr="00CA0801">
        <w:rPr>
          <w:rFonts w:ascii="Cambria Math" w:hAnsi="Cambria Math" w:cs="Cambria Math"/>
          <w:sz w:val="22"/>
          <w:szCs w:val="22"/>
          <w:lang w:val="en-GB"/>
        </w:rPr>
        <w:t>𝛽</w:t>
      </w:r>
      <w:r w:rsidR="00CA0801" w:rsidRPr="00D340E8">
        <w:rPr>
          <w:rFonts w:ascii="Cambria Math" w:hAnsi="Cambria Math" w:cs="Cambria Math"/>
          <w:sz w:val="22"/>
          <w:szCs w:val="22"/>
          <w:vertAlign w:val="subscript"/>
          <w:lang w:val="en-GB"/>
        </w:rPr>
        <w:t>𝑗</w:t>
      </w:r>
      <w:r w:rsidR="00CA0801" w:rsidRPr="00CA0801">
        <w:rPr>
          <w:rFonts w:ascii="Cambria Math" w:hAnsi="Cambria Math" w:cs="Cambria Math"/>
          <w:sz w:val="22"/>
          <w:szCs w:val="22"/>
          <w:lang w:val="en-GB"/>
        </w:rPr>
        <w:t>log (𝜎</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2</m:t>
            </m:r>
          </m:num>
          <m:den>
            <m:r>
              <w:rPr>
                <w:rFonts w:ascii="Cambria Math" w:hAnsi="Cambria Math" w:cs="Cambria Math"/>
                <w:sz w:val="22"/>
                <w:szCs w:val="22"/>
                <w:lang w:val="en-GB"/>
              </w:rPr>
              <m:t>t-j</m:t>
            </m:r>
          </m:den>
        </m:f>
      </m:oMath>
      <w:r w:rsidR="00CA0801" w:rsidRPr="00CA0801">
        <w:rPr>
          <w:rFonts w:ascii="Cambria Math" w:hAnsi="Cambria Math" w:cs="Cambria Math"/>
          <w:sz w:val="22"/>
          <w:szCs w:val="22"/>
          <w:lang w:val="en-GB"/>
        </w:rPr>
        <w:t>)</w:t>
      </w:r>
      <w:r w:rsidR="00D340E8">
        <w:rPr>
          <w:rFonts w:ascii="Cambria Math" w:hAnsi="Cambria Math" w:cs="Cambria Math"/>
          <w:sz w:val="22"/>
          <w:szCs w:val="22"/>
          <w:lang w:val="en-GB"/>
        </w:rPr>
        <w:t xml:space="preserve"> ………………………………(5)</w:t>
      </w:r>
    </w:p>
    <w:p w:rsidR="00D22D63" w:rsidRPr="003B5925" w:rsidRDefault="004D26EF" w:rsidP="004D26EF">
      <w:pPr>
        <w:spacing w:line="276" w:lineRule="auto"/>
        <w:jc w:val="both"/>
        <w:rPr>
          <w:rFonts w:asciiTheme="majorHAnsi" w:hAnsiTheme="majorHAnsi" w:cstheme="majorHAnsi"/>
          <w:sz w:val="22"/>
          <w:szCs w:val="22"/>
          <w:lang w:val="en-GB"/>
        </w:rPr>
      </w:pPr>
      <w:r w:rsidRPr="004D26EF">
        <w:rPr>
          <w:rFonts w:asciiTheme="majorHAnsi" w:hAnsiTheme="majorHAnsi" w:cstheme="majorHAnsi"/>
          <w:sz w:val="22"/>
          <w:szCs w:val="22"/>
          <w:lang w:val="en-GB"/>
        </w:rPr>
        <w:t>(</w:t>
      </w:r>
      <w:r w:rsidR="00E474DD">
        <w:rPr>
          <w:rFonts w:asciiTheme="majorHAnsi" w:hAnsiTheme="majorHAnsi" w:cstheme="majorHAnsi"/>
          <w:sz w:val="22"/>
          <w:szCs w:val="22"/>
          <w:lang w:val="en-GB"/>
        </w:rPr>
        <w:t>v</w:t>
      </w:r>
      <w:r w:rsidRPr="004D26EF">
        <w:rPr>
          <w:rFonts w:asciiTheme="majorHAnsi" w:hAnsiTheme="majorHAnsi" w:cstheme="majorHAnsi"/>
          <w:sz w:val="22"/>
          <w:szCs w:val="22"/>
          <w:lang w:val="en-GB"/>
        </w:rPr>
        <w:t>) PGARCH model</w:t>
      </w:r>
      <w:r w:rsidR="00D25233">
        <w:rPr>
          <w:rFonts w:asciiTheme="majorHAnsi" w:hAnsiTheme="majorHAnsi" w:cstheme="majorHAnsi"/>
          <w:sz w:val="22"/>
          <w:szCs w:val="22"/>
          <w:lang w:val="en-GB"/>
        </w:rPr>
        <w:t xml:space="preserve">: The PGACRCH </w:t>
      </w:r>
      <w:r w:rsidRPr="004D26EF">
        <w:rPr>
          <w:rFonts w:asciiTheme="majorHAnsi" w:hAnsiTheme="majorHAnsi" w:cstheme="majorHAnsi"/>
          <w:sz w:val="22"/>
          <w:szCs w:val="22"/>
          <w:lang w:val="en-GB"/>
        </w:rPr>
        <w:t xml:space="preserve">also </w:t>
      </w:r>
      <w:r w:rsidR="00D25233">
        <w:rPr>
          <w:rFonts w:asciiTheme="majorHAnsi" w:hAnsiTheme="majorHAnsi" w:cstheme="majorHAnsi"/>
          <w:sz w:val="22"/>
          <w:szCs w:val="22"/>
          <w:lang w:val="en-GB"/>
        </w:rPr>
        <w:t>measure the</w:t>
      </w:r>
      <w:r w:rsidRPr="004D26EF">
        <w:rPr>
          <w:rFonts w:asciiTheme="majorHAnsi" w:hAnsiTheme="majorHAnsi" w:cstheme="majorHAnsi"/>
          <w:sz w:val="22"/>
          <w:szCs w:val="22"/>
          <w:lang w:val="en-GB"/>
        </w:rPr>
        <w:t xml:space="preserve"> asymmetric effects </w:t>
      </w:r>
      <w:r w:rsidR="00D25233">
        <w:rPr>
          <w:rFonts w:asciiTheme="majorHAnsi" w:hAnsiTheme="majorHAnsi" w:cstheme="majorHAnsi"/>
          <w:sz w:val="22"/>
          <w:szCs w:val="22"/>
          <w:lang w:val="en-GB"/>
        </w:rPr>
        <w:t xml:space="preserve">of a volatility and it is stated </w:t>
      </w:r>
      <w:r w:rsidRPr="004D26EF">
        <w:rPr>
          <w:rFonts w:asciiTheme="majorHAnsi" w:hAnsiTheme="majorHAnsi" w:cstheme="majorHAnsi"/>
          <w:sz w:val="22"/>
          <w:szCs w:val="22"/>
          <w:lang w:val="en-GB"/>
        </w:rPr>
        <w:t>as</w:t>
      </w:r>
      <w:r w:rsidR="00D25233">
        <w:rPr>
          <w:rFonts w:asciiTheme="majorHAnsi" w:hAnsiTheme="majorHAnsi" w:cstheme="majorHAnsi"/>
          <w:sz w:val="22"/>
          <w:szCs w:val="22"/>
          <w:lang w:val="en-GB"/>
        </w:rPr>
        <w:t xml:space="preserve"> follows:</w:t>
      </w:r>
    </w:p>
    <w:p w:rsidR="00D22D63" w:rsidRDefault="00D22D63" w:rsidP="004D26EF">
      <w:pPr>
        <w:spacing w:line="276" w:lineRule="auto"/>
        <w:jc w:val="both"/>
        <w:rPr>
          <w:rFonts w:ascii="Cambria Math" w:hAnsi="Cambria Math" w:cs="Cambria Math"/>
          <w:sz w:val="22"/>
          <w:szCs w:val="22"/>
          <w:lang w:val="en-GB"/>
        </w:rPr>
      </w:pPr>
      <w:r w:rsidRPr="00D22D63">
        <w:rPr>
          <w:rFonts w:ascii="Cambria Math" w:hAnsi="Cambria Math" w:cs="Cambria Math"/>
          <w:sz w:val="22"/>
          <w:szCs w:val="22"/>
          <w:lang w:val="en-GB"/>
        </w:rPr>
        <w:t>𝜎</w:t>
      </w:r>
      <m:oMath>
        <m:f>
          <m:fPr>
            <m:ctrlPr>
              <w:rPr>
                <w:rFonts w:ascii="Cambria Math" w:hAnsi="Cambria Math" w:cs="Cambria Math"/>
                <w:i/>
                <w:sz w:val="22"/>
                <w:szCs w:val="22"/>
                <w:lang w:val="en-GB"/>
              </w:rPr>
            </m:ctrlPr>
          </m:fPr>
          <m:num>
            <m:r>
              <w:rPr>
                <w:rFonts w:ascii="Cambria Math" w:hAnsi="Cambria Math" w:cs="Cambria Math"/>
                <w:sz w:val="22"/>
                <w:szCs w:val="22"/>
                <w:lang w:val="en-GB"/>
              </w:rPr>
              <m:t>t</m:t>
            </m:r>
          </m:num>
          <m:den>
            <m:r>
              <w:rPr>
                <w:rFonts w:ascii="Cambria Math" w:hAnsi="Cambria Math" w:cs="Cambria Math"/>
                <w:sz w:val="22"/>
                <w:szCs w:val="22"/>
                <w:lang w:val="en-GB"/>
              </w:rPr>
              <m:t>d</m:t>
            </m:r>
          </m:den>
        </m:f>
      </m:oMath>
      <w:r>
        <w:rPr>
          <w:rFonts w:ascii="Cambria Math" w:hAnsi="Cambria Math" w:cs="Cambria Math"/>
          <w:sz w:val="22"/>
          <w:szCs w:val="22"/>
          <w:lang w:val="en-GB"/>
        </w:rPr>
        <w:t xml:space="preserve"> = </w:t>
      </w:r>
      <w:r w:rsidRPr="00D22D63">
        <w:rPr>
          <w:rFonts w:ascii="Cambria Math" w:hAnsi="Cambria Math" w:cs="Cambria Math"/>
          <w:sz w:val="22"/>
          <w:szCs w:val="22"/>
          <w:lang w:val="en-GB"/>
        </w:rPr>
        <w:t>𝜆</w:t>
      </w:r>
      <w:r w:rsidRPr="00D22D63">
        <w:rPr>
          <w:rFonts w:ascii="Cambria Math" w:hAnsi="Cambria Math" w:cs="Cambria Math"/>
          <w:sz w:val="22"/>
          <w:szCs w:val="22"/>
          <w:vertAlign w:val="subscript"/>
          <w:lang w:val="en-GB"/>
        </w:rPr>
        <w:t>0</w:t>
      </w:r>
      <w:r>
        <w:rPr>
          <w:rFonts w:ascii="Cambria Math" w:hAnsi="Cambria Math" w:cs="Cambria Math"/>
          <w:sz w:val="22"/>
          <w:szCs w:val="22"/>
          <w:lang w:val="en-GB"/>
        </w:rPr>
        <w:t xml:space="preserve"> </w:t>
      </w:r>
      <w:r w:rsidRPr="00D22D63">
        <w:rPr>
          <w:rFonts w:ascii="Cambria Math" w:hAnsi="Cambria Math" w:cs="Cambria Math"/>
          <w:sz w:val="22"/>
          <w:szCs w:val="22"/>
          <w:lang w:val="en-GB"/>
        </w:rPr>
        <w:t>+</w:t>
      </w:r>
      <w:r>
        <w:rPr>
          <w:rFonts w:ascii="Cambria Math" w:hAnsi="Cambria Math" w:cs="Cambria Math"/>
          <w:sz w:val="22"/>
          <w:szCs w:val="22"/>
          <w:lang w:val="en-GB"/>
        </w:rPr>
        <w:t xml:space="preserve"> </w:t>
      </w:r>
      <w:r w:rsidRPr="00D22D63">
        <w:rPr>
          <w:rFonts w:ascii="Cambria Math" w:hAnsi="Cambria Math" w:cs="Cambria Math"/>
          <w:sz w:val="22"/>
          <w:szCs w:val="22"/>
          <w:lang w:val="en-GB"/>
        </w:rPr>
        <w:t>Σ</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p</m:t>
            </m:r>
          </m:num>
          <m:den>
            <m:r>
              <w:rPr>
                <w:rFonts w:ascii="Cambria Math" w:hAnsi="Cambria Math" w:cs="Cambria Math"/>
                <w:sz w:val="22"/>
                <w:szCs w:val="22"/>
                <w:lang w:val="en-GB"/>
              </w:rPr>
              <m:t>i</m:t>
            </m:r>
            <m:r>
              <w:rPr>
                <w:rFonts w:ascii="Cambria Math" w:hAnsi="Cambria Math" w:cs="Cambria Math"/>
                <w:sz w:val="22"/>
                <w:szCs w:val="22"/>
                <w:lang w:val="en-GB"/>
              </w:rPr>
              <m:t>=1</m:t>
            </m:r>
          </m:den>
        </m:f>
      </m:oMath>
      <w:r w:rsidRPr="00D22D63">
        <w:rPr>
          <w:rFonts w:ascii="Cambria Math" w:hAnsi="Cambria Math" w:cs="Cambria Math"/>
          <w:sz w:val="22"/>
          <w:szCs w:val="22"/>
          <w:lang w:val="en-GB"/>
        </w:rPr>
        <w:t>𝛼</w:t>
      </w:r>
      <w:r w:rsidRPr="00D22D63">
        <w:rPr>
          <w:rFonts w:ascii="Cambria Math" w:hAnsi="Cambria Math" w:cs="Cambria Math"/>
          <w:sz w:val="22"/>
          <w:szCs w:val="22"/>
          <w:vertAlign w:val="subscript"/>
          <w:lang w:val="en-GB"/>
        </w:rPr>
        <w:t>𝑖</w:t>
      </w:r>
      <w:r>
        <w:rPr>
          <w:rFonts w:ascii="Cambria Math" w:hAnsi="Cambria Math" w:cs="Cambria Math"/>
          <w:sz w:val="22"/>
          <w:szCs w:val="22"/>
          <w:lang w:val="en-GB"/>
        </w:rPr>
        <w:t xml:space="preserve"> </w:t>
      </w:r>
      <w:r w:rsidRPr="00D22D63">
        <w:rPr>
          <w:rFonts w:ascii="Cambria Math" w:hAnsi="Cambria Math" w:cs="Cambria Math"/>
          <w:sz w:val="22"/>
          <w:szCs w:val="22"/>
          <w:lang w:val="en-GB"/>
        </w:rPr>
        <w:t>(|𝜀</w:t>
      </w:r>
      <w:r w:rsidRPr="00D22D63">
        <w:rPr>
          <w:rFonts w:ascii="Cambria Math" w:hAnsi="Cambria Math" w:cs="Cambria Math"/>
          <w:sz w:val="22"/>
          <w:szCs w:val="22"/>
          <w:vertAlign w:val="subscript"/>
          <w:lang w:val="en-GB"/>
        </w:rPr>
        <w:t>𝑡−1</w:t>
      </w:r>
      <w:r w:rsidRPr="00D22D63">
        <w:rPr>
          <w:rFonts w:ascii="Cambria Math" w:hAnsi="Cambria Math" w:cs="Cambria Math"/>
          <w:sz w:val="22"/>
          <w:szCs w:val="22"/>
          <w:lang w:val="en-GB"/>
        </w:rPr>
        <w:t>|+𝛾</w:t>
      </w:r>
      <w:r w:rsidRPr="00D22D63">
        <w:rPr>
          <w:rFonts w:ascii="Cambria Math" w:hAnsi="Cambria Math" w:cs="Cambria Math"/>
          <w:sz w:val="22"/>
          <w:szCs w:val="22"/>
          <w:vertAlign w:val="subscript"/>
          <w:lang w:val="en-GB"/>
        </w:rPr>
        <w:t>𝑖</w:t>
      </w:r>
      <w:r w:rsidRPr="00D22D63">
        <w:rPr>
          <w:rFonts w:ascii="Cambria Math" w:hAnsi="Cambria Math" w:cs="Cambria Math"/>
          <w:sz w:val="22"/>
          <w:szCs w:val="22"/>
          <w:lang w:val="en-GB"/>
        </w:rPr>
        <w:t>𝜀</w:t>
      </w:r>
      <w:r w:rsidRPr="00D22D63">
        <w:rPr>
          <w:rFonts w:ascii="Cambria Math" w:hAnsi="Cambria Math" w:cs="Cambria Math"/>
          <w:sz w:val="22"/>
          <w:szCs w:val="22"/>
          <w:vertAlign w:val="subscript"/>
          <w:lang w:val="en-GB"/>
        </w:rPr>
        <w:t>𝑡−</w:t>
      </w:r>
      <w:proofErr w:type="gramStart"/>
      <w:r w:rsidRPr="00D22D63">
        <w:rPr>
          <w:rFonts w:ascii="Cambria Math" w:hAnsi="Cambria Math" w:cs="Cambria Math"/>
          <w:sz w:val="22"/>
          <w:szCs w:val="22"/>
          <w:vertAlign w:val="subscript"/>
          <w:lang w:val="en-GB"/>
        </w:rPr>
        <w:t>1</w:t>
      </w:r>
      <w:r w:rsidRPr="00D22D63">
        <w:rPr>
          <w:rFonts w:ascii="Cambria Math" w:hAnsi="Cambria Math" w:cs="Cambria Math"/>
          <w:sz w:val="22"/>
          <w:szCs w:val="22"/>
          <w:lang w:val="en-GB"/>
        </w:rPr>
        <w:t>)</w:t>
      </w:r>
      <w:r>
        <w:rPr>
          <w:rFonts w:ascii="Cambria Math" w:hAnsi="Cambria Math" w:cs="Cambria Math"/>
          <w:sz w:val="22"/>
          <w:szCs w:val="22"/>
          <w:vertAlign w:val="superscript"/>
          <w:lang w:val="en-GB"/>
        </w:rPr>
        <w:t>d</w:t>
      </w:r>
      <w:proofErr w:type="gramEnd"/>
      <w:r>
        <w:rPr>
          <w:rFonts w:ascii="Cambria Math" w:hAnsi="Cambria Math" w:cs="Cambria Math"/>
          <w:sz w:val="22"/>
          <w:szCs w:val="22"/>
          <w:vertAlign w:val="superscript"/>
          <w:lang w:val="en-GB"/>
        </w:rPr>
        <w:t xml:space="preserve"> </w:t>
      </w:r>
      <w:r w:rsidRPr="00D22D63">
        <w:rPr>
          <w:rFonts w:ascii="Cambria Math" w:hAnsi="Cambria Math" w:cs="Cambria Math"/>
          <w:sz w:val="22"/>
          <w:szCs w:val="22"/>
          <w:lang w:val="en-GB"/>
        </w:rPr>
        <w:t>+</w:t>
      </w:r>
      <w:r>
        <w:rPr>
          <w:rFonts w:ascii="Cambria Math" w:hAnsi="Cambria Math" w:cs="Cambria Math"/>
          <w:sz w:val="22"/>
          <w:szCs w:val="22"/>
          <w:lang w:val="en-GB"/>
        </w:rPr>
        <w:t xml:space="preserve"> </w:t>
      </w:r>
      <w:r w:rsidRPr="00D22D63">
        <w:rPr>
          <w:rFonts w:ascii="Cambria Math" w:hAnsi="Cambria Math" w:cs="Cambria Math"/>
          <w:sz w:val="22"/>
          <w:szCs w:val="22"/>
          <w:lang w:val="en-GB"/>
        </w:rPr>
        <w:t>Σ</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q</m:t>
            </m:r>
          </m:num>
          <m:den>
            <m:r>
              <w:rPr>
                <w:rFonts w:ascii="Cambria Math" w:hAnsi="Cambria Math" w:cs="Cambria Math"/>
                <w:sz w:val="22"/>
                <w:szCs w:val="22"/>
                <w:lang w:val="en-GB"/>
              </w:rPr>
              <m:t>j=1</m:t>
            </m:r>
          </m:den>
        </m:f>
      </m:oMath>
      <w:r w:rsidR="00A84C31">
        <w:rPr>
          <w:rFonts w:ascii="Cambria Math" w:hAnsi="Cambria Math" w:cs="Cambria Math"/>
          <w:sz w:val="22"/>
          <w:szCs w:val="22"/>
          <w:lang w:val="en-GB"/>
        </w:rPr>
        <w:t xml:space="preserve"> </w:t>
      </w:r>
      <w:r w:rsidRPr="00D22D63">
        <w:rPr>
          <w:rFonts w:ascii="Cambria Math" w:hAnsi="Cambria Math" w:cs="Cambria Math"/>
          <w:sz w:val="22"/>
          <w:szCs w:val="22"/>
          <w:lang w:val="en-GB"/>
        </w:rPr>
        <w:t>𝛽</w:t>
      </w:r>
      <w:r w:rsidRPr="00A84C31">
        <w:rPr>
          <w:rFonts w:ascii="Cambria Math" w:hAnsi="Cambria Math" w:cs="Cambria Math"/>
          <w:sz w:val="22"/>
          <w:szCs w:val="22"/>
          <w:vertAlign w:val="subscript"/>
          <w:lang w:val="en-GB"/>
        </w:rPr>
        <w:t>𝑗</w:t>
      </w:r>
      <w:r w:rsidRPr="00D22D63">
        <w:rPr>
          <w:rFonts w:ascii="Cambria Math" w:hAnsi="Cambria Math" w:cs="Cambria Math"/>
          <w:sz w:val="22"/>
          <w:szCs w:val="22"/>
          <w:lang w:val="en-GB"/>
        </w:rPr>
        <w:t>𝜎</w:t>
      </w:r>
      <m:oMath>
        <m:f>
          <m:fPr>
            <m:type m:val="skw"/>
            <m:ctrlPr>
              <w:rPr>
                <w:rFonts w:ascii="Cambria Math" w:hAnsi="Cambria Math" w:cs="Cambria Math"/>
                <w:i/>
                <w:sz w:val="22"/>
                <w:szCs w:val="22"/>
                <w:lang w:val="en-GB"/>
              </w:rPr>
            </m:ctrlPr>
          </m:fPr>
          <m:num>
            <m:r>
              <w:rPr>
                <w:rFonts w:ascii="Cambria Math" w:hAnsi="Cambria Math" w:cs="Cambria Math"/>
                <w:sz w:val="22"/>
                <w:szCs w:val="22"/>
                <w:lang w:val="en-GB"/>
              </w:rPr>
              <m:t>d</m:t>
            </m:r>
          </m:num>
          <m:den>
            <m:r>
              <w:rPr>
                <w:rFonts w:ascii="Cambria Math" w:hAnsi="Cambria Math" w:cs="Cambria Math"/>
                <w:sz w:val="22"/>
                <w:szCs w:val="22"/>
                <w:lang w:val="en-GB"/>
              </w:rPr>
              <m:t>t-1</m:t>
            </m:r>
          </m:den>
        </m:f>
      </m:oMath>
      <w:r w:rsidR="00A84C31">
        <w:rPr>
          <w:rFonts w:ascii="Cambria Math" w:hAnsi="Cambria Math" w:cs="Cambria Math"/>
          <w:sz w:val="22"/>
          <w:szCs w:val="22"/>
          <w:lang w:val="en-GB"/>
        </w:rPr>
        <w:t xml:space="preserve">………………………………………….. </w:t>
      </w:r>
      <w:r w:rsidRPr="00D22D63">
        <w:rPr>
          <w:rFonts w:ascii="Cambria Math" w:hAnsi="Cambria Math" w:cs="Cambria Math"/>
          <w:sz w:val="22"/>
          <w:szCs w:val="22"/>
          <w:lang w:val="en-GB"/>
        </w:rPr>
        <w:t>(</w:t>
      </w:r>
      <w:r w:rsidR="00A84C31">
        <w:rPr>
          <w:rFonts w:ascii="Cambria Math" w:hAnsi="Cambria Math" w:cs="Cambria Math"/>
          <w:sz w:val="22"/>
          <w:szCs w:val="22"/>
          <w:lang w:val="en-GB"/>
        </w:rPr>
        <w:t>6</w:t>
      </w:r>
      <w:r w:rsidRPr="00D22D63">
        <w:rPr>
          <w:rFonts w:ascii="Cambria Math" w:hAnsi="Cambria Math" w:cs="Cambria Math"/>
          <w:sz w:val="22"/>
          <w:szCs w:val="22"/>
          <w:lang w:val="en-GB"/>
        </w:rPr>
        <w:t>)</w:t>
      </w:r>
    </w:p>
    <w:p w:rsidR="006549BF" w:rsidRPr="006549BF" w:rsidRDefault="006549BF" w:rsidP="006549BF">
      <w:pPr>
        <w:spacing w:line="276" w:lineRule="auto"/>
        <w:jc w:val="both"/>
        <w:rPr>
          <w:rFonts w:asciiTheme="majorHAnsi" w:hAnsiTheme="majorHAnsi" w:cstheme="majorHAnsi"/>
          <w:b/>
          <w:sz w:val="22"/>
          <w:szCs w:val="22"/>
          <w:lang w:val="en-GB"/>
        </w:rPr>
      </w:pPr>
      <w:r w:rsidRPr="006549BF">
        <w:rPr>
          <w:rFonts w:asciiTheme="majorHAnsi" w:hAnsiTheme="majorHAnsi" w:cstheme="majorHAnsi"/>
          <w:b/>
          <w:sz w:val="22"/>
          <w:szCs w:val="22"/>
          <w:lang w:val="en-GB"/>
        </w:rPr>
        <w:t>Estimation Techniques: The conditional maximum likelihood method</w:t>
      </w:r>
    </w:p>
    <w:p w:rsidR="006549BF" w:rsidRPr="006549BF" w:rsidRDefault="006549BF" w:rsidP="006549BF">
      <w:pPr>
        <w:spacing w:line="276" w:lineRule="auto"/>
        <w:jc w:val="both"/>
        <w:rPr>
          <w:rFonts w:asciiTheme="majorHAnsi" w:hAnsiTheme="majorHAnsi" w:cstheme="majorHAnsi"/>
          <w:sz w:val="22"/>
          <w:szCs w:val="22"/>
          <w:lang w:val="en-GB"/>
        </w:rPr>
      </w:pPr>
      <w:r w:rsidRPr="006549BF">
        <w:rPr>
          <w:rFonts w:asciiTheme="majorHAnsi" w:hAnsiTheme="majorHAnsi" w:cstheme="majorHAnsi"/>
          <w:sz w:val="22"/>
          <w:szCs w:val="22"/>
          <w:lang w:val="en-GB"/>
        </w:rPr>
        <w:t xml:space="preserve">According to </w:t>
      </w:r>
      <w:proofErr w:type="spellStart"/>
      <w:r w:rsidRPr="006549BF">
        <w:rPr>
          <w:rFonts w:asciiTheme="majorHAnsi" w:hAnsiTheme="majorHAnsi" w:cstheme="majorHAnsi"/>
          <w:sz w:val="22"/>
          <w:szCs w:val="22"/>
          <w:lang w:val="en-GB"/>
        </w:rPr>
        <w:t>Asteriou</w:t>
      </w:r>
      <w:proofErr w:type="spellEnd"/>
      <w:r w:rsidRPr="006549BF">
        <w:rPr>
          <w:rFonts w:asciiTheme="majorHAnsi" w:hAnsiTheme="majorHAnsi" w:cstheme="majorHAnsi"/>
          <w:sz w:val="22"/>
          <w:szCs w:val="22"/>
          <w:lang w:val="en-GB"/>
        </w:rPr>
        <w:t xml:space="preserve"> and Hall (2007), the ARCH models </w:t>
      </w:r>
      <w:r w:rsidR="00AB3BBE">
        <w:rPr>
          <w:rFonts w:asciiTheme="majorHAnsi" w:hAnsiTheme="majorHAnsi" w:cstheme="majorHAnsi"/>
          <w:sz w:val="22"/>
          <w:szCs w:val="22"/>
          <w:lang w:val="en-GB"/>
        </w:rPr>
        <w:t xml:space="preserve">was developed based on the assumptions of </w:t>
      </w:r>
      <w:r w:rsidRPr="006549BF">
        <w:rPr>
          <w:rFonts w:asciiTheme="majorHAnsi" w:hAnsiTheme="majorHAnsi" w:cstheme="majorHAnsi"/>
          <w:sz w:val="22"/>
          <w:szCs w:val="22"/>
          <w:lang w:val="en-GB"/>
        </w:rPr>
        <w:t xml:space="preserve">maximum-likelihood approach. The conditional maximum likelihood method </w:t>
      </w:r>
      <w:r w:rsidR="00AB3BBE">
        <w:rPr>
          <w:rFonts w:asciiTheme="majorHAnsi" w:hAnsiTheme="majorHAnsi" w:cstheme="majorHAnsi"/>
          <w:sz w:val="22"/>
          <w:szCs w:val="22"/>
          <w:lang w:val="en-GB"/>
        </w:rPr>
        <w:t xml:space="preserve">Is also the basis upon which all </w:t>
      </w:r>
      <w:r w:rsidR="00F14872">
        <w:rPr>
          <w:rFonts w:asciiTheme="majorHAnsi" w:hAnsiTheme="majorHAnsi" w:cstheme="majorHAnsi"/>
          <w:sz w:val="22"/>
          <w:szCs w:val="22"/>
          <w:lang w:val="en-GB"/>
        </w:rPr>
        <w:t>other</w:t>
      </w:r>
      <w:r w:rsidR="00AB3BBE">
        <w:rPr>
          <w:rFonts w:asciiTheme="majorHAnsi" w:hAnsiTheme="majorHAnsi" w:cstheme="majorHAnsi"/>
          <w:sz w:val="22"/>
          <w:szCs w:val="22"/>
          <w:lang w:val="en-GB"/>
        </w:rPr>
        <w:t xml:space="preserve"> GARCH models </w:t>
      </w:r>
      <w:r w:rsidR="00AB2323">
        <w:rPr>
          <w:rFonts w:asciiTheme="majorHAnsi" w:hAnsiTheme="majorHAnsi" w:cstheme="majorHAnsi"/>
          <w:sz w:val="22"/>
          <w:szCs w:val="22"/>
          <w:lang w:val="en-GB"/>
        </w:rPr>
        <w:t xml:space="preserve">such as </w:t>
      </w:r>
      <w:r w:rsidR="00AB2323" w:rsidRPr="00AB2323">
        <w:rPr>
          <w:rFonts w:asciiTheme="majorHAnsi" w:hAnsiTheme="majorHAnsi" w:cstheme="majorHAnsi"/>
          <w:sz w:val="22"/>
          <w:szCs w:val="22"/>
          <w:lang w:val="en-GB"/>
        </w:rPr>
        <w:t>ARCH, GARCH, TGARCH, EGARCH and PGARCH.</w:t>
      </w:r>
      <w:r w:rsidR="00AB2323">
        <w:rPr>
          <w:rFonts w:asciiTheme="majorHAnsi" w:hAnsiTheme="majorHAnsi" w:cstheme="majorHAnsi"/>
          <w:sz w:val="22"/>
          <w:szCs w:val="22"/>
          <w:lang w:val="en-GB"/>
        </w:rPr>
        <w:t xml:space="preserve"> </w:t>
      </w:r>
      <w:r w:rsidRPr="006549BF">
        <w:rPr>
          <w:rFonts w:asciiTheme="majorHAnsi" w:hAnsiTheme="majorHAnsi" w:cstheme="majorHAnsi"/>
          <w:sz w:val="22"/>
          <w:szCs w:val="22"/>
          <w:lang w:val="en-GB"/>
        </w:rPr>
        <w:t xml:space="preserve">The </w:t>
      </w:r>
      <w:r w:rsidR="002035C0">
        <w:rPr>
          <w:rFonts w:asciiTheme="majorHAnsi" w:hAnsiTheme="majorHAnsi" w:cstheme="majorHAnsi"/>
          <w:sz w:val="22"/>
          <w:szCs w:val="22"/>
          <w:lang w:val="en-GB"/>
        </w:rPr>
        <w:t xml:space="preserve">following </w:t>
      </w:r>
      <w:r w:rsidR="00112A95">
        <w:rPr>
          <w:rFonts w:asciiTheme="majorHAnsi" w:hAnsiTheme="majorHAnsi" w:cstheme="majorHAnsi"/>
          <w:sz w:val="22"/>
          <w:szCs w:val="22"/>
          <w:lang w:val="en-GB"/>
        </w:rPr>
        <w:t xml:space="preserve">are the </w:t>
      </w:r>
      <w:r w:rsidRPr="006549BF">
        <w:rPr>
          <w:rFonts w:asciiTheme="majorHAnsi" w:hAnsiTheme="majorHAnsi" w:cstheme="majorHAnsi"/>
          <w:sz w:val="22"/>
          <w:szCs w:val="22"/>
          <w:lang w:val="en-GB"/>
        </w:rPr>
        <w:t xml:space="preserve">steps in building </w:t>
      </w:r>
      <w:r w:rsidR="00112A95">
        <w:rPr>
          <w:rFonts w:asciiTheme="majorHAnsi" w:hAnsiTheme="majorHAnsi" w:cstheme="majorHAnsi"/>
          <w:sz w:val="22"/>
          <w:szCs w:val="22"/>
          <w:lang w:val="en-GB"/>
        </w:rPr>
        <w:t xml:space="preserve">ARCH and GARCH </w:t>
      </w:r>
      <w:r w:rsidRPr="006549BF">
        <w:rPr>
          <w:rFonts w:asciiTheme="majorHAnsi" w:hAnsiTheme="majorHAnsi" w:cstheme="majorHAnsi"/>
          <w:sz w:val="22"/>
          <w:szCs w:val="22"/>
          <w:lang w:val="en-GB"/>
        </w:rPr>
        <w:t>models</w:t>
      </w:r>
      <w:r w:rsidR="00112A95">
        <w:rPr>
          <w:rFonts w:asciiTheme="majorHAnsi" w:hAnsiTheme="majorHAnsi" w:cstheme="majorHAnsi"/>
          <w:sz w:val="22"/>
          <w:szCs w:val="22"/>
          <w:lang w:val="en-GB"/>
        </w:rPr>
        <w:t xml:space="preserve">: </w:t>
      </w:r>
    </w:p>
    <w:p w:rsidR="006549BF" w:rsidRPr="006549BF" w:rsidRDefault="00112A95" w:rsidP="006549BF">
      <w:pPr>
        <w:spacing w:line="276" w:lineRule="auto"/>
        <w:jc w:val="both"/>
        <w:rPr>
          <w:rFonts w:asciiTheme="majorHAnsi" w:hAnsiTheme="majorHAnsi" w:cstheme="majorHAnsi"/>
          <w:sz w:val="22"/>
          <w:szCs w:val="22"/>
          <w:lang w:val="en-GB"/>
        </w:rPr>
      </w:pPr>
      <w:r>
        <w:rPr>
          <w:rFonts w:asciiTheme="majorHAnsi" w:hAnsiTheme="majorHAnsi" w:cstheme="majorHAnsi"/>
          <w:sz w:val="22"/>
          <w:szCs w:val="22"/>
          <w:lang w:val="en-GB"/>
        </w:rPr>
        <w:t>(</w:t>
      </w:r>
      <w:proofErr w:type="spellStart"/>
      <w:r w:rsidR="006549BF" w:rsidRPr="006549BF">
        <w:rPr>
          <w:rFonts w:asciiTheme="majorHAnsi" w:hAnsiTheme="majorHAnsi" w:cstheme="majorHAnsi"/>
          <w:sz w:val="22"/>
          <w:szCs w:val="22"/>
          <w:lang w:val="en-GB"/>
        </w:rPr>
        <w:t>i</w:t>
      </w:r>
      <w:proofErr w:type="spellEnd"/>
      <w:r>
        <w:rPr>
          <w:rFonts w:asciiTheme="majorHAnsi" w:hAnsiTheme="majorHAnsi" w:cstheme="majorHAnsi"/>
          <w:sz w:val="22"/>
          <w:szCs w:val="22"/>
          <w:lang w:val="en-GB"/>
        </w:rPr>
        <w:t>)</w:t>
      </w:r>
      <w:r w:rsidR="006549BF" w:rsidRPr="006549BF">
        <w:rPr>
          <w:rFonts w:asciiTheme="majorHAnsi" w:hAnsiTheme="majorHAnsi" w:cstheme="majorHAnsi"/>
          <w:sz w:val="22"/>
          <w:szCs w:val="22"/>
          <w:lang w:val="en-GB"/>
        </w:rPr>
        <w:t xml:space="preserve">. </w:t>
      </w:r>
      <w:r w:rsidR="00AE175A">
        <w:rPr>
          <w:rFonts w:asciiTheme="majorHAnsi" w:hAnsiTheme="majorHAnsi" w:cstheme="majorHAnsi"/>
          <w:sz w:val="22"/>
          <w:szCs w:val="22"/>
          <w:lang w:val="en-GB"/>
        </w:rPr>
        <w:t xml:space="preserve">check the </w:t>
      </w:r>
      <w:r w:rsidR="006549BF" w:rsidRPr="006549BF">
        <w:rPr>
          <w:rFonts w:asciiTheme="majorHAnsi" w:hAnsiTheme="majorHAnsi" w:cstheme="majorHAnsi"/>
          <w:sz w:val="22"/>
          <w:szCs w:val="22"/>
          <w:lang w:val="en-GB"/>
        </w:rPr>
        <w:t xml:space="preserve">stationarity </w:t>
      </w:r>
      <w:r w:rsidR="00AE175A">
        <w:rPr>
          <w:rFonts w:asciiTheme="majorHAnsi" w:hAnsiTheme="majorHAnsi" w:cstheme="majorHAnsi"/>
          <w:sz w:val="22"/>
          <w:szCs w:val="22"/>
          <w:lang w:val="en-GB"/>
        </w:rPr>
        <w:t xml:space="preserve">of </w:t>
      </w:r>
      <w:r w:rsidR="006549BF" w:rsidRPr="006549BF">
        <w:rPr>
          <w:rFonts w:asciiTheme="majorHAnsi" w:hAnsiTheme="majorHAnsi" w:cstheme="majorHAnsi"/>
          <w:sz w:val="22"/>
          <w:szCs w:val="22"/>
          <w:lang w:val="en-GB"/>
        </w:rPr>
        <w:t xml:space="preserve">the time series </w:t>
      </w:r>
      <w:r w:rsidR="00AE175A">
        <w:rPr>
          <w:rFonts w:asciiTheme="majorHAnsi" w:hAnsiTheme="majorHAnsi" w:cstheme="majorHAnsi"/>
          <w:sz w:val="22"/>
          <w:szCs w:val="22"/>
          <w:lang w:val="en-GB"/>
        </w:rPr>
        <w:t xml:space="preserve">or </w:t>
      </w:r>
      <w:r w:rsidR="006549BF" w:rsidRPr="006549BF">
        <w:rPr>
          <w:rFonts w:asciiTheme="majorHAnsi" w:hAnsiTheme="majorHAnsi" w:cstheme="majorHAnsi"/>
          <w:sz w:val="22"/>
          <w:szCs w:val="22"/>
          <w:lang w:val="en-GB"/>
        </w:rPr>
        <w:t>variable to be estimated.</w:t>
      </w:r>
    </w:p>
    <w:p w:rsidR="006549BF" w:rsidRPr="006549BF" w:rsidRDefault="00B43A6C" w:rsidP="006549BF">
      <w:pPr>
        <w:spacing w:line="276" w:lineRule="auto"/>
        <w:jc w:val="both"/>
        <w:rPr>
          <w:rFonts w:asciiTheme="majorHAnsi" w:hAnsiTheme="majorHAnsi" w:cstheme="majorHAnsi"/>
          <w:sz w:val="22"/>
          <w:szCs w:val="22"/>
          <w:lang w:val="en-GB"/>
        </w:rPr>
      </w:pPr>
      <w:r>
        <w:rPr>
          <w:rFonts w:asciiTheme="majorHAnsi" w:hAnsiTheme="majorHAnsi" w:cstheme="majorHAnsi"/>
          <w:sz w:val="22"/>
          <w:szCs w:val="22"/>
          <w:lang w:val="en-GB"/>
        </w:rPr>
        <w:t>(</w:t>
      </w:r>
      <w:r w:rsidR="006549BF" w:rsidRPr="006549BF">
        <w:rPr>
          <w:rFonts w:asciiTheme="majorHAnsi" w:hAnsiTheme="majorHAnsi" w:cstheme="majorHAnsi"/>
          <w:sz w:val="22"/>
          <w:szCs w:val="22"/>
          <w:lang w:val="en-GB"/>
        </w:rPr>
        <w:t>ii</w:t>
      </w:r>
      <w:r>
        <w:rPr>
          <w:rFonts w:asciiTheme="majorHAnsi" w:hAnsiTheme="majorHAnsi" w:cstheme="majorHAnsi"/>
          <w:sz w:val="22"/>
          <w:szCs w:val="22"/>
          <w:lang w:val="en-GB"/>
        </w:rPr>
        <w:t>)</w:t>
      </w:r>
      <w:r w:rsidR="006549BF" w:rsidRPr="006549BF">
        <w:rPr>
          <w:rFonts w:asciiTheme="majorHAnsi" w:hAnsiTheme="majorHAnsi" w:cstheme="majorHAnsi"/>
          <w:sz w:val="22"/>
          <w:szCs w:val="22"/>
          <w:lang w:val="en-GB"/>
        </w:rPr>
        <w:t xml:space="preserve">. </w:t>
      </w:r>
      <w:r w:rsidR="00A75DC6">
        <w:rPr>
          <w:rFonts w:asciiTheme="majorHAnsi" w:hAnsiTheme="majorHAnsi" w:cstheme="majorHAnsi"/>
          <w:sz w:val="22"/>
          <w:szCs w:val="22"/>
          <w:lang w:val="en-GB"/>
        </w:rPr>
        <w:t>test for the presence of heteroscedasticity</w:t>
      </w:r>
      <w:r w:rsidR="00BC019D">
        <w:rPr>
          <w:rFonts w:asciiTheme="majorHAnsi" w:hAnsiTheme="majorHAnsi" w:cstheme="majorHAnsi"/>
          <w:sz w:val="22"/>
          <w:szCs w:val="22"/>
          <w:lang w:val="en-GB"/>
        </w:rPr>
        <w:t xml:space="preserve">, </w:t>
      </w:r>
      <w:r w:rsidR="006549BF" w:rsidRPr="006549BF">
        <w:rPr>
          <w:rFonts w:asciiTheme="majorHAnsi" w:hAnsiTheme="majorHAnsi" w:cstheme="majorHAnsi"/>
          <w:sz w:val="22"/>
          <w:szCs w:val="22"/>
          <w:lang w:val="en-GB"/>
        </w:rPr>
        <w:t>ARCH effect and clustering volatility.</w:t>
      </w:r>
    </w:p>
    <w:p w:rsidR="006549BF" w:rsidRDefault="00B43A6C" w:rsidP="006549BF">
      <w:pPr>
        <w:spacing w:line="276" w:lineRule="auto"/>
        <w:jc w:val="both"/>
        <w:rPr>
          <w:rFonts w:asciiTheme="majorHAnsi" w:hAnsiTheme="majorHAnsi" w:cstheme="majorHAnsi"/>
          <w:sz w:val="22"/>
          <w:szCs w:val="22"/>
          <w:lang w:val="en-GB"/>
        </w:rPr>
      </w:pPr>
      <w:r>
        <w:rPr>
          <w:rFonts w:asciiTheme="majorHAnsi" w:hAnsiTheme="majorHAnsi" w:cstheme="majorHAnsi"/>
          <w:sz w:val="22"/>
          <w:szCs w:val="22"/>
          <w:lang w:val="en-GB"/>
        </w:rPr>
        <w:lastRenderedPageBreak/>
        <w:t>(</w:t>
      </w:r>
      <w:r w:rsidR="006549BF" w:rsidRPr="006549BF">
        <w:rPr>
          <w:rFonts w:asciiTheme="majorHAnsi" w:hAnsiTheme="majorHAnsi" w:cstheme="majorHAnsi"/>
          <w:sz w:val="22"/>
          <w:szCs w:val="22"/>
          <w:lang w:val="en-GB"/>
        </w:rPr>
        <w:t>i</w:t>
      </w:r>
      <w:r w:rsidR="00830677">
        <w:rPr>
          <w:rFonts w:asciiTheme="majorHAnsi" w:hAnsiTheme="majorHAnsi" w:cstheme="majorHAnsi"/>
          <w:sz w:val="22"/>
          <w:szCs w:val="22"/>
          <w:lang w:val="en-GB"/>
        </w:rPr>
        <w:t>ii</w:t>
      </w:r>
      <w:r>
        <w:rPr>
          <w:rFonts w:asciiTheme="majorHAnsi" w:hAnsiTheme="majorHAnsi" w:cstheme="majorHAnsi"/>
          <w:sz w:val="22"/>
          <w:szCs w:val="22"/>
          <w:lang w:val="en-GB"/>
        </w:rPr>
        <w:t>)</w:t>
      </w:r>
      <w:r w:rsidR="006549BF" w:rsidRPr="006549BF">
        <w:rPr>
          <w:rFonts w:asciiTheme="majorHAnsi" w:hAnsiTheme="majorHAnsi" w:cstheme="majorHAnsi"/>
          <w:sz w:val="22"/>
          <w:szCs w:val="22"/>
          <w:lang w:val="en-GB"/>
        </w:rPr>
        <w:t xml:space="preserve">. </w:t>
      </w:r>
      <w:r w:rsidR="00C9033B">
        <w:rPr>
          <w:rFonts w:asciiTheme="majorHAnsi" w:hAnsiTheme="majorHAnsi" w:cstheme="majorHAnsi"/>
          <w:sz w:val="22"/>
          <w:szCs w:val="22"/>
          <w:lang w:val="en-GB"/>
        </w:rPr>
        <w:t xml:space="preserve">conduct a </w:t>
      </w:r>
      <w:r w:rsidR="006549BF" w:rsidRPr="006549BF">
        <w:rPr>
          <w:rFonts w:asciiTheme="majorHAnsi" w:hAnsiTheme="majorHAnsi" w:cstheme="majorHAnsi"/>
          <w:sz w:val="22"/>
          <w:szCs w:val="22"/>
          <w:lang w:val="en-GB"/>
        </w:rPr>
        <w:t>diagnostic check.</w:t>
      </w:r>
    </w:p>
    <w:p w:rsidR="00183BB5" w:rsidRDefault="00183BB5" w:rsidP="006549BF">
      <w:pPr>
        <w:spacing w:line="276" w:lineRule="auto"/>
        <w:jc w:val="both"/>
        <w:rPr>
          <w:rFonts w:asciiTheme="majorHAnsi" w:hAnsiTheme="majorHAnsi" w:cstheme="majorHAnsi"/>
          <w:b/>
          <w:sz w:val="22"/>
          <w:szCs w:val="22"/>
        </w:rPr>
      </w:pPr>
      <w:r>
        <w:rPr>
          <w:rFonts w:asciiTheme="majorHAnsi" w:hAnsiTheme="majorHAnsi" w:cstheme="majorHAnsi"/>
          <w:b/>
          <w:sz w:val="22"/>
          <w:szCs w:val="22"/>
        </w:rPr>
        <w:t>Data</w:t>
      </w:r>
      <w:r w:rsidR="00C928C6">
        <w:rPr>
          <w:rFonts w:asciiTheme="majorHAnsi" w:hAnsiTheme="majorHAnsi" w:cstheme="majorHAnsi"/>
          <w:b/>
          <w:sz w:val="22"/>
          <w:szCs w:val="22"/>
        </w:rPr>
        <w:t xml:space="preserve"> and Sources of Data</w:t>
      </w:r>
    </w:p>
    <w:p w:rsidR="00F76B15" w:rsidRDefault="00183BB5" w:rsidP="006549BF">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data </w:t>
      </w:r>
      <w:r w:rsidR="00EB398C">
        <w:rPr>
          <w:rFonts w:asciiTheme="majorHAnsi" w:hAnsiTheme="majorHAnsi" w:cstheme="majorHAnsi"/>
          <w:sz w:val="22"/>
          <w:szCs w:val="22"/>
        </w:rPr>
        <w:t xml:space="preserve">proposed </w:t>
      </w:r>
      <w:r w:rsidR="00D462CB">
        <w:rPr>
          <w:rFonts w:asciiTheme="majorHAnsi" w:hAnsiTheme="majorHAnsi" w:cstheme="majorHAnsi"/>
          <w:sz w:val="22"/>
          <w:szCs w:val="22"/>
        </w:rPr>
        <w:t xml:space="preserve">to be used for this study consists of </w:t>
      </w:r>
      <w:r w:rsidR="00B63307" w:rsidRPr="00B63307">
        <w:rPr>
          <w:rFonts w:asciiTheme="majorHAnsi" w:hAnsiTheme="majorHAnsi" w:cstheme="majorHAnsi"/>
          <w:sz w:val="22"/>
          <w:szCs w:val="22"/>
        </w:rPr>
        <w:t>Standard and Poor’s 500, Dow Jones Industrial Average, Financial Times Stock Exchange (FTSE) 100</w:t>
      </w:r>
      <w:r w:rsidR="00B63307">
        <w:rPr>
          <w:rFonts w:asciiTheme="majorHAnsi" w:hAnsiTheme="majorHAnsi" w:cstheme="majorHAnsi"/>
          <w:sz w:val="22"/>
          <w:szCs w:val="22"/>
        </w:rPr>
        <w:t>. This study covers the period between 2015 to 2018. The justification for the choice of this period is because of stock market sell</w:t>
      </w:r>
      <w:r w:rsidR="003D63CC">
        <w:rPr>
          <w:rFonts w:asciiTheme="majorHAnsi" w:hAnsiTheme="majorHAnsi" w:cstheme="majorHAnsi"/>
          <w:sz w:val="22"/>
          <w:szCs w:val="22"/>
        </w:rPr>
        <w:t>-</w:t>
      </w:r>
      <w:r w:rsidR="00B63307">
        <w:rPr>
          <w:rFonts w:asciiTheme="majorHAnsi" w:hAnsiTheme="majorHAnsi" w:cstheme="majorHAnsi"/>
          <w:sz w:val="22"/>
          <w:szCs w:val="22"/>
        </w:rPr>
        <w:t xml:space="preserve">off that occurs in 2015 and the Brexit vote in 2016. </w:t>
      </w:r>
      <w:r w:rsidR="001536EF">
        <w:rPr>
          <w:rFonts w:asciiTheme="majorHAnsi" w:hAnsiTheme="majorHAnsi" w:cstheme="majorHAnsi"/>
          <w:sz w:val="22"/>
          <w:szCs w:val="22"/>
        </w:rPr>
        <w:t>The stock market index experienced a global decline in the</w:t>
      </w:r>
      <w:r w:rsidR="002A4A48">
        <w:rPr>
          <w:rFonts w:asciiTheme="majorHAnsi" w:hAnsiTheme="majorHAnsi" w:cstheme="majorHAnsi"/>
          <w:sz w:val="22"/>
          <w:szCs w:val="22"/>
        </w:rPr>
        <w:t xml:space="preserve"> value of stock prices</w:t>
      </w:r>
      <w:r w:rsidR="00C20820">
        <w:rPr>
          <w:rFonts w:asciiTheme="majorHAnsi" w:hAnsiTheme="majorHAnsi" w:cstheme="majorHAnsi"/>
          <w:sz w:val="22"/>
          <w:szCs w:val="22"/>
        </w:rPr>
        <w:t xml:space="preserve"> because of stock market sell-off and the good and bad news associated with Brexit vote.</w:t>
      </w:r>
    </w:p>
    <w:p w:rsidR="00C20820" w:rsidRDefault="00307AC5" w:rsidP="006549BF">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data used for this study </w:t>
      </w:r>
      <w:r w:rsidR="00193F7C">
        <w:rPr>
          <w:rFonts w:asciiTheme="majorHAnsi" w:hAnsiTheme="majorHAnsi" w:cstheme="majorHAnsi"/>
          <w:sz w:val="22"/>
          <w:szCs w:val="22"/>
        </w:rPr>
        <w:t xml:space="preserve">will be </w:t>
      </w:r>
      <w:r>
        <w:rPr>
          <w:rFonts w:asciiTheme="majorHAnsi" w:hAnsiTheme="majorHAnsi" w:cstheme="majorHAnsi"/>
          <w:sz w:val="22"/>
          <w:szCs w:val="22"/>
        </w:rPr>
        <w:t xml:space="preserve">sourced from </w:t>
      </w:r>
      <w:proofErr w:type="spellStart"/>
      <w:r>
        <w:rPr>
          <w:rFonts w:asciiTheme="majorHAnsi" w:hAnsiTheme="majorHAnsi" w:cstheme="majorHAnsi"/>
          <w:sz w:val="22"/>
          <w:szCs w:val="22"/>
        </w:rPr>
        <w:t>Quandl</w:t>
      </w:r>
      <w:proofErr w:type="spellEnd"/>
      <w:r>
        <w:rPr>
          <w:rFonts w:asciiTheme="majorHAnsi" w:hAnsiTheme="majorHAnsi" w:cstheme="majorHAnsi"/>
          <w:sz w:val="22"/>
          <w:szCs w:val="22"/>
        </w:rPr>
        <w:t xml:space="preserve"> and Yahoo Finance</w:t>
      </w:r>
      <w:r w:rsidR="00753C46">
        <w:rPr>
          <w:rFonts w:asciiTheme="majorHAnsi" w:hAnsiTheme="majorHAnsi" w:cstheme="majorHAnsi"/>
          <w:sz w:val="22"/>
          <w:szCs w:val="22"/>
        </w:rPr>
        <w:t xml:space="preserve"> </w:t>
      </w:r>
      <w:r w:rsidR="00193F7C">
        <w:rPr>
          <w:rFonts w:asciiTheme="majorHAnsi" w:hAnsiTheme="majorHAnsi" w:cstheme="majorHAnsi"/>
          <w:sz w:val="22"/>
          <w:szCs w:val="22"/>
        </w:rPr>
        <w:t xml:space="preserve">which consist of 4600 observations. The sample of the data will be divided into two such as in-sample and out-sample. The in-sample data will be used to </w:t>
      </w:r>
      <w:r w:rsidR="00DC153F">
        <w:rPr>
          <w:rFonts w:asciiTheme="majorHAnsi" w:hAnsiTheme="majorHAnsi" w:cstheme="majorHAnsi"/>
          <w:sz w:val="22"/>
          <w:szCs w:val="22"/>
        </w:rPr>
        <w:t xml:space="preserve">estimates and compares </w:t>
      </w:r>
      <w:r w:rsidR="00DC153F" w:rsidRPr="00DC153F">
        <w:rPr>
          <w:rFonts w:asciiTheme="majorHAnsi" w:hAnsiTheme="majorHAnsi" w:cstheme="majorHAnsi"/>
          <w:sz w:val="22"/>
          <w:szCs w:val="22"/>
        </w:rPr>
        <w:t>the</w:t>
      </w:r>
      <w:r w:rsidR="00DC153F">
        <w:rPr>
          <w:rFonts w:asciiTheme="majorHAnsi" w:hAnsiTheme="majorHAnsi" w:cstheme="majorHAnsi"/>
          <w:sz w:val="22"/>
          <w:szCs w:val="22"/>
        </w:rPr>
        <w:t xml:space="preserve"> </w:t>
      </w:r>
      <w:r w:rsidR="00DC153F" w:rsidRPr="00DC153F">
        <w:rPr>
          <w:rFonts w:asciiTheme="majorHAnsi" w:hAnsiTheme="majorHAnsi" w:cstheme="majorHAnsi"/>
          <w:sz w:val="22"/>
          <w:szCs w:val="22"/>
        </w:rPr>
        <w:t>volatility clustering</w:t>
      </w:r>
      <w:r w:rsidR="00DC153F">
        <w:rPr>
          <w:rFonts w:asciiTheme="majorHAnsi" w:hAnsiTheme="majorHAnsi" w:cstheme="majorHAnsi"/>
          <w:sz w:val="22"/>
          <w:szCs w:val="22"/>
        </w:rPr>
        <w:t xml:space="preserve">, </w:t>
      </w:r>
      <w:r w:rsidR="00DC153F" w:rsidRPr="00DC153F">
        <w:rPr>
          <w:rFonts w:asciiTheme="majorHAnsi" w:hAnsiTheme="majorHAnsi" w:cstheme="majorHAnsi"/>
          <w:sz w:val="22"/>
          <w:szCs w:val="22"/>
        </w:rPr>
        <w:t>time varying volatility</w:t>
      </w:r>
      <w:r w:rsidR="00DC153F">
        <w:rPr>
          <w:rFonts w:asciiTheme="majorHAnsi" w:hAnsiTheme="majorHAnsi" w:cstheme="majorHAnsi"/>
          <w:sz w:val="22"/>
          <w:szCs w:val="22"/>
        </w:rPr>
        <w:t xml:space="preserve">, </w:t>
      </w:r>
      <w:r w:rsidR="00DC153F" w:rsidRPr="00DC153F">
        <w:rPr>
          <w:rFonts w:asciiTheme="majorHAnsi" w:hAnsiTheme="majorHAnsi" w:cstheme="majorHAnsi"/>
          <w:sz w:val="22"/>
          <w:szCs w:val="22"/>
        </w:rPr>
        <w:t>leptokurtosis</w:t>
      </w:r>
      <w:r w:rsidR="00DC153F">
        <w:rPr>
          <w:rFonts w:asciiTheme="majorHAnsi" w:hAnsiTheme="majorHAnsi" w:cstheme="majorHAnsi"/>
          <w:sz w:val="22"/>
          <w:szCs w:val="22"/>
        </w:rPr>
        <w:t xml:space="preserve">, </w:t>
      </w:r>
      <w:r w:rsidR="00DC153F" w:rsidRPr="00DC153F">
        <w:rPr>
          <w:rFonts w:asciiTheme="majorHAnsi" w:hAnsiTheme="majorHAnsi" w:cstheme="majorHAnsi"/>
          <w:sz w:val="22"/>
          <w:szCs w:val="22"/>
        </w:rPr>
        <w:t>leverage effect</w:t>
      </w:r>
      <w:r w:rsidR="00DC153F">
        <w:rPr>
          <w:rFonts w:asciiTheme="majorHAnsi" w:hAnsiTheme="majorHAnsi" w:cstheme="majorHAnsi"/>
          <w:sz w:val="22"/>
          <w:szCs w:val="22"/>
        </w:rPr>
        <w:t xml:space="preserve">, </w:t>
      </w:r>
      <w:r w:rsidR="00DC153F" w:rsidRPr="00DC153F">
        <w:rPr>
          <w:rFonts w:asciiTheme="majorHAnsi" w:hAnsiTheme="majorHAnsi" w:cstheme="majorHAnsi"/>
          <w:sz w:val="22"/>
          <w:szCs w:val="22"/>
        </w:rPr>
        <w:t>conditional volatility</w:t>
      </w:r>
      <w:r w:rsidR="00DC153F">
        <w:rPr>
          <w:rFonts w:asciiTheme="majorHAnsi" w:hAnsiTheme="majorHAnsi" w:cstheme="majorHAnsi"/>
          <w:sz w:val="22"/>
          <w:szCs w:val="22"/>
        </w:rPr>
        <w:t xml:space="preserve"> </w:t>
      </w:r>
      <w:r w:rsidR="00DC153F" w:rsidRPr="00DC153F">
        <w:rPr>
          <w:rFonts w:asciiTheme="majorHAnsi" w:hAnsiTheme="majorHAnsi" w:cstheme="majorHAnsi"/>
          <w:sz w:val="22"/>
          <w:szCs w:val="22"/>
        </w:rPr>
        <w:t>on the standard and Poor’s 500, Dow Jones Industrial Average, Financial Times Stock Exchange (FTSE) 100</w:t>
      </w:r>
      <w:r w:rsidR="00DC153F">
        <w:rPr>
          <w:rFonts w:asciiTheme="majorHAnsi" w:hAnsiTheme="majorHAnsi" w:cstheme="majorHAnsi"/>
          <w:sz w:val="22"/>
          <w:szCs w:val="22"/>
        </w:rPr>
        <w:t xml:space="preserve">, while the out-sample data will used </w:t>
      </w:r>
      <w:r w:rsidR="00DC153F" w:rsidRPr="00DC153F">
        <w:rPr>
          <w:rFonts w:asciiTheme="majorHAnsi" w:hAnsiTheme="majorHAnsi" w:cstheme="majorHAnsi"/>
          <w:sz w:val="22"/>
          <w:szCs w:val="22"/>
        </w:rPr>
        <w:t>to compare the forecasting ability of symmetry and asymmetry GARCH models on standard and Poor’s 500, Dow Jones Industrial Average, Financial Times Stock Exchange (FTSE) 100.</w:t>
      </w:r>
    </w:p>
    <w:p w:rsidR="00182ABE" w:rsidRPr="00183BB5" w:rsidRDefault="00E6791D" w:rsidP="006549BF">
      <w:pPr>
        <w:spacing w:line="276" w:lineRule="auto"/>
        <w:jc w:val="both"/>
        <w:rPr>
          <w:rFonts w:asciiTheme="majorHAnsi" w:hAnsiTheme="majorHAnsi" w:cstheme="majorHAnsi"/>
          <w:sz w:val="22"/>
          <w:szCs w:val="22"/>
        </w:rPr>
      </w:pPr>
      <w:r>
        <w:rPr>
          <w:rFonts w:asciiTheme="majorHAnsi" w:hAnsiTheme="majorHAnsi" w:cstheme="majorHAnsi"/>
          <w:sz w:val="22"/>
          <w:szCs w:val="22"/>
        </w:rPr>
        <w:t>Furthermore, t</w:t>
      </w:r>
      <w:r w:rsidR="001801C5">
        <w:rPr>
          <w:rFonts w:asciiTheme="majorHAnsi" w:hAnsiTheme="majorHAnsi" w:cstheme="majorHAnsi"/>
          <w:sz w:val="22"/>
          <w:szCs w:val="22"/>
        </w:rPr>
        <w:t>he data will be analyzed through the KDD approac</w:t>
      </w:r>
      <w:r w:rsidR="00082E84">
        <w:rPr>
          <w:rFonts w:asciiTheme="majorHAnsi" w:hAnsiTheme="majorHAnsi" w:cstheme="majorHAnsi"/>
          <w:sz w:val="22"/>
          <w:szCs w:val="22"/>
        </w:rPr>
        <w:t xml:space="preserve">h which consist of data selection, preprocessing, data transformation, data mining, interpretation, evaluation and generation of knowledge.  </w:t>
      </w:r>
      <w:r w:rsidR="001801C5">
        <w:rPr>
          <w:rFonts w:asciiTheme="majorHAnsi" w:hAnsiTheme="majorHAnsi" w:cstheme="majorHAnsi"/>
          <w:sz w:val="22"/>
          <w:szCs w:val="22"/>
        </w:rPr>
        <w:t xml:space="preserve"> </w:t>
      </w:r>
    </w:p>
    <w:p w:rsidR="00E25CAF" w:rsidRPr="00E25CAF" w:rsidRDefault="00E25CAF" w:rsidP="006549BF">
      <w:pPr>
        <w:spacing w:line="276" w:lineRule="auto"/>
        <w:jc w:val="both"/>
        <w:rPr>
          <w:rFonts w:asciiTheme="majorHAnsi" w:hAnsiTheme="majorHAnsi" w:cstheme="majorHAnsi"/>
          <w:b/>
          <w:sz w:val="22"/>
          <w:szCs w:val="22"/>
        </w:rPr>
      </w:pPr>
      <w:r w:rsidRPr="00E25CAF">
        <w:rPr>
          <w:rFonts w:asciiTheme="majorHAnsi" w:hAnsiTheme="majorHAnsi" w:cstheme="majorHAnsi"/>
          <w:b/>
          <w:sz w:val="22"/>
          <w:szCs w:val="22"/>
        </w:rPr>
        <w:t xml:space="preserve">Model </w:t>
      </w:r>
      <w:r>
        <w:rPr>
          <w:rFonts w:asciiTheme="majorHAnsi" w:hAnsiTheme="majorHAnsi" w:cstheme="majorHAnsi"/>
          <w:b/>
          <w:sz w:val="22"/>
          <w:szCs w:val="22"/>
        </w:rPr>
        <w:t>E</w:t>
      </w:r>
      <w:r w:rsidRPr="00E25CAF">
        <w:rPr>
          <w:rFonts w:asciiTheme="majorHAnsi" w:hAnsiTheme="majorHAnsi" w:cstheme="majorHAnsi"/>
          <w:b/>
          <w:sz w:val="22"/>
          <w:szCs w:val="22"/>
        </w:rPr>
        <w:t xml:space="preserve">valuations </w:t>
      </w:r>
    </w:p>
    <w:p w:rsidR="00E25CAF" w:rsidRDefault="00205080" w:rsidP="006549BF">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study proposes to </w:t>
      </w:r>
      <w:r w:rsidR="00E25CAF" w:rsidRPr="00E25CAF">
        <w:rPr>
          <w:rFonts w:asciiTheme="majorHAnsi" w:hAnsiTheme="majorHAnsi" w:cstheme="majorHAnsi"/>
          <w:sz w:val="22"/>
          <w:szCs w:val="22"/>
        </w:rPr>
        <w:t xml:space="preserve">apply three error measures to </w:t>
      </w:r>
      <w:r>
        <w:rPr>
          <w:rFonts w:asciiTheme="majorHAnsi" w:hAnsiTheme="majorHAnsi" w:cstheme="majorHAnsi"/>
          <w:sz w:val="22"/>
          <w:szCs w:val="22"/>
        </w:rPr>
        <w:t xml:space="preserve">estimates the </w:t>
      </w:r>
      <w:r w:rsidR="00E25CAF" w:rsidRPr="00E25CAF">
        <w:rPr>
          <w:rFonts w:asciiTheme="majorHAnsi" w:hAnsiTheme="majorHAnsi" w:cstheme="majorHAnsi"/>
          <w:sz w:val="22"/>
          <w:szCs w:val="22"/>
        </w:rPr>
        <w:t xml:space="preserve">forecasting </w:t>
      </w:r>
      <w:r>
        <w:rPr>
          <w:rFonts w:asciiTheme="majorHAnsi" w:hAnsiTheme="majorHAnsi" w:cstheme="majorHAnsi"/>
          <w:sz w:val="22"/>
          <w:szCs w:val="22"/>
        </w:rPr>
        <w:t xml:space="preserve">ability of </w:t>
      </w:r>
      <w:r w:rsidRPr="00205080">
        <w:rPr>
          <w:rFonts w:asciiTheme="majorHAnsi" w:hAnsiTheme="majorHAnsi" w:cstheme="majorHAnsi"/>
          <w:sz w:val="22"/>
          <w:szCs w:val="22"/>
        </w:rPr>
        <w:t>ARCH, GARCH, TGARCH, EGARCH and PGARCH</w:t>
      </w:r>
      <w:r w:rsidR="00E25CAF" w:rsidRPr="00E25CAF">
        <w:rPr>
          <w:rFonts w:asciiTheme="majorHAnsi" w:hAnsiTheme="majorHAnsi" w:cstheme="majorHAnsi"/>
          <w:sz w:val="22"/>
          <w:szCs w:val="22"/>
        </w:rPr>
        <w:t>. These error measure</w:t>
      </w:r>
      <w:r>
        <w:rPr>
          <w:rFonts w:asciiTheme="majorHAnsi" w:hAnsiTheme="majorHAnsi" w:cstheme="majorHAnsi"/>
          <w:sz w:val="22"/>
          <w:szCs w:val="22"/>
        </w:rPr>
        <w:t>ment estimators</w:t>
      </w:r>
      <w:r w:rsidR="00E25CAF" w:rsidRPr="00E25CAF">
        <w:rPr>
          <w:rFonts w:asciiTheme="majorHAnsi" w:hAnsiTheme="majorHAnsi" w:cstheme="majorHAnsi"/>
          <w:sz w:val="22"/>
          <w:szCs w:val="22"/>
        </w:rPr>
        <w:t xml:space="preserve"> are </w:t>
      </w:r>
      <w:r>
        <w:rPr>
          <w:rFonts w:asciiTheme="majorHAnsi" w:hAnsiTheme="majorHAnsi" w:cstheme="majorHAnsi"/>
          <w:sz w:val="22"/>
          <w:szCs w:val="22"/>
        </w:rPr>
        <w:t>M</w:t>
      </w:r>
      <w:r w:rsidR="00E25CAF" w:rsidRPr="00E25CAF">
        <w:rPr>
          <w:rFonts w:asciiTheme="majorHAnsi" w:hAnsiTheme="majorHAnsi" w:cstheme="majorHAnsi"/>
          <w:sz w:val="22"/>
          <w:szCs w:val="22"/>
        </w:rPr>
        <w:t xml:space="preserve">ean </w:t>
      </w:r>
      <w:r>
        <w:rPr>
          <w:rFonts w:asciiTheme="majorHAnsi" w:hAnsiTheme="majorHAnsi" w:cstheme="majorHAnsi"/>
          <w:sz w:val="22"/>
          <w:szCs w:val="22"/>
        </w:rPr>
        <w:t>S</w:t>
      </w:r>
      <w:r w:rsidR="00E25CAF" w:rsidRPr="00E25CAF">
        <w:rPr>
          <w:rFonts w:asciiTheme="majorHAnsi" w:hAnsiTheme="majorHAnsi" w:cstheme="majorHAnsi"/>
          <w:sz w:val="22"/>
          <w:szCs w:val="22"/>
        </w:rPr>
        <w:t xml:space="preserve">quared </w:t>
      </w:r>
      <w:r>
        <w:rPr>
          <w:rFonts w:asciiTheme="majorHAnsi" w:hAnsiTheme="majorHAnsi" w:cstheme="majorHAnsi"/>
          <w:sz w:val="22"/>
          <w:szCs w:val="22"/>
        </w:rPr>
        <w:t>E</w:t>
      </w:r>
      <w:r w:rsidR="00E25CAF" w:rsidRPr="00E25CAF">
        <w:rPr>
          <w:rFonts w:asciiTheme="majorHAnsi" w:hAnsiTheme="majorHAnsi" w:cstheme="majorHAnsi"/>
          <w:sz w:val="22"/>
          <w:szCs w:val="22"/>
        </w:rPr>
        <w:t xml:space="preserve">rror (MSE), </w:t>
      </w:r>
      <w:r>
        <w:rPr>
          <w:rFonts w:asciiTheme="majorHAnsi" w:hAnsiTheme="majorHAnsi" w:cstheme="majorHAnsi"/>
          <w:sz w:val="22"/>
          <w:szCs w:val="22"/>
        </w:rPr>
        <w:t>R</w:t>
      </w:r>
      <w:r w:rsidR="00E25CAF" w:rsidRPr="00E25CAF">
        <w:rPr>
          <w:rFonts w:asciiTheme="majorHAnsi" w:hAnsiTheme="majorHAnsi" w:cstheme="majorHAnsi"/>
          <w:sz w:val="22"/>
          <w:szCs w:val="22"/>
        </w:rPr>
        <w:t xml:space="preserve">oot </w:t>
      </w:r>
      <w:r>
        <w:rPr>
          <w:rFonts w:asciiTheme="majorHAnsi" w:hAnsiTheme="majorHAnsi" w:cstheme="majorHAnsi"/>
          <w:sz w:val="22"/>
          <w:szCs w:val="22"/>
        </w:rPr>
        <w:t>M</w:t>
      </w:r>
      <w:r w:rsidR="00E25CAF" w:rsidRPr="00E25CAF">
        <w:rPr>
          <w:rFonts w:asciiTheme="majorHAnsi" w:hAnsiTheme="majorHAnsi" w:cstheme="majorHAnsi"/>
          <w:sz w:val="22"/>
          <w:szCs w:val="22"/>
        </w:rPr>
        <w:t xml:space="preserve">eans </w:t>
      </w:r>
      <w:r>
        <w:rPr>
          <w:rFonts w:asciiTheme="majorHAnsi" w:hAnsiTheme="majorHAnsi" w:cstheme="majorHAnsi"/>
          <w:sz w:val="22"/>
          <w:szCs w:val="22"/>
        </w:rPr>
        <w:t>S</w:t>
      </w:r>
      <w:r w:rsidR="00E25CAF" w:rsidRPr="00E25CAF">
        <w:rPr>
          <w:rFonts w:asciiTheme="majorHAnsi" w:hAnsiTheme="majorHAnsi" w:cstheme="majorHAnsi"/>
          <w:sz w:val="22"/>
          <w:szCs w:val="22"/>
        </w:rPr>
        <w:t xml:space="preserve">quared </w:t>
      </w:r>
      <w:r>
        <w:rPr>
          <w:rFonts w:asciiTheme="majorHAnsi" w:hAnsiTheme="majorHAnsi" w:cstheme="majorHAnsi"/>
          <w:sz w:val="22"/>
          <w:szCs w:val="22"/>
        </w:rPr>
        <w:t>E</w:t>
      </w:r>
      <w:r w:rsidR="00E25CAF" w:rsidRPr="00E25CAF">
        <w:rPr>
          <w:rFonts w:asciiTheme="majorHAnsi" w:hAnsiTheme="majorHAnsi" w:cstheme="majorHAnsi"/>
          <w:sz w:val="22"/>
          <w:szCs w:val="22"/>
        </w:rPr>
        <w:t xml:space="preserve">rror (RMSE) and </w:t>
      </w:r>
      <w:r>
        <w:rPr>
          <w:rFonts w:asciiTheme="majorHAnsi" w:hAnsiTheme="majorHAnsi" w:cstheme="majorHAnsi"/>
          <w:sz w:val="22"/>
          <w:szCs w:val="22"/>
        </w:rPr>
        <w:t>M</w:t>
      </w:r>
      <w:r w:rsidR="00E25CAF" w:rsidRPr="00E25CAF">
        <w:rPr>
          <w:rFonts w:asciiTheme="majorHAnsi" w:hAnsiTheme="majorHAnsi" w:cstheme="majorHAnsi"/>
          <w:sz w:val="22"/>
          <w:szCs w:val="22"/>
        </w:rPr>
        <w:t xml:space="preserve">ean </w:t>
      </w:r>
      <w:r>
        <w:rPr>
          <w:rFonts w:asciiTheme="majorHAnsi" w:hAnsiTheme="majorHAnsi" w:cstheme="majorHAnsi"/>
          <w:sz w:val="22"/>
          <w:szCs w:val="22"/>
        </w:rPr>
        <w:t>A</w:t>
      </w:r>
      <w:r w:rsidR="00E25CAF" w:rsidRPr="00E25CAF">
        <w:rPr>
          <w:rFonts w:asciiTheme="majorHAnsi" w:hAnsiTheme="majorHAnsi" w:cstheme="majorHAnsi"/>
          <w:sz w:val="22"/>
          <w:szCs w:val="22"/>
        </w:rPr>
        <w:t xml:space="preserve">bsolute </w:t>
      </w:r>
      <w:r>
        <w:rPr>
          <w:rFonts w:asciiTheme="majorHAnsi" w:hAnsiTheme="majorHAnsi" w:cstheme="majorHAnsi"/>
          <w:sz w:val="22"/>
          <w:szCs w:val="22"/>
        </w:rPr>
        <w:t>P</w:t>
      </w:r>
      <w:r w:rsidR="00E25CAF" w:rsidRPr="00E25CAF">
        <w:rPr>
          <w:rFonts w:asciiTheme="majorHAnsi" w:hAnsiTheme="majorHAnsi" w:cstheme="majorHAnsi"/>
          <w:sz w:val="22"/>
          <w:szCs w:val="22"/>
        </w:rPr>
        <w:t xml:space="preserve">ercentage </w:t>
      </w:r>
      <w:r>
        <w:rPr>
          <w:rFonts w:asciiTheme="majorHAnsi" w:hAnsiTheme="majorHAnsi" w:cstheme="majorHAnsi"/>
          <w:sz w:val="22"/>
          <w:szCs w:val="22"/>
        </w:rPr>
        <w:t>E</w:t>
      </w:r>
      <w:r w:rsidR="00E25CAF" w:rsidRPr="00E25CAF">
        <w:rPr>
          <w:rFonts w:asciiTheme="majorHAnsi" w:hAnsiTheme="majorHAnsi" w:cstheme="majorHAnsi"/>
          <w:sz w:val="22"/>
          <w:szCs w:val="22"/>
        </w:rPr>
        <w:t>rror (MAPE).</w:t>
      </w:r>
    </w:p>
    <w:p w:rsidR="000708EA" w:rsidRDefault="00A90154" w:rsidP="006549BF">
      <w:pPr>
        <w:spacing w:line="276" w:lineRule="auto"/>
        <w:jc w:val="both"/>
        <w:rPr>
          <w:rFonts w:asciiTheme="majorHAnsi" w:hAnsiTheme="majorHAnsi" w:cstheme="majorHAnsi"/>
          <w:sz w:val="22"/>
          <w:szCs w:val="22"/>
        </w:rPr>
      </w:pPr>
      <w:r w:rsidRPr="00176145">
        <w:rPr>
          <w:rFonts w:asciiTheme="majorHAnsi" w:hAnsiTheme="majorHAnsi" w:cstheme="majorHAnsi"/>
          <w:b/>
          <w:sz w:val="22"/>
          <w:szCs w:val="22"/>
          <w:lang w:val="en-GB"/>
        </w:rPr>
        <w:t>(</w:t>
      </w:r>
      <w:proofErr w:type="spellStart"/>
      <w:r w:rsidRPr="00176145">
        <w:rPr>
          <w:rFonts w:asciiTheme="majorHAnsi" w:hAnsiTheme="majorHAnsi" w:cstheme="majorHAnsi"/>
          <w:b/>
          <w:sz w:val="22"/>
          <w:szCs w:val="22"/>
          <w:lang w:val="en-GB"/>
        </w:rPr>
        <w:t>i</w:t>
      </w:r>
      <w:proofErr w:type="spellEnd"/>
      <w:r w:rsidRPr="00176145">
        <w:rPr>
          <w:rFonts w:asciiTheme="majorHAnsi" w:hAnsiTheme="majorHAnsi" w:cstheme="majorHAnsi"/>
          <w:b/>
          <w:sz w:val="22"/>
          <w:szCs w:val="22"/>
          <w:lang w:val="en-GB"/>
        </w:rPr>
        <w:t xml:space="preserve">). </w:t>
      </w:r>
      <w:r w:rsidR="00176145" w:rsidRPr="00176145">
        <w:rPr>
          <w:rFonts w:asciiTheme="majorHAnsi" w:hAnsiTheme="majorHAnsi" w:cstheme="majorHAnsi"/>
          <w:b/>
          <w:sz w:val="22"/>
          <w:szCs w:val="22"/>
          <w:lang w:val="en-GB"/>
        </w:rPr>
        <w:t>Mean Squared Error (MSE)</w:t>
      </w:r>
      <w:r w:rsidR="00176145">
        <w:rPr>
          <w:rFonts w:asciiTheme="majorHAnsi" w:hAnsiTheme="majorHAnsi" w:cstheme="majorHAnsi"/>
          <w:sz w:val="22"/>
          <w:szCs w:val="22"/>
          <w:lang w:val="en-GB"/>
        </w:rPr>
        <w:t xml:space="preserve">: </w:t>
      </w:r>
      <w:r w:rsidR="00176145" w:rsidRPr="00176145">
        <w:rPr>
          <w:rFonts w:asciiTheme="majorHAnsi" w:hAnsiTheme="majorHAnsi" w:cstheme="majorHAnsi"/>
          <w:sz w:val="22"/>
          <w:szCs w:val="22"/>
          <w:lang w:val="en-GB"/>
        </w:rPr>
        <w:t xml:space="preserve">Mean Squared Error </w:t>
      </w:r>
      <w:r w:rsidR="00176145">
        <w:rPr>
          <w:rFonts w:asciiTheme="majorHAnsi" w:hAnsiTheme="majorHAnsi" w:cstheme="majorHAnsi"/>
          <w:sz w:val="22"/>
          <w:szCs w:val="22"/>
          <w:lang w:val="en-GB"/>
        </w:rPr>
        <w:t>(</w:t>
      </w:r>
      <w:r w:rsidR="00366775" w:rsidRPr="00366775">
        <w:rPr>
          <w:rFonts w:asciiTheme="majorHAnsi" w:hAnsiTheme="majorHAnsi" w:cstheme="majorHAnsi"/>
          <w:sz w:val="22"/>
          <w:szCs w:val="22"/>
        </w:rPr>
        <w:t>MSE</w:t>
      </w:r>
      <w:r w:rsidR="00176145">
        <w:rPr>
          <w:rFonts w:asciiTheme="majorHAnsi" w:hAnsiTheme="majorHAnsi" w:cstheme="majorHAnsi"/>
          <w:sz w:val="22"/>
          <w:szCs w:val="22"/>
        </w:rPr>
        <w:t>)</w:t>
      </w:r>
      <w:r w:rsidR="00366775" w:rsidRPr="00366775">
        <w:rPr>
          <w:rFonts w:asciiTheme="majorHAnsi" w:hAnsiTheme="majorHAnsi" w:cstheme="majorHAnsi"/>
          <w:sz w:val="22"/>
          <w:szCs w:val="22"/>
        </w:rPr>
        <w:t xml:space="preserve"> </w:t>
      </w:r>
      <w:r w:rsidR="000708EA">
        <w:rPr>
          <w:rFonts w:asciiTheme="majorHAnsi" w:hAnsiTheme="majorHAnsi" w:cstheme="majorHAnsi"/>
          <w:sz w:val="22"/>
          <w:szCs w:val="22"/>
        </w:rPr>
        <w:t xml:space="preserve">is usually referred to as the best error measurement to determine which volatility models avoid huge errors with precision and accuracy. </w:t>
      </w:r>
      <w:r w:rsidR="00366775" w:rsidRPr="00366775">
        <w:rPr>
          <w:rFonts w:asciiTheme="majorHAnsi" w:hAnsiTheme="majorHAnsi" w:cstheme="majorHAnsi"/>
          <w:sz w:val="22"/>
          <w:szCs w:val="22"/>
        </w:rPr>
        <w:t xml:space="preserve">The </w:t>
      </w:r>
      <w:r w:rsidR="000708EA" w:rsidRPr="000708EA">
        <w:rPr>
          <w:rFonts w:asciiTheme="majorHAnsi" w:hAnsiTheme="majorHAnsi" w:cstheme="majorHAnsi"/>
          <w:sz w:val="22"/>
          <w:szCs w:val="22"/>
        </w:rPr>
        <w:t>Mean Squared Error (MSE)</w:t>
      </w:r>
      <w:r w:rsidR="000708EA">
        <w:rPr>
          <w:rFonts w:asciiTheme="majorHAnsi" w:hAnsiTheme="majorHAnsi" w:cstheme="majorHAnsi"/>
          <w:sz w:val="22"/>
          <w:szCs w:val="22"/>
        </w:rPr>
        <w:t xml:space="preserve"> </w:t>
      </w:r>
      <w:r w:rsidR="00366775" w:rsidRPr="00366775">
        <w:rPr>
          <w:rFonts w:asciiTheme="majorHAnsi" w:hAnsiTheme="majorHAnsi" w:cstheme="majorHAnsi"/>
          <w:sz w:val="22"/>
          <w:szCs w:val="22"/>
        </w:rPr>
        <w:t xml:space="preserve">is </w:t>
      </w:r>
      <w:r w:rsidR="000708EA">
        <w:rPr>
          <w:rFonts w:asciiTheme="majorHAnsi" w:hAnsiTheme="majorHAnsi" w:cstheme="majorHAnsi"/>
          <w:sz w:val="22"/>
          <w:szCs w:val="22"/>
        </w:rPr>
        <w:t xml:space="preserve">stated as follows: </w:t>
      </w:r>
    </w:p>
    <w:p w:rsidR="00205080" w:rsidRDefault="000708EA" w:rsidP="006549BF">
      <w:pPr>
        <w:spacing w:line="276" w:lineRule="auto"/>
        <w:jc w:val="both"/>
        <w:rPr>
          <w:rFonts w:asciiTheme="majorHAnsi" w:hAnsiTheme="majorHAnsi" w:cstheme="majorHAnsi"/>
          <w:sz w:val="22"/>
          <w:szCs w:val="22"/>
        </w:rPr>
      </w:pPr>
      <w:r>
        <w:rPr>
          <w:rFonts w:asciiTheme="majorHAnsi" w:hAnsiTheme="majorHAnsi" w:cstheme="majorHAnsi"/>
          <w:sz w:val="22"/>
          <w:szCs w:val="22"/>
        </w:rPr>
        <w:t>MSE =</w:t>
      </w:r>
      <w:r w:rsidR="00903E59">
        <w:rPr>
          <w:rFonts w:asciiTheme="majorHAnsi" w:hAnsiTheme="majorHAnsi" w:cstheme="majorHAnsi"/>
          <w:sz w:val="22"/>
          <w:szCs w:val="22"/>
        </w:rPr>
        <w:t xml:space="preserve"> </w:t>
      </w:r>
      <m:oMath>
        <m:nary>
          <m:naryPr>
            <m:chr m:val="∑"/>
            <m:limLoc m:val="undOvr"/>
            <m:ctrlPr>
              <w:rPr>
                <w:rFonts w:ascii="Cambria Math" w:hAnsi="Cambria Math" w:cstheme="majorHAnsi"/>
                <w:i/>
                <w:sz w:val="22"/>
                <w:szCs w:val="22"/>
              </w:rPr>
            </m:ctrlPr>
          </m:naryPr>
          <m:sub>
            <m:r>
              <w:rPr>
                <w:rFonts w:ascii="Cambria Math" w:hAnsi="Cambria Math" w:cstheme="majorHAnsi"/>
                <w:sz w:val="22"/>
                <w:szCs w:val="22"/>
              </w:rPr>
              <m:t>t</m:t>
            </m:r>
          </m:sub>
          <m:sup>
            <m:r>
              <w:rPr>
                <w:rFonts w:ascii="Cambria Math" w:hAnsi="Cambria Math" w:cstheme="majorHAnsi"/>
                <w:sz w:val="22"/>
                <w:szCs w:val="22"/>
              </w:rPr>
              <m:t>n</m:t>
            </m:r>
          </m:sup>
          <m:e>
            <m:r>
              <w:rPr>
                <w:rFonts w:ascii="Cambria Math" w:hAnsi="Cambria Math" w:cstheme="majorHAnsi"/>
                <w:sz w:val="22"/>
                <w:szCs w:val="22"/>
              </w:rPr>
              <m:t>ei</m:t>
            </m:r>
          </m:e>
        </m:nary>
        <m:f>
          <m:fPr>
            <m:ctrlPr>
              <w:rPr>
                <w:rFonts w:ascii="Cambria Math" w:hAnsi="Cambria Math" w:cstheme="majorHAnsi"/>
                <w:i/>
                <w:sz w:val="22"/>
                <w:szCs w:val="22"/>
              </w:rPr>
            </m:ctrlPr>
          </m:fPr>
          <m:num>
            <m:r>
              <w:rPr>
                <w:rFonts w:ascii="Cambria Math" w:hAnsi="Cambria Math" w:cstheme="majorHAnsi"/>
                <w:sz w:val="22"/>
                <w:szCs w:val="22"/>
              </w:rPr>
              <m:t>2</m:t>
            </m:r>
          </m:num>
          <m:den>
            <m:r>
              <w:rPr>
                <w:rFonts w:ascii="Cambria Math" w:hAnsi="Cambria Math" w:cstheme="majorHAnsi"/>
                <w:sz w:val="22"/>
                <w:szCs w:val="22"/>
              </w:rPr>
              <m:t>n</m:t>
            </m:r>
          </m:den>
        </m:f>
      </m:oMath>
      <w:r w:rsidR="00BC5378">
        <w:rPr>
          <w:rFonts w:asciiTheme="majorHAnsi" w:hAnsiTheme="majorHAnsi" w:cstheme="majorHAnsi"/>
          <w:sz w:val="22"/>
          <w:szCs w:val="22"/>
        </w:rPr>
        <w:t xml:space="preserve"> </w:t>
      </w:r>
    </w:p>
    <w:p w:rsidR="0047580E" w:rsidRDefault="0047580E" w:rsidP="006549BF">
      <w:pPr>
        <w:spacing w:line="276" w:lineRule="auto"/>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Where: </w:t>
      </w:r>
    </w:p>
    <w:p w:rsidR="009A40FB" w:rsidRDefault="00AC1CF7" w:rsidP="006549BF">
      <w:pPr>
        <w:spacing w:line="276" w:lineRule="auto"/>
        <w:jc w:val="both"/>
        <w:rPr>
          <w:rFonts w:asciiTheme="majorHAnsi" w:hAnsiTheme="majorHAnsi" w:cstheme="majorHAnsi"/>
          <w:sz w:val="22"/>
          <w:szCs w:val="22"/>
        </w:rPr>
      </w:pPr>
      <w:proofErr w:type="spellStart"/>
      <w:r>
        <w:rPr>
          <w:rFonts w:asciiTheme="majorHAnsi" w:hAnsiTheme="majorHAnsi" w:cstheme="majorHAnsi"/>
          <w:sz w:val="22"/>
          <w:szCs w:val="22"/>
        </w:rPr>
        <w:t>e</w:t>
      </w:r>
      <w:r>
        <w:rPr>
          <w:rFonts w:asciiTheme="majorHAnsi" w:hAnsiTheme="majorHAnsi" w:cstheme="majorHAnsi"/>
          <w:sz w:val="22"/>
          <w:szCs w:val="22"/>
          <w:vertAlign w:val="subscript"/>
        </w:rPr>
        <w:t>i</w:t>
      </w:r>
      <w:proofErr w:type="spellEnd"/>
      <w:r>
        <w:rPr>
          <w:rFonts w:asciiTheme="majorHAnsi" w:hAnsiTheme="majorHAnsi" w:cstheme="majorHAnsi"/>
          <w:sz w:val="22"/>
          <w:szCs w:val="22"/>
        </w:rPr>
        <w:t xml:space="preserve"> = </w:t>
      </w:r>
      <w:proofErr w:type="spellStart"/>
      <w:r>
        <w:rPr>
          <w:rFonts w:asciiTheme="majorHAnsi" w:hAnsiTheme="majorHAnsi" w:cstheme="majorHAnsi"/>
          <w:sz w:val="22"/>
          <w:szCs w:val="22"/>
        </w:rPr>
        <w:t>y</w:t>
      </w:r>
      <w:r>
        <w:rPr>
          <w:rFonts w:asciiTheme="majorHAnsi" w:hAnsiTheme="majorHAnsi" w:cstheme="majorHAnsi"/>
          <w:sz w:val="22"/>
          <w:szCs w:val="22"/>
          <w:vertAlign w:val="subscript"/>
        </w:rPr>
        <w:t>t</w:t>
      </w:r>
      <w:proofErr w:type="spellEnd"/>
      <w:r>
        <w:rPr>
          <w:rFonts w:asciiTheme="majorHAnsi" w:hAnsiTheme="majorHAnsi" w:cstheme="majorHAnsi"/>
          <w:sz w:val="22"/>
          <w:szCs w:val="22"/>
        </w:rPr>
        <w:t xml:space="preserve"> - </w:t>
      </w:r>
      <w:r w:rsidRPr="00AC1CF7">
        <w:rPr>
          <w:rFonts w:asciiTheme="majorHAnsi" w:hAnsiTheme="majorHAnsi" w:cstheme="majorHAnsi"/>
          <w:sz w:val="22"/>
          <w:szCs w:val="22"/>
        </w:rPr>
        <w:t>ˆ</w:t>
      </w:r>
      <w:proofErr w:type="spellStart"/>
      <w:r w:rsidRPr="00AC1CF7">
        <w:rPr>
          <w:rFonts w:asciiTheme="majorHAnsi" w:hAnsiTheme="majorHAnsi" w:cstheme="majorHAnsi"/>
          <w:sz w:val="22"/>
          <w:szCs w:val="22"/>
        </w:rPr>
        <w:t>y</w:t>
      </w:r>
      <w:r>
        <w:rPr>
          <w:rFonts w:asciiTheme="majorHAnsi" w:hAnsiTheme="majorHAnsi" w:cstheme="majorHAnsi"/>
          <w:sz w:val="22"/>
          <w:szCs w:val="22"/>
          <w:vertAlign w:val="subscript"/>
        </w:rPr>
        <w:t>t</w:t>
      </w:r>
      <w:proofErr w:type="spellEnd"/>
      <w:r w:rsidRPr="00AC1CF7">
        <w:rPr>
          <w:rFonts w:asciiTheme="majorHAnsi" w:hAnsiTheme="majorHAnsi" w:cstheme="majorHAnsi"/>
          <w:sz w:val="22"/>
          <w:szCs w:val="22"/>
        </w:rPr>
        <w:t xml:space="preserve"> </w:t>
      </w:r>
    </w:p>
    <w:p w:rsidR="009A40FB" w:rsidRDefault="00AC1CF7" w:rsidP="006549BF">
      <w:pPr>
        <w:spacing w:line="276" w:lineRule="auto"/>
        <w:jc w:val="both"/>
        <w:rPr>
          <w:rFonts w:asciiTheme="majorHAnsi" w:hAnsiTheme="majorHAnsi" w:cstheme="majorHAnsi"/>
          <w:sz w:val="22"/>
          <w:szCs w:val="22"/>
        </w:rPr>
      </w:pPr>
      <w:proofErr w:type="spellStart"/>
      <w:r w:rsidRPr="00AC1CF7">
        <w:rPr>
          <w:rFonts w:asciiTheme="majorHAnsi" w:hAnsiTheme="majorHAnsi" w:cstheme="majorHAnsi"/>
          <w:sz w:val="22"/>
          <w:szCs w:val="22"/>
        </w:rPr>
        <w:t>y</w:t>
      </w:r>
      <w:r w:rsidR="009A40FB">
        <w:rPr>
          <w:rFonts w:asciiTheme="majorHAnsi" w:hAnsiTheme="majorHAnsi" w:cstheme="majorHAnsi"/>
          <w:sz w:val="22"/>
          <w:szCs w:val="22"/>
          <w:vertAlign w:val="subscript"/>
        </w:rPr>
        <w:t>t</w:t>
      </w:r>
      <w:proofErr w:type="spellEnd"/>
      <w:r w:rsidRPr="00AC1CF7">
        <w:rPr>
          <w:rFonts w:asciiTheme="majorHAnsi" w:hAnsiTheme="majorHAnsi" w:cstheme="majorHAnsi"/>
          <w:sz w:val="22"/>
          <w:szCs w:val="22"/>
        </w:rPr>
        <w:t xml:space="preserve"> </w:t>
      </w:r>
      <w:r w:rsidR="009A40FB">
        <w:rPr>
          <w:rFonts w:asciiTheme="majorHAnsi" w:hAnsiTheme="majorHAnsi" w:cstheme="majorHAnsi"/>
          <w:sz w:val="22"/>
          <w:szCs w:val="22"/>
        </w:rPr>
        <w:t xml:space="preserve">= </w:t>
      </w:r>
      <w:r w:rsidRPr="00AC1CF7">
        <w:rPr>
          <w:rFonts w:asciiTheme="majorHAnsi" w:hAnsiTheme="majorHAnsi" w:cstheme="majorHAnsi"/>
          <w:sz w:val="22"/>
          <w:szCs w:val="22"/>
        </w:rPr>
        <w:t xml:space="preserve">actual observed value </w:t>
      </w:r>
      <w:r w:rsidR="009A40FB">
        <w:rPr>
          <w:rFonts w:asciiTheme="majorHAnsi" w:hAnsiTheme="majorHAnsi" w:cstheme="majorHAnsi"/>
          <w:sz w:val="22"/>
          <w:szCs w:val="22"/>
        </w:rPr>
        <w:t>at</w:t>
      </w:r>
      <w:r w:rsidRPr="00AC1CF7">
        <w:rPr>
          <w:rFonts w:asciiTheme="majorHAnsi" w:hAnsiTheme="majorHAnsi" w:cstheme="majorHAnsi"/>
          <w:sz w:val="22"/>
          <w:szCs w:val="22"/>
        </w:rPr>
        <w:t xml:space="preserve"> time t </w:t>
      </w:r>
    </w:p>
    <w:p w:rsidR="00A370FC" w:rsidRPr="00C0010F" w:rsidRDefault="009A40FB" w:rsidP="00395430">
      <w:pPr>
        <w:spacing w:line="276" w:lineRule="auto"/>
        <w:jc w:val="both"/>
        <w:rPr>
          <w:rFonts w:asciiTheme="majorHAnsi" w:hAnsiTheme="majorHAnsi" w:cstheme="majorHAnsi"/>
          <w:sz w:val="22"/>
          <w:szCs w:val="22"/>
        </w:rPr>
      </w:pPr>
      <w:r w:rsidRPr="009A40FB">
        <w:rPr>
          <w:rFonts w:asciiTheme="majorHAnsi" w:hAnsiTheme="majorHAnsi" w:cstheme="majorHAnsi"/>
          <w:sz w:val="22"/>
          <w:szCs w:val="22"/>
        </w:rPr>
        <w:t>ˆ</w:t>
      </w:r>
      <w:proofErr w:type="spellStart"/>
      <w:r w:rsidRPr="009A40FB">
        <w:rPr>
          <w:rFonts w:asciiTheme="majorHAnsi" w:hAnsiTheme="majorHAnsi" w:cstheme="majorHAnsi"/>
          <w:sz w:val="22"/>
          <w:szCs w:val="22"/>
        </w:rPr>
        <w:t>y</w:t>
      </w:r>
      <w:r>
        <w:rPr>
          <w:rFonts w:asciiTheme="majorHAnsi" w:hAnsiTheme="majorHAnsi" w:cstheme="majorHAnsi"/>
          <w:sz w:val="22"/>
          <w:szCs w:val="22"/>
          <w:vertAlign w:val="subscript"/>
        </w:rPr>
        <w:t>t</w:t>
      </w:r>
      <w:proofErr w:type="spellEnd"/>
      <w:r w:rsidRPr="009A40FB">
        <w:rPr>
          <w:rFonts w:asciiTheme="majorHAnsi" w:hAnsiTheme="majorHAnsi" w:cstheme="majorHAnsi"/>
          <w:sz w:val="22"/>
          <w:szCs w:val="22"/>
        </w:rPr>
        <w:t xml:space="preserve"> </w:t>
      </w:r>
      <w:r>
        <w:rPr>
          <w:rFonts w:asciiTheme="majorHAnsi" w:hAnsiTheme="majorHAnsi" w:cstheme="majorHAnsi"/>
          <w:sz w:val="22"/>
          <w:szCs w:val="22"/>
        </w:rPr>
        <w:t xml:space="preserve">= </w:t>
      </w:r>
      <w:r w:rsidR="00AC1CF7" w:rsidRPr="00AC1CF7">
        <w:rPr>
          <w:rFonts w:asciiTheme="majorHAnsi" w:hAnsiTheme="majorHAnsi" w:cstheme="majorHAnsi"/>
          <w:sz w:val="22"/>
          <w:szCs w:val="22"/>
        </w:rPr>
        <w:t xml:space="preserve">fitted value </w:t>
      </w:r>
      <w:r>
        <w:rPr>
          <w:rFonts w:asciiTheme="majorHAnsi" w:hAnsiTheme="majorHAnsi" w:cstheme="majorHAnsi"/>
          <w:sz w:val="22"/>
          <w:szCs w:val="22"/>
        </w:rPr>
        <w:t>at</w:t>
      </w:r>
      <w:r w:rsidR="00AC1CF7" w:rsidRPr="00AC1CF7">
        <w:rPr>
          <w:rFonts w:asciiTheme="majorHAnsi" w:hAnsiTheme="majorHAnsi" w:cstheme="majorHAnsi"/>
          <w:sz w:val="22"/>
          <w:szCs w:val="22"/>
        </w:rPr>
        <w:t xml:space="preserve"> time t.</w:t>
      </w:r>
    </w:p>
    <w:p w:rsidR="00395430" w:rsidRDefault="00497964" w:rsidP="00395430">
      <w:pPr>
        <w:spacing w:line="276" w:lineRule="auto"/>
        <w:jc w:val="both"/>
        <w:rPr>
          <w:rFonts w:asciiTheme="majorHAnsi" w:hAnsiTheme="majorHAnsi" w:cstheme="majorHAnsi"/>
          <w:sz w:val="22"/>
          <w:szCs w:val="22"/>
        </w:rPr>
      </w:pPr>
      <w:r>
        <w:rPr>
          <w:rFonts w:asciiTheme="majorHAnsi" w:hAnsiTheme="majorHAnsi" w:cstheme="majorHAnsi"/>
          <w:noProof/>
          <w:sz w:val="22"/>
          <w:szCs w:val="22"/>
          <w:lang w:val="en-GB"/>
        </w:rPr>
        <mc:AlternateContent>
          <mc:Choice Requires="wps">
            <w:drawing>
              <wp:anchor distT="0" distB="0" distL="114300" distR="114300" simplePos="0" relativeHeight="251660288" behindDoc="0" locked="0" layoutInCell="1" allowOverlap="1">
                <wp:simplePos x="0" y="0"/>
                <wp:positionH relativeFrom="column">
                  <wp:posOffset>450598</wp:posOffset>
                </wp:positionH>
                <wp:positionV relativeFrom="paragraph">
                  <wp:posOffset>763378</wp:posOffset>
                </wp:positionV>
                <wp:extent cx="51758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17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8BD325"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5pt,60.1pt" to="76.2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y/tQEAALYDAAAOAAAAZHJzL2Uyb0RvYy54bWysU8GO0zAQvSPxD5bvNM1qC6uo6R66gguC&#10;ioUP8DrjxsL2WGPTpn/P2G2zCBBCiIvjsd97M288Wd9P3okDULIYetkullJA0DjYsO/ll89vX91J&#10;kbIKg3IYoJcnSPJ+8/LF+hg7uMER3QAkWCSk7hh7OeYcu6ZJegSv0gIjBL40SF5lDmnfDKSOrO5d&#10;c7Ncvm6OSEMk1JASnz6cL+Wm6hsDOn80JkEWrpdcW64r1fWprM1mrbo9qThafSlD/UMVXtnASWep&#10;B5WV+Eb2FylvNWFCkxcafYPGWA3VA7tplz+5eRxVhOqFm5Pi3Kb0/2T1h8OOhB16eStFUJ6f6DGT&#10;svsxiy2GwA1EErelT8eYOoZvw44uUYo7KqYnQ7582Y6Yam9Pc29hykLz4ap9s7pbSaGvV80zL1LK&#10;7wC9KJteOhuKa9Wpw/uUORdDrxAOSh3nzHWXTw4K2IVPYNgJ52oru84QbB2Jg+LXH762xQVrVWSh&#10;GOvcTFr+mXTBFhrUufpb4oyuGTHkmehtQPpd1jxdSzVn/NX12Wux/YTDqb5DbQcPR3V2GeQyfT/G&#10;lf78u22+AwAA//8DAFBLAwQUAAYACAAAACEAnADxv9wAAAAKAQAADwAAAGRycy9kb3ducmV2Lnht&#10;bEyPUUvDMBSF3wX/Q7iCby5dYFNq0zEGIr6I6/Q9a+7SanJTkrSr/94MBH285x7O+U61mZ1lE4bY&#10;e5KwXBTAkFqvezIS3g9Pdw/AYlKklfWEEr4xwqa+vqpUqf2Z9jg1ybAcQrFUErqUhpLz2HboVFz4&#10;ASn/Tj44lfIZDNdBnXO4s1wUxZo71VNu6NSAuw7br2Z0EuxLmD7Mzmzj+LxfN59vJ/F6mKS8vZm3&#10;j8ASzunPDBf8jA51Zjr6kXRkVsL9Mk9JWReFAHYxrMQK2PFX4XXF/0+ofwAAAP//AwBQSwECLQAU&#10;AAYACAAAACEAtoM4kv4AAADhAQAAEwAAAAAAAAAAAAAAAAAAAAAAW0NvbnRlbnRfVHlwZXNdLnht&#10;bFBLAQItABQABgAIAAAAIQA4/SH/1gAAAJQBAAALAAAAAAAAAAAAAAAAAC8BAABfcmVscy8ucmVs&#10;c1BLAQItABQABgAIAAAAIQDecsy/tQEAALYDAAAOAAAAAAAAAAAAAAAAAC4CAABkcnMvZTJvRG9j&#10;LnhtbFBLAQItABQABgAIAAAAIQCcAPG/3AAAAAoBAAAPAAAAAAAAAAAAAAAAAA8EAABkcnMvZG93&#10;bnJldi54bWxQSwUGAAAAAAQABADzAAAAGAUAAAAA&#10;" strokecolor="black [3200]" strokeweight=".5pt">
                <v:stroke joinstyle="miter"/>
              </v:line>
            </w:pict>
          </mc:Fallback>
        </mc:AlternateContent>
      </w:r>
      <w:r>
        <w:rPr>
          <w:rFonts w:asciiTheme="majorHAnsi" w:hAnsiTheme="majorHAnsi" w:cstheme="majorHAnsi"/>
          <w:noProof/>
          <w:sz w:val="22"/>
          <w:szCs w:val="22"/>
          <w:lang w:val="en-GB"/>
        </w:rPr>
        <mc:AlternateContent>
          <mc:Choice Requires="wps">
            <w:drawing>
              <wp:anchor distT="0" distB="0" distL="114300" distR="114300" simplePos="0" relativeHeight="251659264" behindDoc="0" locked="0" layoutInCell="1" allowOverlap="1">
                <wp:simplePos x="0" y="0"/>
                <wp:positionH relativeFrom="column">
                  <wp:posOffset>450598</wp:posOffset>
                </wp:positionH>
                <wp:positionV relativeFrom="paragraph">
                  <wp:posOffset>754751</wp:posOffset>
                </wp:positionV>
                <wp:extent cx="0" cy="353683"/>
                <wp:effectExtent l="0" t="0" r="38100" b="27940"/>
                <wp:wrapNone/>
                <wp:docPr id="3" name="Straight Connector 3"/>
                <wp:cNvGraphicFramePr/>
                <a:graphic xmlns:a="http://schemas.openxmlformats.org/drawingml/2006/main">
                  <a:graphicData uri="http://schemas.microsoft.com/office/word/2010/wordprocessingShape">
                    <wps:wsp>
                      <wps:cNvCnPr/>
                      <wps:spPr>
                        <a:xfrm>
                          <a:off x="0" y="0"/>
                          <a:ext cx="0"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726B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5pt,59.45pt" to="35.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LvtQEAALYDAAAOAAAAZHJzL2Uyb0RvYy54bWysU8GO0zAQvSPxD5bvNO1WrFZR0z10BRcE&#10;FQsf4HXGjYXtscamTf+esdNm0YIQQlwcj/3em3njyeZ+9E4cgZLF0MnVYikFBI29DYdOfv3y7s2d&#10;FCmr0CuHATp5hiTvt69fbU6xhRsc0PVAgkVCak+xk0POsW2apAfwKi0wQuBLg+RV5pAOTU/qxOre&#10;NTfL5W1zQuojoYaU+PRhupTbqm8M6PzJmARZuE5ybbmuVNensjbbjWoPpOJg9aUM9Q9VeGUDJ52l&#10;HlRW4jvZX6S81YQJTV5o9A0aYzVUD+xmtXzh5nFQEaoXbk6Kc5vS/5PVH497Erbv5FqKoDw/0WMm&#10;ZQ9DFjsMgRuIJNalT6eYWobvwp4uUYp7KqZHQ7582Y4Ya2/Pc29hzEJPh5pP12/Xt3dVrnnmRUr5&#10;PaAXZdNJZ0NxrVp1/JAy52LoFcJBqWPKXHf57KCAXfgMhp1wrlVl1xmCnSNxVPz6/bdVccFaFVko&#10;xjo3k5Z/Jl2whQZ1rv6WOKNrRgx5JnobkH6XNY/XUs2Ev7qevBbbT9if6zvUdvBwVGeXQS7T93Nc&#10;6c+/2/YHAAAA//8DAFBLAwQUAAYACAAAACEA6R10lN0AAAAJAQAADwAAAGRycy9kb3ducmV2Lnht&#10;bEyPwU7DMBBE70j8g7VI3KiTCqUlxKmqSghxQTSFuxu7TsBeR7aThr9n4VKOOzuaeVNtZmfZpEPs&#10;PQrIFxkwja1XPRoB74enuzWwmCQqaT1qAd86wqa+vqpkqfwZ93pqkmEUgrGUArqUhpLz2Hbaybjw&#10;g0b6nXxwMtEZDFdBnincWb7MsoI72SM1dHLQu063X83oBNiXMH2YndnG8XlfNJ9vp+XrYRLi9mbe&#10;PgJLek4XM/ziEzrUxHT0I6rIrIBVTlMS6fn6ARgZ/oQjCav7Anhd8f8L6h8AAAD//wMAUEsBAi0A&#10;FAAGAAgAAAAhALaDOJL+AAAA4QEAABMAAAAAAAAAAAAAAAAAAAAAAFtDb250ZW50X1R5cGVzXS54&#10;bWxQSwECLQAUAAYACAAAACEAOP0h/9YAAACUAQAACwAAAAAAAAAAAAAAAAAvAQAAX3JlbHMvLnJl&#10;bHNQSwECLQAUAAYACAAAACEA6k3S77UBAAC2AwAADgAAAAAAAAAAAAAAAAAuAgAAZHJzL2Uyb0Rv&#10;Yy54bWxQSwECLQAUAAYACAAAACEA6R10lN0AAAAJAQAADwAAAAAAAAAAAAAAAAAPBAAAZHJzL2Rv&#10;d25yZXYueG1sUEsFBgAAAAAEAAQA8wAAABkFAAAAAA==&#10;" strokecolor="black [3200]" strokeweight=".5pt">
                <v:stroke joinstyle="miter"/>
              </v:line>
            </w:pict>
          </mc:Fallback>
        </mc:AlternateContent>
      </w:r>
      <w:r w:rsidR="00D72FA3">
        <w:rPr>
          <w:rFonts w:asciiTheme="majorHAnsi" w:hAnsiTheme="majorHAnsi" w:cstheme="majorHAnsi"/>
          <w:sz w:val="22"/>
          <w:szCs w:val="22"/>
          <w:lang w:val="en-GB"/>
        </w:rPr>
        <w:t xml:space="preserve">(ii). </w:t>
      </w:r>
      <w:r w:rsidR="00395430" w:rsidRPr="00395430">
        <w:rPr>
          <w:rFonts w:asciiTheme="majorHAnsi" w:hAnsiTheme="majorHAnsi" w:cstheme="majorHAnsi"/>
          <w:b/>
          <w:sz w:val="22"/>
          <w:szCs w:val="22"/>
        </w:rPr>
        <w:t>Root Means Squared Error (RMSE):</w:t>
      </w:r>
      <w:r w:rsidR="00395430">
        <w:rPr>
          <w:rFonts w:asciiTheme="majorHAnsi" w:hAnsiTheme="majorHAnsi" w:cstheme="majorHAnsi"/>
          <w:sz w:val="22"/>
          <w:szCs w:val="22"/>
        </w:rPr>
        <w:t xml:space="preserve"> The </w:t>
      </w:r>
      <w:r w:rsidR="00395430" w:rsidRPr="00395430">
        <w:rPr>
          <w:rFonts w:asciiTheme="majorHAnsi" w:hAnsiTheme="majorHAnsi" w:cstheme="majorHAnsi"/>
          <w:sz w:val="22"/>
          <w:szCs w:val="22"/>
        </w:rPr>
        <w:t xml:space="preserve">Root Means Squared Error RMSE is </w:t>
      </w:r>
      <w:r w:rsidR="00395430">
        <w:rPr>
          <w:rFonts w:asciiTheme="majorHAnsi" w:hAnsiTheme="majorHAnsi" w:cstheme="majorHAnsi"/>
          <w:sz w:val="22"/>
          <w:szCs w:val="22"/>
        </w:rPr>
        <w:t xml:space="preserve">also one of the error measurement </w:t>
      </w:r>
      <w:r w:rsidR="0052106D">
        <w:rPr>
          <w:rFonts w:asciiTheme="majorHAnsi" w:hAnsiTheme="majorHAnsi" w:cstheme="majorHAnsi"/>
          <w:sz w:val="22"/>
          <w:szCs w:val="22"/>
        </w:rPr>
        <w:t>estimators</w:t>
      </w:r>
      <w:r w:rsidR="00395430">
        <w:rPr>
          <w:rFonts w:asciiTheme="majorHAnsi" w:hAnsiTheme="majorHAnsi" w:cstheme="majorHAnsi"/>
          <w:sz w:val="22"/>
          <w:szCs w:val="22"/>
        </w:rPr>
        <w:t xml:space="preserve"> widely used by several studies. The RMSE is stated as follow: </w:t>
      </w:r>
    </w:p>
    <w:p w:rsidR="0052106D" w:rsidRDefault="00497964" w:rsidP="00395430">
      <w:pPr>
        <w:spacing w:line="276" w:lineRule="auto"/>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1312" behindDoc="0" locked="0" layoutInCell="1" allowOverlap="1">
                <wp:simplePos x="0" y="0"/>
                <wp:positionH relativeFrom="column">
                  <wp:posOffset>347081</wp:posOffset>
                </wp:positionH>
                <wp:positionV relativeFrom="paragraph">
                  <wp:posOffset>194813</wp:posOffset>
                </wp:positionV>
                <wp:extent cx="103517" cy="112144"/>
                <wp:effectExtent l="0" t="0" r="29845" b="21590"/>
                <wp:wrapNone/>
                <wp:docPr id="5" name="Straight Connector 5"/>
                <wp:cNvGraphicFramePr/>
                <a:graphic xmlns:a="http://schemas.openxmlformats.org/drawingml/2006/main">
                  <a:graphicData uri="http://schemas.microsoft.com/office/word/2010/wordprocessingShape">
                    <wps:wsp>
                      <wps:cNvCnPr/>
                      <wps:spPr>
                        <a:xfrm flipH="1" flipV="1">
                          <a:off x="0" y="0"/>
                          <a:ext cx="103517" cy="112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E43CD" id="Straight Connector 5"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27.35pt,15.35pt" to="35.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0VtxAEAAM8DAAAOAAAAZHJzL2Uyb0RvYy54bWysU02P0zAQvSPxHyzfaZKyBRQ13UNXwAFB&#10;xS7cvc64sfCXxqZp/z1jJw0IEEKIizX2vDcz72WyvT1bw06AUXvX8WZVcwZO+l67Y8c/Pbx+9oqz&#10;mITrhfEOOn6ByG93T59sx9DC2g/e9ICMirjYjqHjQ0qhraooB7AirnwAR0nl0YpEVzxWPYqRqltT&#10;rev6RTV67AN6CTHS692U5LtSXymQ6YNSERIzHafZUjmxnI/5rHZb0R5RhEHLeQzxD1NYoR01XUrd&#10;iSTYV9S/lLJaoo9epZX0tvJKaQlFA6lp6p/U3A8iQNFC5sSw2BT/X1n5/nRApvuObzhzwtInuk8o&#10;9HFIbO+dIwM9sk32aQyxJfjeHXC+xXDALPqs0DJldHhLK8BL9DlHOUcS2bn4fVn8hnNikh6b+vmm&#10;ecmZpFTTrJubm9ynmgpmcsCY3oC3LAcdN9plO0QrTu9imqBXCPHygNNIJUoXAxls3EdQJDE3LOyy&#10;XLA3yE6C1qL/0sxtCzJTlDZmIdV/Js3YTIOycH9LXNClo3dpIVrtPP6uazpfR1UT/qp60pplP/r+&#10;Uj5QsYO2phg6b3heyx/vhf79P9x9AwAA//8DAFBLAwQUAAYACAAAACEA0d1S294AAAAHAQAADwAA&#10;AGRycy9kb3ducmV2LnhtbEyPwU7DMBBE70j9B2srcaN2IdASsqkAiQMIDrQ99OjEbhIRr0PspOnf&#10;s5zgNFrNaOZttplcK0bbh8YTwnKhQFgqvWmoQtjvXq7WIELUZHTrySKcbYBNPrvIdGr8iT7tuI2V&#10;4BIKqUaoY+xSKUNZW6fDwneW2Dv63unIZ19J0+sTl7tWXit1J51uiBdq3dnn2pZf28Eh3BdPUyfV&#10;20G9nw+71/2oP47DN+LlfHp8ABHtFP/C8IvP6JAzU+EHMkG0CLfJipMIN4qV/dWSXysQknUCMs/k&#10;f/78BwAA//8DAFBLAQItABQABgAIAAAAIQC2gziS/gAAAOEBAAATAAAAAAAAAAAAAAAAAAAAAABb&#10;Q29udGVudF9UeXBlc10ueG1sUEsBAi0AFAAGAAgAAAAhADj9If/WAAAAlAEAAAsAAAAAAAAAAAAA&#10;AAAALwEAAF9yZWxzLy5yZWxzUEsBAi0AFAAGAAgAAAAhAF6TRW3EAQAAzwMAAA4AAAAAAAAAAAAA&#10;AAAALgIAAGRycy9lMm9Eb2MueG1sUEsBAi0AFAAGAAgAAAAhANHdUtveAAAABwEAAA8AAAAAAAAA&#10;AAAAAAAAHgQAAGRycy9kb3ducmV2LnhtbFBLBQYAAAAABAAEAPMAAAApBQAAAAA=&#10;" strokecolor="black [3200]" strokeweight=".5pt">
                <v:stroke joinstyle="miter"/>
              </v:line>
            </w:pict>
          </mc:Fallback>
        </mc:AlternateContent>
      </w:r>
      <w:r w:rsidR="003724E4">
        <w:rPr>
          <w:rFonts w:asciiTheme="majorHAnsi" w:hAnsiTheme="majorHAnsi" w:cstheme="majorHAnsi"/>
          <w:sz w:val="22"/>
          <w:szCs w:val="22"/>
        </w:rPr>
        <w:t>RMSE =</w:t>
      </w:r>
      <w:r>
        <w:rPr>
          <w:rFonts w:asciiTheme="majorHAnsi" w:hAnsiTheme="majorHAnsi" w:cstheme="majorHAnsi"/>
          <w:sz w:val="22"/>
          <w:szCs w:val="22"/>
        </w:rPr>
        <w:t xml:space="preserve">  </w:t>
      </w:r>
      <w:r w:rsidR="003724E4">
        <w:rPr>
          <w:rFonts w:asciiTheme="majorHAnsi" w:hAnsiTheme="majorHAnsi" w:cstheme="majorHAnsi"/>
          <w:sz w:val="22"/>
          <w:szCs w:val="22"/>
        </w:rPr>
        <w:t xml:space="preserve"> </w:t>
      </w:r>
      <m:oMath>
        <m:nary>
          <m:naryPr>
            <m:chr m:val="∑"/>
            <m:limLoc m:val="undOvr"/>
            <m:ctrlPr>
              <w:rPr>
                <w:rFonts w:ascii="Cambria Math" w:hAnsi="Cambria Math" w:cstheme="majorHAnsi"/>
                <w:i/>
                <w:sz w:val="22"/>
                <w:szCs w:val="22"/>
              </w:rPr>
            </m:ctrlPr>
          </m:naryPr>
          <m:sub>
            <m:r>
              <w:rPr>
                <w:rFonts w:ascii="Cambria Math" w:hAnsi="Cambria Math" w:cstheme="majorHAnsi"/>
                <w:sz w:val="22"/>
                <w:szCs w:val="22"/>
              </w:rPr>
              <m:t>t</m:t>
            </m:r>
          </m:sub>
          <m:sup>
            <m:r>
              <w:rPr>
                <w:rFonts w:ascii="Cambria Math" w:hAnsi="Cambria Math" w:cstheme="majorHAnsi"/>
                <w:sz w:val="22"/>
                <w:szCs w:val="22"/>
              </w:rPr>
              <m:t>n</m:t>
            </m:r>
          </m:sup>
          <m:e>
            <m:r>
              <w:rPr>
                <w:rFonts w:ascii="Cambria Math" w:hAnsi="Cambria Math" w:cstheme="majorHAnsi"/>
                <w:sz w:val="22"/>
                <w:szCs w:val="22"/>
              </w:rPr>
              <m:t>ei</m:t>
            </m:r>
          </m:e>
        </m:nary>
        <m:f>
          <m:fPr>
            <m:ctrlPr>
              <w:rPr>
                <w:rFonts w:ascii="Cambria Math" w:hAnsi="Cambria Math" w:cstheme="majorHAnsi"/>
                <w:i/>
                <w:sz w:val="22"/>
                <w:szCs w:val="22"/>
              </w:rPr>
            </m:ctrlPr>
          </m:fPr>
          <m:num>
            <m:r>
              <w:rPr>
                <w:rFonts w:ascii="Cambria Math" w:hAnsi="Cambria Math" w:cstheme="majorHAnsi"/>
                <w:sz w:val="22"/>
                <w:szCs w:val="22"/>
              </w:rPr>
              <m:t>2</m:t>
            </m:r>
          </m:num>
          <m:den>
            <m:r>
              <w:rPr>
                <w:rFonts w:ascii="Cambria Math" w:hAnsi="Cambria Math" w:cstheme="majorHAnsi"/>
                <w:sz w:val="22"/>
                <w:szCs w:val="22"/>
              </w:rPr>
              <m:t>n</m:t>
            </m:r>
          </m:den>
        </m:f>
      </m:oMath>
    </w:p>
    <w:p w:rsidR="00D30F5A" w:rsidRPr="00D30F5A" w:rsidRDefault="00D30F5A" w:rsidP="00D30F5A">
      <w:pPr>
        <w:spacing w:line="276" w:lineRule="auto"/>
        <w:jc w:val="both"/>
        <w:rPr>
          <w:rFonts w:asciiTheme="majorHAnsi" w:hAnsiTheme="majorHAnsi" w:cstheme="majorHAnsi"/>
          <w:sz w:val="22"/>
          <w:szCs w:val="22"/>
        </w:rPr>
      </w:pPr>
      <w:r w:rsidRPr="00D30F5A">
        <w:rPr>
          <w:rFonts w:asciiTheme="majorHAnsi" w:hAnsiTheme="majorHAnsi" w:cstheme="majorHAnsi"/>
          <w:sz w:val="22"/>
          <w:szCs w:val="22"/>
        </w:rPr>
        <w:t xml:space="preserve">Where: </w:t>
      </w:r>
    </w:p>
    <w:p w:rsidR="00D30F5A" w:rsidRPr="00D30F5A" w:rsidRDefault="00D30F5A" w:rsidP="00D30F5A">
      <w:pPr>
        <w:spacing w:line="276" w:lineRule="auto"/>
        <w:jc w:val="both"/>
        <w:rPr>
          <w:rFonts w:asciiTheme="majorHAnsi" w:hAnsiTheme="majorHAnsi" w:cstheme="majorHAnsi"/>
          <w:sz w:val="22"/>
          <w:szCs w:val="22"/>
        </w:rPr>
      </w:pPr>
      <w:proofErr w:type="spellStart"/>
      <w:r w:rsidRPr="00D30F5A">
        <w:rPr>
          <w:rFonts w:asciiTheme="majorHAnsi" w:hAnsiTheme="majorHAnsi" w:cstheme="majorHAnsi"/>
          <w:sz w:val="22"/>
          <w:szCs w:val="22"/>
        </w:rPr>
        <w:t>e</w:t>
      </w:r>
      <w:r w:rsidRPr="00D30F5A">
        <w:rPr>
          <w:rFonts w:asciiTheme="majorHAnsi" w:hAnsiTheme="majorHAnsi" w:cstheme="majorHAnsi"/>
          <w:sz w:val="22"/>
          <w:szCs w:val="22"/>
          <w:vertAlign w:val="subscript"/>
        </w:rPr>
        <w:t>i</w:t>
      </w:r>
      <w:proofErr w:type="spellEnd"/>
      <w:r w:rsidRPr="00D30F5A">
        <w:rPr>
          <w:rFonts w:asciiTheme="majorHAnsi" w:hAnsiTheme="majorHAnsi" w:cstheme="majorHAnsi"/>
          <w:sz w:val="22"/>
          <w:szCs w:val="22"/>
        </w:rPr>
        <w:t xml:space="preserve"> = </w:t>
      </w:r>
      <w:proofErr w:type="spellStart"/>
      <w:r w:rsidRPr="00D30F5A">
        <w:rPr>
          <w:rFonts w:asciiTheme="majorHAnsi" w:hAnsiTheme="majorHAnsi" w:cstheme="majorHAnsi"/>
          <w:sz w:val="22"/>
          <w:szCs w:val="22"/>
        </w:rPr>
        <w:t>y</w:t>
      </w:r>
      <w:r w:rsidRPr="00D30F5A">
        <w:rPr>
          <w:rFonts w:asciiTheme="majorHAnsi" w:hAnsiTheme="majorHAnsi" w:cstheme="majorHAnsi"/>
          <w:sz w:val="22"/>
          <w:szCs w:val="22"/>
          <w:vertAlign w:val="subscript"/>
        </w:rPr>
        <w:t>t</w:t>
      </w:r>
      <w:proofErr w:type="spellEnd"/>
      <w:r w:rsidRPr="00D30F5A">
        <w:rPr>
          <w:rFonts w:asciiTheme="majorHAnsi" w:hAnsiTheme="majorHAnsi" w:cstheme="majorHAnsi"/>
          <w:sz w:val="22"/>
          <w:szCs w:val="22"/>
        </w:rPr>
        <w:t xml:space="preserve"> - ˆ</w:t>
      </w:r>
      <w:proofErr w:type="spellStart"/>
      <w:r w:rsidRPr="00D30F5A">
        <w:rPr>
          <w:rFonts w:asciiTheme="majorHAnsi" w:hAnsiTheme="majorHAnsi" w:cstheme="majorHAnsi"/>
          <w:sz w:val="22"/>
          <w:szCs w:val="22"/>
        </w:rPr>
        <w:t>y</w:t>
      </w:r>
      <w:r w:rsidRPr="00D30F5A">
        <w:rPr>
          <w:rFonts w:asciiTheme="majorHAnsi" w:hAnsiTheme="majorHAnsi" w:cstheme="majorHAnsi"/>
          <w:sz w:val="22"/>
          <w:szCs w:val="22"/>
          <w:vertAlign w:val="subscript"/>
        </w:rPr>
        <w:t>t</w:t>
      </w:r>
      <w:proofErr w:type="spellEnd"/>
      <w:r w:rsidRPr="00D30F5A">
        <w:rPr>
          <w:rFonts w:asciiTheme="majorHAnsi" w:hAnsiTheme="majorHAnsi" w:cstheme="majorHAnsi"/>
          <w:sz w:val="22"/>
          <w:szCs w:val="22"/>
        </w:rPr>
        <w:t xml:space="preserve"> </w:t>
      </w:r>
    </w:p>
    <w:p w:rsidR="00D30F5A" w:rsidRPr="00D30F5A" w:rsidRDefault="00D30F5A" w:rsidP="00D30F5A">
      <w:pPr>
        <w:spacing w:line="276" w:lineRule="auto"/>
        <w:jc w:val="both"/>
        <w:rPr>
          <w:rFonts w:asciiTheme="majorHAnsi" w:hAnsiTheme="majorHAnsi" w:cstheme="majorHAnsi"/>
          <w:sz w:val="22"/>
          <w:szCs w:val="22"/>
        </w:rPr>
      </w:pPr>
      <w:proofErr w:type="spellStart"/>
      <w:r w:rsidRPr="00D30F5A">
        <w:rPr>
          <w:rFonts w:asciiTheme="majorHAnsi" w:hAnsiTheme="majorHAnsi" w:cstheme="majorHAnsi"/>
          <w:sz w:val="22"/>
          <w:szCs w:val="22"/>
        </w:rPr>
        <w:t>y</w:t>
      </w:r>
      <w:r w:rsidRPr="00D30F5A">
        <w:rPr>
          <w:rFonts w:asciiTheme="majorHAnsi" w:hAnsiTheme="majorHAnsi" w:cstheme="majorHAnsi"/>
          <w:sz w:val="22"/>
          <w:szCs w:val="22"/>
          <w:vertAlign w:val="subscript"/>
        </w:rPr>
        <w:t>t</w:t>
      </w:r>
      <w:proofErr w:type="spellEnd"/>
      <w:r w:rsidRPr="00D30F5A">
        <w:rPr>
          <w:rFonts w:asciiTheme="majorHAnsi" w:hAnsiTheme="majorHAnsi" w:cstheme="majorHAnsi"/>
          <w:sz w:val="22"/>
          <w:szCs w:val="22"/>
        </w:rPr>
        <w:t xml:space="preserve"> = </w:t>
      </w:r>
      <w:r w:rsidR="00E01077" w:rsidRPr="00E01077">
        <w:rPr>
          <w:rFonts w:asciiTheme="majorHAnsi" w:hAnsiTheme="majorHAnsi" w:cstheme="majorHAnsi"/>
          <w:sz w:val="22"/>
          <w:szCs w:val="22"/>
        </w:rPr>
        <w:t>actual observation value</w:t>
      </w:r>
      <w:r w:rsidR="00E01077">
        <w:rPr>
          <w:rFonts w:asciiTheme="majorHAnsi" w:hAnsiTheme="majorHAnsi" w:cstheme="majorHAnsi"/>
          <w:sz w:val="22"/>
          <w:szCs w:val="22"/>
        </w:rPr>
        <w:t xml:space="preserve"> </w:t>
      </w:r>
      <w:r w:rsidRPr="00D30F5A">
        <w:rPr>
          <w:rFonts w:asciiTheme="majorHAnsi" w:hAnsiTheme="majorHAnsi" w:cstheme="majorHAnsi"/>
          <w:sz w:val="22"/>
          <w:szCs w:val="22"/>
        </w:rPr>
        <w:t xml:space="preserve">at time t </w:t>
      </w:r>
    </w:p>
    <w:p w:rsidR="00F76B15" w:rsidRDefault="00D30F5A" w:rsidP="00D30F5A">
      <w:pPr>
        <w:spacing w:line="276" w:lineRule="auto"/>
        <w:jc w:val="both"/>
        <w:rPr>
          <w:rFonts w:asciiTheme="majorHAnsi" w:hAnsiTheme="majorHAnsi" w:cstheme="majorHAnsi"/>
          <w:sz w:val="22"/>
          <w:szCs w:val="22"/>
        </w:rPr>
      </w:pPr>
      <w:r w:rsidRPr="00D30F5A">
        <w:rPr>
          <w:rFonts w:asciiTheme="majorHAnsi" w:hAnsiTheme="majorHAnsi" w:cstheme="majorHAnsi"/>
          <w:sz w:val="22"/>
          <w:szCs w:val="22"/>
        </w:rPr>
        <w:t>ˆ</w:t>
      </w:r>
      <w:proofErr w:type="spellStart"/>
      <w:r w:rsidRPr="00D30F5A">
        <w:rPr>
          <w:rFonts w:asciiTheme="majorHAnsi" w:hAnsiTheme="majorHAnsi" w:cstheme="majorHAnsi"/>
          <w:sz w:val="22"/>
          <w:szCs w:val="22"/>
        </w:rPr>
        <w:t>y</w:t>
      </w:r>
      <w:r w:rsidRPr="00D30F5A">
        <w:rPr>
          <w:rFonts w:asciiTheme="majorHAnsi" w:hAnsiTheme="majorHAnsi" w:cstheme="majorHAnsi"/>
          <w:sz w:val="22"/>
          <w:szCs w:val="22"/>
          <w:vertAlign w:val="subscript"/>
        </w:rPr>
        <w:t>t</w:t>
      </w:r>
      <w:proofErr w:type="spellEnd"/>
      <w:r w:rsidRPr="00D30F5A">
        <w:rPr>
          <w:rFonts w:asciiTheme="majorHAnsi" w:hAnsiTheme="majorHAnsi" w:cstheme="majorHAnsi"/>
          <w:sz w:val="22"/>
          <w:szCs w:val="22"/>
        </w:rPr>
        <w:t xml:space="preserve"> = fitted value at time t.</w:t>
      </w:r>
    </w:p>
    <w:p w:rsidR="007F2102" w:rsidRDefault="007D0CF3" w:rsidP="00D30F5A">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(iii). </w:t>
      </w:r>
      <w:r w:rsidRPr="00D2543C">
        <w:rPr>
          <w:rFonts w:asciiTheme="majorHAnsi" w:hAnsiTheme="majorHAnsi" w:cstheme="majorHAnsi"/>
          <w:b/>
          <w:sz w:val="22"/>
          <w:szCs w:val="22"/>
        </w:rPr>
        <w:t>Mean Absolute Percentage Error (MAPE):</w:t>
      </w:r>
      <w:r>
        <w:rPr>
          <w:rFonts w:asciiTheme="majorHAnsi" w:hAnsiTheme="majorHAnsi" w:cstheme="majorHAnsi"/>
          <w:sz w:val="22"/>
          <w:szCs w:val="22"/>
        </w:rPr>
        <w:t xml:space="preserve"> </w:t>
      </w:r>
      <w:r w:rsidRPr="007D0CF3">
        <w:rPr>
          <w:rFonts w:asciiTheme="majorHAnsi" w:hAnsiTheme="majorHAnsi" w:cstheme="majorHAnsi"/>
          <w:sz w:val="22"/>
          <w:szCs w:val="22"/>
        </w:rPr>
        <w:t xml:space="preserve">Mean Absolute Percentage Error </w:t>
      </w:r>
      <w:r w:rsidR="00D2543C">
        <w:rPr>
          <w:rFonts w:asciiTheme="majorHAnsi" w:hAnsiTheme="majorHAnsi" w:cstheme="majorHAnsi"/>
          <w:sz w:val="22"/>
          <w:szCs w:val="22"/>
        </w:rPr>
        <w:t>(</w:t>
      </w:r>
      <w:r w:rsidRPr="007D0CF3">
        <w:rPr>
          <w:rFonts w:asciiTheme="majorHAnsi" w:hAnsiTheme="majorHAnsi" w:cstheme="majorHAnsi"/>
          <w:sz w:val="22"/>
          <w:szCs w:val="22"/>
        </w:rPr>
        <w:t>MAPE</w:t>
      </w:r>
      <w:r w:rsidR="00D2543C">
        <w:rPr>
          <w:rFonts w:asciiTheme="majorHAnsi" w:hAnsiTheme="majorHAnsi" w:cstheme="majorHAnsi"/>
          <w:sz w:val="22"/>
          <w:szCs w:val="22"/>
        </w:rPr>
        <w:t>)</w:t>
      </w:r>
      <w:r w:rsidRPr="007D0CF3">
        <w:rPr>
          <w:rFonts w:asciiTheme="majorHAnsi" w:hAnsiTheme="majorHAnsi" w:cstheme="majorHAnsi"/>
          <w:sz w:val="22"/>
          <w:szCs w:val="22"/>
        </w:rPr>
        <w:t xml:space="preserve"> is </w:t>
      </w:r>
      <w:r w:rsidR="00D2543C">
        <w:rPr>
          <w:rFonts w:asciiTheme="majorHAnsi" w:hAnsiTheme="majorHAnsi" w:cstheme="majorHAnsi"/>
          <w:sz w:val="22"/>
          <w:szCs w:val="22"/>
        </w:rPr>
        <w:t>stated</w:t>
      </w:r>
      <w:r w:rsidRPr="007D0CF3">
        <w:rPr>
          <w:rFonts w:asciiTheme="majorHAnsi" w:hAnsiTheme="majorHAnsi" w:cstheme="majorHAnsi"/>
          <w:sz w:val="22"/>
          <w:szCs w:val="22"/>
        </w:rPr>
        <w:t xml:space="preserve"> as</w:t>
      </w:r>
      <w:r w:rsidR="00D2543C">
        <w:rPr>
          <w:rFonts w:asciiTheme="majorHAnsi" w:hAnsiTheme="majorHAnsi" w:cstheme="majorHAnsi"/>
          <w:sz w:val="22"/>
          <w:szCs w:val="22"/>
        </w:rPr>
        <w:t xml:space="preserve"> follows:</w:t>
      </w:r>
    </w:p>
    <w:p w:rsidR="00766EAC" w:rsidRPr="000930E3" w:rsidRDefault="000930E3" w:rsidP="000930E3">
      <w:pPr>
        <w:jc w:val="both"/>
        <w:rPr>
          <w:rFonts w:asciiTheme="majorHAnsi" w:hAnsiTheme="majorHAnsi" w:cstheme="majorHAnsi"/>
          <w:sz w:val="22"/>
          <w:szCs w:val="22"/>
          <w:vertAlign w:val="superscript"/>
        </w:rPr>
      </w:pPr>
      <w:r>
        <w:rPr>
          <w:rFonts w:asciiTheme="majorHAnsi" w:hAnsiTheme="majorHAnsi" w:cstheme="majorHAnsi"/>
          <w:noProof/>
          <w:sz w:val="22"/>
          <w:szCs w:val="22"/>
        </w:rPr>
        <mc:AlternateContent>
          <mc:Choice Requires="wps">
            <w:drawing>
              <wp:anchor distT="0" distB="0" distL="114300" distR="114300" simplePos="0" relativeHeight="251662336" behindDoc="0" locked="0" layoutInCell="1" allowOverlap="1">
                <wp:simplePos x="0" y="0"/>
                <wp:positionH relativeFrom="column">
                  <wp:posOffset>709391</wp:posOffset>
                </wp:positionH>
                <wp:positionV relativeFrom="paragraph">
                  <wp:posOffset>264256</wp:posOffset>
                </wp:positionV>
                <wp:extent cx="42269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226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EB3C17"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85pt,20.8pt" to="89.1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wZtAEAALYDAAAOAAAAZHJzL2Uyb0RvYy54bWysU8GO0zAQvSPxD5bvNGm1qiBquoeu4IKg&#10;YuEDvM64sbA91tg07d8zdtssAoQQ4uJ47PfezBtPNvcn78QRKFkMvVwuWikgaBxsOPTyy+e3r15L&#10;kbIKg3IYoJdnSPJ++/LFZoodrHBENwAJFgmpm2Ivx5xj1zRJj+BVWmCEwJcGyavMIR2agdTE6t41&#10;q7ZdNxPSEAk1pMSnD5dLua36xoDOH41JkIXrJdeW60p1fSprs92o7kAqjlZfy1D/UIVXNnDSWepB&#10;ZSW+kf1FyltNmNDkhUbfoDFWQ/XAbpbtT24eRxWheuHmpDi3Kf0/Wf3huCdhh16upQjK8xM9ZlL2&#10;MGaxwxC4gUhiXfo0xdQxfBf2dI1S3FMxfTLky5ftiFPt7XnuLZyy0Hx4t1qt39xJoW9XzTMvUsrv&#10;AL0om146G4pr1anj+5Q5F0NvEA5KHZfMdZfPDgrYhU9g2AnnWlZ2nSHYORJHxa8/fF0WF6xVkYVi&#10;rHMzqf0z6YotNKhz9bfEGV0zYsgz0duA9Lus+XQr1VzwN9cXr8X2Ew7n+g61HTwc1dl1kMv0/RhX&#10;+vPvtv0OAAD//wMAUEsDBBQABgAIAAAAIQC2Nz6/3AAAAAkBAAAPAAAAZHJzL2Rvd25yZXYueG1s&#10;TI/BTsMwDIbvSLxDZCRuLO1A3VSaTtMkhLgg1sE9a7y0kDhVknbl7cnEAY6//en352ozW8Mm9KF3&#10;JCBfZMCQWqd60gLeD093a2AhSlLSOEIB3xhgU19fVbJU7kx7nJqoWSqhUEoBXYxDyXloO7QyLNyA&#10;lHYn562MKXrNlZfnVG4NX2ZZwa3sKV3o5IC7DtuvZrQCzIufPvROb8P4vC+az7fT8vUwCXF7M28f&#10;gUWc4x8MF/2kDnVyOrqRVGAm5TxfJVTAQ14AuwCr9T2w4++A1xX//0H9AwAA//8DAFBLAQItABQA&#10;BgAIAAAAIQC2gziS/gAAAOEBAAATAAAAAAAAAAAAAAAAAAAAAABbQ29udGVudF9UeXBlc10ueG1s&#10;UEsBAi0AFAAGAAgAAAAhADj9If/WAAAAlAEAAAsAAAAAAAAAAAAAAAAALwEAAF9yZWxzLy5yZWxz&#10;UEsBAi0AFAAGAAgAAAAhAPN8fBm0AQAAtgMAAA4AAAAAAAAAAAAAAAAALgIAAGRycy9lMm9Eb2Mu&#10;eG1sUEsBAi0AFAAGAAgAAAAhALY3Pr/cAAAACQEAAA8AAAAAAAAAAAAAAAAADgQAAGRycy9kb3du&#10;cmV2LnhtbFBLBQYAAAAABAAEAPMAAAAXBQAAAAA=&#10;" strokecolor="black [3200]" strokeweight=".5pt">
                <v:stroke joinstyle="miter"/>
              </v:line>
            </w:pict>
          </mc:Fallback>
        </mc:AlternateContent>
      </w:r>
      <w:r w:rsidR="00766EAC">
        <w:rPr>
          <w:rFonts w:asciiTheme="majorHAnsi" w:hAnsiTheme="majorHAnsi" w:cstheme="majorHAnsi"/>
          <w:sz w:val="22"/>
          <w:szCs w:val="22"/>
        </w:rPr>
        <w:t xml:space="preserve">MAPE = </w:t>
      </w:r>
      <m:oMath>
        <m:nary>
          <m:naryPr>
            <m:chr m:val="∑"/>
            <m:supHide m:val="1"/>
            <m:ctrlPr>
              <w:rPr>
                <w:rFonts w:ascii="Cambria Math" w:hAnsi="Cambria Math" w:cstheme="majorHAnsi"/>
                <w:i/>
                <w:sz w:val="22"/>
                <w:szCs w:val="22"/>
              </w:rPr>
            </m:ctrlPr>
          </m:naryPr>
          <m:sub>
            <m:r>
              <w:rPr>
                <w:rFonts w:ascii="Cambria Math" w:hAnsi="Cambria Math" w:cstheme="majorHAnsi"/>
              </w:rPr>
              <m:t>i=0</m:t>
            </m:r>
          </m:sub>
          <m:sup/>
          <m:e>
            <m:d>
              <m:dPr>
                <m:ctrlPr>
                  <w:rPr>
                    <w:rFonts w:ascii="Cambria Math" w:hAnsi="Cambria Math" w:cstheme="majorHAnsi"/>
                    <w:i/>
                    <w:sz w:val="22"/>
                    <w:szCs w:val="22"/>
                  </w:rPr>
                </m:ctrlPr>
              </m:dPr>
              <m:e>
                <m:f>
                  <m:fPr>
                    <m:type m:val="noBar"/>
                    <m:ctrlPr>
                      <w:rPr>
                        <w:rFonts w:ascii="Cambria Math" w:hAnsi="Cambria Math" w:cstheme="majorHAnsi"/>
                        <w:i/>
                        <w:sz w:val="22"/>
                        <w:szCs w:val="22"/>
                      </w:rPr>
                    </m:ctrlPr>
                  </m:fPr>
                  <m:num>
                    <m:r>
                      <w:rPr>
                        <w:rFonts w:ascii="Cambria Math" w:hAnsi="Cambria Math" w:cstheme="majorHAnsi"/>
                      </w:rPr>
                      <m:t>et</m:t>
                    </m:r>
                  </m:num>
                  <m:den>
                    <m:r>
                      <w:rPr>
                        <w:rFonts w:ascii="Cambria Math" w:hAnsi="Cambria Math" w:cstheme="majorHAnsi"/>
                      </w:rPr>
                      <m:t>yt</m:t>
                    </m:r>
                  </m:den>
                </m:f>
              </m:e>
            </m:d>
          </m:e>
        </m:nary>
      </m:oMath>
      <w:r>
        <w:rPr>
          <w:rFonts w:asciiTheme="majorHAnsi" w:hAnsiTheme="majorHAnsi" w:cstheme="majorHAnsi"/>
          <w:sz w:val="22"/>
          <w:szCs w:val="22"/>
          <w:vertAlign w:val="superscript"/>
        </w:rPr>
        <w:t>* 100</w:t>
      </w:r>
    </w:p>
    <w:p w:rsidR="00165C0D" w:rsidRDefault="00165C0D" w:rsidP="000930E3">
      <w:pPr>
        <w:jc w:val="both"/>
        <w:rPr>
          <w:rFonts w:asciiTheme="majorHAnsi" w:hAnsiTheme="majorHAnsi" w:cstheme="majorHAnsi"/>
          <w:sz w:val="22"/>
          <w:szCs w:val="22"/>
        </w:rPr>
      </w:pPr>
    </w:p>
    <w:p w:rsidR="00062755" w:rsidRDefault="000930E3" w:rsidP="000930E3">
      <w:pPr>
        <w:jc w:val="both"/>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sidR="00775EA8">
        <w:rPr>
          <w:rFonts w:asciiTheme="majorHAnsi" w:hAnsiTheme="majorHAnsi" w:cstheme="majorHAnsi"/>
          <w:sz w:val="22"/>
          <w:szCs w:val="22"/>
        </w:rPr>
        <w:t>n</w:t>
      </w:r>
    </w:p>
    <w:p w:rsidR="00BB4E76" w:rsidRPr="00395430" w:rsidRDefault="00BB4E76" w:rsidP="00395430">
      <w:pPr>
        <w:pStyle w:val="ListParagraph"/>
        <w:numPr>
          <w:ilvl w:val="0"/>
          <w:numId w:val="3"/>
        </w:numPr>
        <w:spacing w:line="276" w:lineRule="auto"/>
        <w:jc w:val="both"/>
        <w:rPr>
          <w:rFonts w:asciiTheme="majorHAnsi" w:hAnsiTheme="majorHAnsi" w:cstheme="majorHAnsi"/>
          <w:b/>
          <w:sz w:val="22"/>
          <w:szCs w:val="22"/>
        </w:rPr>
      </w:pPr>
      <w:r w:rsidRPr="00395430">
        <w:rPr>
          <w:rFonts w:asciiTheme="majorHAnsi" w:hAnsiTheme="majorHAnsi" w:cstheme="majorHAnsi"/>
          <w:b/>
          <w:sz w:val="22"/>
          <w:szCs w:val="22"/>
        </w:rPr>
        <w:t>APRIORI-EXPECTATION</w:t>
      </w:r>
    </w:p>
    <w:p w:rsidR="00244674" w:rsidRDefault="00BB4E76" w:rsidP="00C0010F">
      <w:pPr>
        <w:spacing w:line="276" w:lineRule="auto"/>
        <w:jc w:val="both"/>
        <w:rPr>
          <w:rFonts w:asciiTheme="majorHAnsi" w:hAnsiTheme="majorHAnsi" w:cstheme="majorHAnsi"/>
          <w:sz w:val="22"/>
          <w:szCs w:val="22"/>
        </w:rPr>
      </w:pPr>
      <w:r w:rsidRPr="00F20526">
        <w:rPr>
          <w:rFonts w:asciiTheme="majorHAnsi" w:hAnsiTheme="majorHAnsi" w:cstheme="majorHAnsi"/>
          <w:sz w:val="22"/>
          <w:szCs w:val="22"/>
        </w:rPr>
        <w:t xml:space="preserve">The study of Lin (2018) used </w:t>
      </w:r>
      <w:r w:rsidR="006F14AC">
        <w:rPr>
          <w:rFonts w:asciiTheme="majorHAnsi" w:hAnsiTheme="majorHAnsi" w:cstheme="majorHAnsi"/>
          <w:sz w:val="22"/>
          <w:szCs w:val="22"/>
        </w:rPr>
        <w:t>GARCH</w:t>
      </w:r>
      <w:r w:rsidRPr="00F20526">
        <w:rPr>
          <w:rFonts w:asciiTheme="majorHAnsi" w:hAnsiTheme="majorHAnsi" w:cstheme="majorHAnsi"/>
          <w:sz w:val="22"/>
          <w:szCs w:val="22"/>
        </w:rPr>
        <w:t xml:space="preserve"> model </w:t>
      </w:r>
      <w:r w:rsidR="009D2704">
        <w:rPr>
          <w:rFonts w:asciiTheme="majorHAnsi" w:hAnsiTheme="majorHAnsi" w:cstheme="majorHAnsi"/>
          <w:sz w:val="22"/>
          <w:szCs w:val="22"/>
        </w:rPr>
        <w:t>to</w:t>
      </w:r>
      <w:r w:rsidRPr="00F20526">
        <w:rPr>
          <w:rFonts w:asciiTheme="majorHAnsi" w:hAnsiTheme="majorHAnsi" w:cstheme="majorHAnsi"/>
          <w:sz w:val="22"/>
          <w:szCs w:val="22"/>
        </w:rPr>
        <w:t xml:space="preserve"> forecast stock market volatility using SSE Composite Index as a case study</w:t>
      </w:r>
      <w:r w:rsidR="006274CE">
        <w:rPr>
          <w:rFonts w:asciiTheme="majorHAnsi" w:hAnsiTheme="majorHAnsi" w:cstheme="majorHAnsi"/>
          <w:sz w:val="22"/>
          <w:szCs w:val="22"/>
        </w:rPr>
        <w:t xml:space="preserve"> and it was </w:t>
      </w:r>
      <w:r w:rsidRPr="00F20526">
        <w:rPr>
          <w:rFonts w:asciiTheme="majorHAnsi" w:hAnsiTheme="majorHAnsi" w:cstheme="majorHAnsi"/>
          <w:sz w:val="22"/>
          <w:szCs w:val="22"/>
        </w:rPr>
        <w:t>revealed that time-varying and clustering are one of the characteristics of SSE Composite Index and EGARCH (1,1) shows a better forecasting ability than other GARCH models</w:t>
      </w:r>
      <w:r w:rsidR="004C7665">
        <w:rPr>
          <w:rFonts w:asciiTheme="majorHAnsi" w:hAnsiTheme="majorHAnsi" w:cstheme="majorHAnsi"/>
          <w:sz w:val="22"/>
          <w:szCs w:val="22"/>
        </w:rPr>
        <w:t>.</w:t>
      </w:r>
      <w:r w:rsidR="00705C58">
        <w:rPr>
          <w:rFonts w:asciiTheme="majorHAnsi" w:hAnsiTheme="majorHAnsi" w:cstheme="majorHAnsi"/>
          <w:sz w:val="22"/>
          <w:szCs w:val="22"/>
        </w:rPr>
        <w:t xml:space="preserve"> </w:t>
      </w:r>
      <w:proofErr w:type="spellStart"/>
      <w:r w:rsidR="00C0010F" w:rsidRPr="00C0010F">
        <w:rPr>
          <w:rFonts w:asciiTheme="majorHAnsi" w:hAnsiTheme="majorHAnsi" w:cstheme="majorHAnsi"/>
          <w:sz w:val="22"/>
          <w:szCs w:val="22"/>
        </w:rPr>
        <w:t>Hajizadeh</w:t>
      </w:r>
      <w:proofErr w:type="spellEnd"/>
      <w:r w:rsidR="00C0010F" w:rsidRPr="00C0010F">
        <w:rPr>
          <w:rFonts w:asciiTheme="majorHAnsi" w:hAnsiTheme="majorHAnsi" w:cstheme="majorHAnsi"/>
          <w:sz w:val="22"/>
          <w:szCs w:val="22"/>
        </w:rPr>
        <w:t xml:space="preserve">, </w:t>
      </w:r>
      <w:proofErr w:type="spellStart"/>
      <w:r w:rsidR="00C0010F" w:rsidRPr="00C0010F">
        <w:rPr>
          <w:rFonts w:asciiTheme="majorHAnsi" w:hAnsiTheme="majorHAnsi" w:cstheme="majorHAnsi"/>
          <w:sz w:val="22"/>
          <w:szCs w:val="22"/>
        </w:rPr>
        <w:t>Seifi</w:t>
      </w:r>
      <w:proofErr w:type="spellEnd"/>
      <w:r w:rsidR="00C0010F" w:rsidRPr="00C0010F">
        <w:rPr>
          <w:rFonts w:asciiTheme="majorHAnsi" w:hAnsiTheme="majorHAnsi" w:cstheme="majorHAnsi"/>
          <w:sz w:val="22"/>
          <w:szCs w:val="22"/>
        </w:rPr>
        <w:t xml:space="preserve">, </w:t>
      </w:r>
      <w:proofErr w:type="spellStart"/>
      <w:r w:rsidR="00C0010F" w:rsidRPr="00C0010F">
        <w:rPr>
          <w:rFonts w:asciiTheme="majorHAnsi" w:hAnsiTheme="majorHAnsi" w:cstheme="majorHAnsi"/>
          <w:sz w:val="22"/>
          <w:szCs w:val="22"/>
        </w:rPr>
        <w:t>Zarandi</w:t>
      </w:r>
      <w:proofErr w:type="spellEnd"/>
      <w:r w:rsidR="00C0010F" w:rsidRPr="00C0010F">
        <w:rPr>
          <w:rFonts w:asciiTheme="majorHAnsi" w:hAnsiTheme="majorHAnsi" w:cstheme="majorHAnsi"/>
          <w:sz w:val="22"/>
          <w:szCs w:val="22"/>
        </w:rPr>
        <w:t xml:space="preserve"> and </w:t>
      </w:r>
      <w:proofErr w:type="spellStart"/>
      <w:r w:rsidR="00C0010F" w:rsidRPr="00C0010F">
        <w:rPr>
          <w:rFonts w:asciiTheme="majorHAnsi" w:hAnsiTheme="majorHAnsi" w:cstheme="majorHAnsi"/>
          <w:sz w:val="22"/>
          <w:szCs w:val="22"/>
        </w:rPr>
        <w:t>Turksen</w:t>
      </w:r>
      <w:proofErr w:type="spellEnd"/>
      <w:r w:rsidR="00C0010F" w:rsidRPr="00C0010F">
        <w:rPr>
          <w:rFonts w:asciiTheme="majorHAnsi" w:hAnsiTheme="majorHAnsi" w:cstheme="majorHAnsi"/>
          <w:sz w:val="22"/>
          <w:szCs w:val="22"/>
        </w:rPr>
        <w:t xml:space="preserve"> (2012) investigated a hybrid modelling approach </w:t>
      </w:r>
      <w:r w:rsidR="00244674">
        <w:rPr>
          <w:rFonts w:asciiTheme="majorHAnsi" w:hAnsiTheme="majorHAnsi" w:cstheme="majorHAnsi"/>
          <w:sz w:val="22"/>
          <w:szCs w:val="22"/>
        </w:rPr>
        <w:t xml:space="preserve">by combining EGARCH model and ANN to </w:t>
      </w:r>
      <w:r w:rsidR="00C0010F" w:rsidRPr="00C0010F">
        <w:rPr>
          <w:rFonts w:asciiTheme="majorHAnsi" w:hAnsiTheme="majorHAnsi" w:cstheme="majorHAnsi"/>
          <w:sz w:val="22"/>
          <w:szCs w:val="22"/>
        </w:rPr>
        <w:t xml:space="preserve">forecast the volatility of Standard &amp; Poor's 500 and </w:t>
      </w:r>
      <w:r w:rsidR="002B3B2D">
        <w:rPr>
          <w:rFonts w:asciiTheme="majorHAnsi" w:hAnsiTheme="majorHAnsi" w:cstheme="majorHAnsi"/>
          <w:sz w:val="22"/>
          <w:szCs w:val="22"/>
        </w:rPr>
        <w:t xml:space="preserve">it was discovered </w:t>
      </w:r>
      <w:r w:rsidR="00C0010F" w:rsidRPr="00C0010F">
        <w:rPr>
          <w:rFonts w:asciiTheme="majorHAnsi" w:hAnsiTheme="majorHAnsi" w:cstheme="majorHAnsi"/>
          <w:sz w:val="22"/>
          <w:szCs w:val="22"/>
        </w:rPr>
        <w:t xml:space="preserve">that the hybrid model provides a better forecast of stock market volatility. </w:t>
      </w:r>
    </w:p>
    <w:p w:rsidR="00C0010F" w:rsidRPr="00C0010F" w:rsidRDefault="00C0010F" w:rsidP="00C0010F">
      <w:pPr>
        <w:spacing w:line="276" w:lineRule="auto"/>
        <w:jc w:val="both"/>
        <w:rPr>
          <w:rFonts w:asciiTheme="majorHAnsi" w:hAnsiTheme="majorHAnsi" w:cstheme="majorHAnsi"/>
          <w:sz w:val="22"/>
          <w:szCs w:val="22"/>
        </w:rPr>
      </w:pPr>
      <w:r w:rsidRPr="00C0010F">
        <w:rPr>
          <w:rFonts w:asciiTheme="majorHAnsi" w:hAnsiTheme="majorHAnsi" w:cstheme="majorHAnsi"/>
          <w:sz w:val="22"/>
          <w:szCs w:val="22"/>
        </w:rPr>
        <w:t xml:space="preserve">The study of Hamid and Iqbal (2004) used Artificial Neural Network (ANN) to forecast the volatility of Standard &amp; Poor’s 500 index, and it was revealed that ANNs are superior to implied volatility in forecasting stock market volatility. </w:t>
      </w:r>
      <w:r w:rsidR="00624BE4">
        <w:rPr>
          <w:rFonts w:asciiTheme="majorHAnsi" w:hAnsiTheme="majorHAnsi" w:cstheme="majorHAnsi"/>
          <w:sz w:val="22"/>
          <w:szCs w:val="22"/>
        </w:rPr>
        <w:t xml:space="preserve">In the same vain, </w:t>
      </w:r>
      <w:r w:rsidRPr="00C0010F">
        <w:rPr>
          <w:rFonts w:asciiTheme="majorHAnsi" w:hAnsiTheme="majorHAnsi" w:cstheme="majorHAnsi"/>
          <w:sz w:val="22"/>
          <w:szCs w:val="22"/>
        </w:rPr>
        <w:t>Chen, Zhou, and Dai (2015) revealed that long short-term memory (LSTM) model is superior than feedforward neural network model in forecasting Chinese stock market volatility.</w:t>
      </w:r>
    </w:p>
    <w:p w:rsidR="002050CC" w:rsidRPr="00F20526" w:rsidRDefault="000E38F1" w:rsidP="00C0010F">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In addition, </w:t>
      </w:r>
      <w:r w:rsidR="00C0010F" w:rsidRPr="00C0010F">
        <w:rPr>
          <w:rFonts w:asciiTheme="majorHAnsi" w:hAnsiTheme="majorHAnsi" w:cstheme="majorHAnsi"/>
          <w:sz w:val="22"/>
          <w:szCs w:val="22"/>
        </w:rPr>
        <w:t>Tseng, Cheng, Wang, and Peng (2008) built a hybrid model by combining EGARCH model and feedforward neural network to evaluate the volatility of Taiwan stock market index</w:t>
      </w:r>
      <w:r w:rsidR="00CD2FD8">
        <w:rPr>
          <w:rFonts w:asciiTheme="majorHAnsi" w:hAnsiTheme="majorHAnsi" w:cstheme="majorHAnsi"/>
          <w:sz w:val="22"/>
          <w:szCs w:val="22"/>
        </w:rPr>
        <w:t xml:space="preserve"> and it was also </w:t>
      </w:r>
      <w:r w:rsidR="00C0010F" w:rsidRPr="00C0010F">
        <w:rPr>
          <w:rFonts w:asciiTheme="majorHAnsi" w:hAnsiTheme="majorHAnsi" w:cstheme="majorHAnsi"/>
          <w:sz w:val="22"/>
          <w:szCs w:val="22"/>
        </w:rPr>
        <w:t>revealed that the hybrid model is superior to EGARCH model in forecas</w:t>
      </w:r>
      <w:r w:rsidR="00CD2FD8">
        <w:rPr>
          <w:rFonts w:asciiTheme="majorHAnsi" w:hAnsiTheme="majorHAnsi" w:cstheme="majorHAnsi"/>
          <w:sz w:val="22"/>
          <w:szCs w:val="22"/>
        </w:rPr>
        <w:t>t</w:t>
      </w:r>
      <w:r w:rsidR="00C0010F" w:rsidRPr="00C0010F">
        <w:rPr>
          <w:rFonts w:asciiTheme="majorHAnsi" w:hAnsiTheme="majorHAnsi" w:cstheme="majorHAnsi"/>
          <w:sz w:val="22"/>
          <w:szCs w:val="22"/>
        </w:rPr>
        <w:t>ing the volatility of Taiwan stock market index.</w:t>
      </w:r>
      <w:r w:rsidR="00AA11DE">
        <w:rPr>
          <w:rFonts w:asciiTheme="majorHAnsi" w:hAnsiTheme="majorHAnsi" w:cstheme="majorHAnsi"/>
          <w:sz w:val="22"/>
          <w:szCs w:val="22"/>
        </w:rPr>
        <w:t xml:space="preserve"> </w:t>
      </w:r>
      <w:r w:rsidR="00C0010F" w:rsidRPr="00C0010F">
        <w:rPr>
          <w:rFonts w:asciiTheme="majorHAnsi" w:hAnsiTheme="majorHAnsi" w:cstheme="majorHAnsi"/>
          <w:sz w:val="22"/>
          <w:szCs w:val="22"/>
        </w:rPr>
        <w:t xml:space="preserve">Hernández (2017) evaluates and compared the forecasting ability of GARCH-type models and hybrid </w:t>
      </w:r>
      <w:r w:rsidR="00C0010F" w:rsidRPr="00C0010F">
        <w:rPr>
          <w:rFonts w:asciiTheme="majorHAnsi" w:hAnsiTheme="majorHAnsi" w:cstheme="majorHAnsi"/>
          <w:sz w:val="22"/>
          <w:szCs w:val="22"/>
        </w:rPr>
        <w:lastRenderedPageBreak/>
        <w:t>neural network models and it was discovered that the hybrid neural networks performs better than the GARCH models.</w:t>
      </w:r>
    </w:p>
    <w:p w:rsidR="00BB4E76" w:rsidRPr="00F20526" w:rsidRDefault="00BB4E76" w:rsidP="00BC2A03">
      <w:pPr>
        <w:pStyle w:val="ListParagraph"/>
        <w:numPr>
          <w:ilvl w:val="0"/>
          <w:numId w:val="3"/>
        </w:numPr>
        <w:spacing w:line="276" w:lineRule="auto"/>
        <w:jc w:val="both"/>
        <w:rPr>
          <w:rFonts w:asciiTheme="majorHAnsi" w:hAnsiTheme="majorHAnsi" w:cstheme="majorHAnsi"/>
          <w:b/>
          <w:sz w:val="22"/>
          <w:szCs w:val="22"/>
        </w:rPr>
      </w:pPr>
      <w:r w:rsidRPr="00F20526">
        <w:rPr>
          <w:rFonts w:asciiTheme="majorHAnsi" w:hAnsiTheme="majorHAnsi" w:cstheme="majorHAnsi"/>
          <w:b/>
          <w:sz w:val="22"/>
          <w:szCs w:val="22"/>
        </w:rPr>
        <w:t>CONCLUSION AND FUTURE WOR</w:t>
      </w:r>
      <w:r w:rsidR="00F034D2" w:rsidRPr="00F20526">
        <w:rPr>
          <w:rFonts w:asciiTheme="majorHAnsi" w:hAnsiTheme="majorHAnsi" w:cstheme="majorHAnsi"/>
          <w:b/>
          <w:sz w:val="22"/>
          <w:szCs w:val="22"/>
        </w:rPr>
        <w:t>K</w:t>
      </w:r>
    </w:p>
    <w:p w:rsidR="00CE37EA" w:rsidRDefault="00404BBE" w:rsidP="00BC2A03">
      <w:pPr>
        <w:spacing w:line="276" w:lineRule="auto"/>
        <w:jc w:val="both"/>
        <w:rPr>
          <w:rFonts w:asciiTheme="majorHAnsi" w:hAnsiTheme="majorHAnsi" w:cstheme="majorHAnsi"/>
          <w:sz w:val="22"/>
          <w:szCs w:val="22"/>
        </w:rPr>
      </w:pPr>
      <w:r w:rsidRPr="00404BBE">
        <w:rPr>
          <w:rFonts w:asciiTheme="majorHAnsi" w:hAnsiTheme="majorHAnsi" w:cstheme="majorHAnsi"/>
          <w:sz w:val="22"/>
          <w:szCs w:val="22"/>
        </w:rPr>
        <w:t xml:space="preserve">The importance of modelling and forecasting the volatility of stock market returns cannot be overemphasized because </w:t>
      </w:r>
      <w:r w:rsidR="00E70F64">
        <w:rPr>
          <w:rFonts w:asciiTheme="majorHAnsi" w:hAnsiTheme="majorHAnsi" w:cstheme="majorHAnsi"/>
          <w:sz w:val="22"/>
          <w:szCs w:val="22"/>
        </w:rPr>
        <w:t xml:space="preserve">the estimates of future returns and volatility assist the </w:t>
      </w:r>
      <w:r w:rsidRPr="00404BBE">
        <w:rPr>
          <w:rFonts w:asciiTheme="majorHAnsi" w:hAnsiTheme="majorHAnsi" w:cstheme="majorHAnsi"/>
          <w:sz w:val="22"/>
          <w:szCs w:val="22"/>
        </w:rPr>
        <w:t>investors to make accurate financial decisions which involves risk management, option pricing, asset allocation, asset pricing, portfolio management and hedging strategy. The models for forecasting stock market volatility have been evolving over time since the introduction of Autoregressive Conditional Heteroscedasticity (ARCH), several studies have also introduced other models such GARCH, EGACRH, TGARCH, PGARCH, GJR GARCH.</w:t>
      </w:r>
    </w:p>
    <w:p w:rsidR="00BB4E76" w:rsidRDefault="00404BBE" w:rsidP="00BC2A03">
      <w:pPr>
        <w:spacing w:line="276" w:lineRule="auto"/>
        <w:jc w:val="both"/>
        <w:rPr>
          <w:rFonts w:asciiTheme="majorHAnsi" w:hAnsiTheme="majorHAnsi" w:cstheme="majorHAnsi"/>
          <w:sz w:val="22"/>
          <w:szCs w:val="22"/>
        </w:rPr>
      </w:pPr>
      <w:r w:rsidRPr="00404BBE">
        <w:rPr>
          <w:rFonts w:asciiTheme="majorHAnsi" w:hAnsiTheme="majorHAnsi" w:cstheme="majorHAnsi"/>
          <w:sz w:val="22"/>
          <w:szCs w:val="22"/>
        </w:rPr>
        <w:t>However, the findings of these models have been inconsistent</w:t>
      </w:r>
      <w:r w:rsidR="00E74434">
        <w:rPr>
          <w:rFonts w:asciiTheme="majorHAnsi" w:hAnsiTheme="majorHAnsi" w:cstheme="majorHAnsi"/>
          <w:sz w:val="22"/>
          <w:szCs w:val="22"/>
        </w:rPr>
        <w:t xml:space="preserve"> </w:t>
      </w:r>
      <w:r w:rsidRPr="00404BBE">
        <w:rPr>
          <w:rFonts w:asciiTheme="majorHAnsi" w:hAnsiTheme="majorHAnsi" w:cstheme="majorHAnsi"/>
          <w:sz w:val="22"/>
          <w:szCs w:val="22"/>
        </w:rPr>
        <w:t xml:space="preserve">because </w:t>
      </w:r>
      <w:r w:rsidR="00E74434">
        <w:rPr>
          <w:rFonts w:asciiTheme="majorHAnsi" w:hAnsiTheme="majorHAnsi" w:cstheme="majorHAnsi"/>
          <w:sz w:val="22"/>
          <w:szCs w:val="22"/>
        </w:rPr>
        <w:t xml:space="preserve">several studies are </w:t>
      </w:r>
      <w:r w:rsidRPr="00404BBE">
        <w:rPr>
          <w:rFonts w:asciiTheme="majorHAnsi" w:hAnsiTheme="majorHAnsi" w:cstheme="majorHAnsi"/>
          <w:sz w:val="22"/>
          <w:szCs w:val="22"/>
        </w:rPr>
        <w:t>carried out on different stock market index</w:t>
      </w:r>
      <w:r w:rsidR="00E74434">
        <w:rPr>
          <w:rFonts w:asciiTheme="majorHAnsi" w:hAnsiTheme="majorHAnsi" w:cstheme="majorHAnsi"/>
          <w:sz w:val="22"/>
          <w:szCs w:val="22"/>
        </w:rPr>
        <w:t xml:space="preserve"> and </w:t>
      </w:r>
      <w:r w:rsidRPr="00404BBE">
        <w:rPr>
          <w:rFonts w:asciiTheme="majorHAnsi" w:hAnsiTheme="majorHAnsi" w:cstheme="majorHAnsi"/>
          <w:sz w:val="22"/>
          <w:szCs w:val="22"/>
        </w:rPr>
        <w:t>time frame</w:t>
      </w:r>
      <w:r w:rsidR="00E74434">
        <w:rPr>
          <w:rFonts w:asciiTheme="majorHAnsi" w:hAnsiTheme="majorHAnsi" w:cstheme="majorHAnsi"/>
          <w:sz w:val="22"/>
          <w:szCs w:val="22"/>
        </w:rPr>
        <w:t xml:space="preserve">. </w:t>
      </w:r>
      <w:r w:rsidRPr="00404BBE">
        <w:rPr>
          <w:rFonts w:asciiTheme="majorHAnsi" w:hAnsiTheme="majorHAnsi" w:cstheme="majorHAnsi"/>
          <w:sz w:val="22"/>
          <w:szCs w:val="22"/>
        </w:rPr>
        <w:t>The study adopted symmetry and asymmetry GARCH models such GARCH, EGARCH, TGRACH and PGARCH in forecasting stock market volatility, while Mean Square Error (MSE), Root Mean Square Error (RMSE), and Mean Absolute Percent Error (MAPE) were used to compare the forecasting ability of these models.</w:t>
      </w:r>
    </w:p>
    <w:p w:rsidR="008C73CD" w:rsidRPr="00C378F5" w:rsidRDefault="008C73CD" w:rsidP="00BC2A03">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Further studies should </w:t>
      </w:r>
      <w:r w:rsidR="00223759">
        <w:rPr>
          <w:rFonts w:asciiTheme="majorHAnsi" w:hAnsiTheme="majorHAnsi" w:cstheme="majorHAnsi"/>
          <w:sz w:val="22"/>
          <w:szCs w:val="22"/>
        </w:rPr>
        <w:t xml:space="preserve">capture and compare </w:t>
      </w:r>
      <w:r>
        <w:rPr>
          <w:rFonts w:asciiTheme="majorHAnsi" w:hAnsiTheme="majorHAnsi" w:cstheme="majorHAnsi"/>
          <w:sz w:val="22"/>
          <w:szCs w:val="22"/>
        </w:rPr>
        <w:t xml:space="preserve">other stock </w:t>
      </w:r>
      <w:r w:rsidR="00F75F09">
        <w:rPr>
          <w:rFonts w:asciiTheme="majorHAnsi" w:hAnsiTheme="majorHAnsi" w:cstheme="majorHAnsi"/>
          <w:sz w:val="22"/>
          <w:szCs w:val="22"/>
        </w:rPr>
        <w:t xml:space="preserve">market index of developed and emerging economies such as NASDAQ Composite, </w:t>
      </w:r>
      <w:r w:rsidR="00AE031E">
        <w:rPr>
          <w:rFonts w:asciiTheme="majorHAnsi" w:hAnsiTheme="majorHAnsi" w:cstheme="majorHAnsi"/>
          <w:sz w:val="22"/>
          <w:szCs w:val="22"/>
        </w:rPr>
        <w:t>Euronext,</w:t>
      </w:r>
      <w:r w:rsidR="00895FBF">
        <w:rPr>
          <w:rFonts w:asciiTheme="majorHAnsi" w:hAnsiTheme="majorHAnsi" w:cstheme="majorHAnsi"/>
          <w:sz w:val="22"/>
          <w:szCs w:val="22"/>
        </w:rPr>
        <w:t xml:space="preserve"> Nikk</w:t>
      </w:r>
      <w:r w:rsidR="00C819A6">
        <w:rPr>
          <w:rFonts w:asciiTheme="majorHAnsi" w:hAnsiTheme="majorHAnsi" w:cstheme="majorHAnsi"/>
          <w:sz w:val="22"/>
          <w:szCs w:val="22"/>
        </w:rPr>
        <w:t>ei</w:t>
      </w:r>
      <w:r w:rsidR="00895FBF">
        <w:rPr>
          <w:rFonts w:asciiTheme="majorHAnsi" w:hAnsiTheme="majorHAnsi" w:cstheme="majorHAnsi"/>
          <w:sz w:val="22"/>
          <w:szCs w:val="22"/>
        </w:rPr>
        <w:t xml:space="preserve"> 225</w:t>
      </w:r>
      <w:r w:rsidR="00C819A6">
        <w:rPr>
          <w:rFonts w:asciiTheme="majorHAnsi" w:hAnsiTheme="majorHAnsi" w:cstheme="majorHAnsi"/>
          <w:sz w:val="22"/>
          <w:szCs w:val="22"/>
        </w:rPr>
        <w:t>,</w:t>
      </w:r>
      <w:r w:rsidR="00223759">
        <w:rPr>
          <w:rFonts w:asciiTheme="majorHAnsi" w:hAnsiTheme="majorHAnsi" w:cstheme="majorHAnsi"/>
          <w:sz w:val="22"/>
          <w:szCs w:val="22"/>
        </w:rPr>
        <w:t xml:space="preserve"> Russell 2000 index, NASDAQ</w:t>
      </w:r>
      <w:r w:rsidR="00C819A6">
        <w:rPr>
          <w:rFonts w:asciiTheme="majorHAnsi" w:hAnsiTheme="majorHAnsi" w:cstheme="majorHAnsi"/>
          <w:sz w:val="22"/>
          <w:szCs w:val="22"/>
        </w:rPr>
        <w:t xml:space="preserve"> </w:t>
      </w:r>
      <w:r w:rsidR="000F39F1">
        <w:rPr>
          <w:rFonts w:asciiTheme="majorHAnsi" w:hAnsiTheme="majorHAnsi" w:cstheme="majorHAnsi"/>
          <w:sz w:val="22"/>
          <w:szCs w:val="22"/>
        </w:rPr>
        <w:t xml:space="preserve"> 100 using the GARCH models and time frame to estimate stock market volatility.</w:t>
      </w:r>
    </w:p>
    <w:p w:rsidR="00BB4E76" w:rsidRPr="00F20526" w:rsidRDefault="00BB4E76" w:rsidP="00DB3E18">
      <w:pPr>
        <w:pStyle w:val="ListParagraph"/>
        <w:numPr>
          <w:ilvl w:val="0"/>
          <w:numId w:val="3"/>
        </w:numPr>
        <w:spacing w:line="276" w:lineRule="auto"/>
        <w:jc w:val="both"/>
        <w:rPr>
          <w:rFonts w:asciiTheme="majorHAnsi" w:hAnsiTheme="majorHAnsi" w:cstheme="majorHAnsi"/>
          <w:b/>
          <w:sz w:val="22"/>
          <w:szCs w:val="22"/>
        </w:rPr>
      </w:pPr>
      <w:r w:rsidRPr="00F20526">
        <w:rPr>
          <w:rFonts w:asciiTheme="majorHAnsi" w:hAnsiTheme="majorHAnsi" w:cstheme="majorHAnsi"/>
          <w:b/>
          <w:sz w:val="22"/>
          <w:szCs w:val="22"/>
        </w:rPr>
        <w:t>REFERENCES</w:t>
      </w:r>
    </w:p>
    <w:p w:rsidR="002A2E9A" w:rsidRPr="00F20526" w:rsidRDefault="002A2E9A" w:rsidP="00FB5549">
      <w:pPr>
        <w:jc w:val="both"/>
        <w:rPr>
          <w:rFonts w:asciiTheme="majorHAnsi" w:hAnsiTheme="majorHAnsi" w:cstheme="majorHAnsi"/>
          <w:sz w:val="22"/>
          <w:szCs w:val="22"/>
        </w:rPr>
      </w:pPr>
      <w:proofErr w:type="spellStart"/>
      <w:r w:rsidRPr="00F20526">
        <w:rPr>
          <w:rFonts w:asciiTheme="majorHAnsi" w:hAnsiTheme="majorHAnsi" w:cstheme="majorHAnsi"/>
          <w:sz w:val="22"/>
          <w:szCs w:val="22"/>
        </w:rPr>
        <w:t>Alberga</w:t>
      </w:r>
      <w:proofErr w:type="spellEnd"/>
      <w:r w:rsidRPr="00F20526">
        <w:rPr>
          <w:rFonts w:asciiTheme="majorHAnsi" w:hAnsiTheme="majorHAnsi" w:cstheme="majorHAnsi"/>
          <w:sz w:val="22"/>
          <w:szCs w:val="22"/>
        </w:rPr>
        <w:t xml:space="preserve">, D., Shalita, H., </w:t>
      </w:r>
      <w:r w:rsidR="008A7FBE">
        <w:rPr>
          <w:rFonts w:asciiTheme="majorHAnsi" w:hAnsiTheme="majorHAnsi" w:cstheme="majorHAnsi"/>
          <w:sz w:val="22"/>
          <w:szCs w:val="22"/>
        </w:rPr>
        <w:t xml:space="preserve">and </w:t>
      </w:r>
      <w:r w:rsidRPr="00F20526">
        <w:rPr>
          <w:rFonts w:asciiTheme="majorHAnsi" w:hAnsiTheme="majorHAnsi" w:cstheme="majorHAnsi"/>
          <w:sz w:val="22"/>
          <w:szCs w:val="22"/>
        </w:rPr>
        <w:t xml:space="preserve">Yosef, R. (2008). Estimating stock market volatility using asymmetric GARCH models, </w:t>
      </w:r>
      <w:r w:rsidRPr="00F20526">
        <w:rPr>
          <w:rFonts w:asciiTheme="majorHAnsi" w:hAnsiTheme="majorHAnsi" w:cstheme="majorHAnsi"/>
          <w:i/>
          <w:sz w:val="22"/>
          <w:szCs w:val="22"/>
        </w:rPr>
        <w:t>Applied Financial Economics</w:t>
      </w:r>
      <w:r w:rsidRPr="00F20526">
        <w:rPr>
          <w:rFonts w:asciiTheme="majorHAnsi" w:hAnsiTheme="majorHAnsi" w:cstheme="majorHAnsi"/>
          <w:sz w:val="22"/>
          <w:szCs w:val="22"/>
        </w:rPr>
        <w:t>, 18:1201-1208.</w:t>
      </w:r>
    </w:p>
    <w:p w:rsidR="00BB4E76" w:rsidRPr="00F20526" w:rsidRDefault="00BB4E76"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Andersen, T. G., and </w:t>
      </w:r>
      <w:proofErr w:type="spellStart"/>
      <w:r w:rsidRPr="00F20526">
        <w:rPr>
          <w:rFonts w:asciiTheme="majorHAnsi" w:hAnsiTheme="majorHAnsi" w:cstheme="majorHAnsi"/>
          <w:sz w:val="22"/>
          <w:szCs w:val="22"/>
        </w:rPr>
        <w:t>Bollerslev</w:t>
      </w:r>
      <w:proofErr w:type="spellEnd"/>
      <w:r w:rsidRPr="00F20526">
        <w:rPr>
          <w:rFonts w:asciiTheme="majorHAnsi" w:hAnsiTheme="majorHAnsi" w:cstheme="majorHAnsi"/>
          <w:sz w:val="22"/>
          <w:szCs w:val="22"/>
        </w:rPr>
        <w:t xml:space="preserve">, T. (1998). Answering the critics: Yes, ARCH models do provide good volatility forecasts, </w:t>
      </w:r>
      <w:r w:rsidRPr="00D42AD2">
        <w:rPr>
          <w:rFonts w:asciiTheme="majorHAnsi" w:hAnsiTheme="majorHAnsi" w:cstheme="majorHAnsi"/>
          <w:i/>
          <w:sz w:val="22"/>
          <w:szCs w:val="22"/>
        </w:rPr>
        <w:t>Int. Econ. Rev.</w:t>
      </w:r>
      <w:r w:rsidRPr="00F20526">
        <w:rPr>
          <w:rFonts w:asciiTheme="majorHAnsi" w:hAnsiTheme="majorHAnsi" w:cstheme="majorHAnsi"/>
          <w:sz w:val="22"/>
          <w:szCs w:val="22"/>
        </w:rPr>
        <w:t xml:space="preserve"> 4: 885–905</w:t>
      </w:r>
      <w:r w:rsidR="00A94CCD">
        <w:rPr>
          <w:rFonts w:asciiTheme="majorHAnsi" w:hAnsiTheme="majorHAnsi" w:cstheme="majorHAnsi"/>
          <w:sz w:val="22"/>
          <w:szCs w:val="22"/>
        </w:rPr>
        <w:t>.</w:t>
      </w:r>
    </w:p>
    <w:p w:rsidR="00BB4E76" w:rsidRPr="00F20526" w:rsidRDefault="00BB4E76"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Andersen, T. G., </w:t>
      </w:r>
      <w:proofErr w:type="spellStart"/>
      <w:r w:rsidRPr="00F20526">
        <w:rPr>
          <w:rFonts w:asciiTheme="majorHAnsi" w:hAnsiTheme="majorHAnsi" w:cstheme="majorHAnsi"/>
          <w:sz w:val="22"/>
          <w:szCs w:val="22"/>
        </w:rPr>
        <w:t>Bollerslev</w:t>
      </w:r>
      <w:proofErr w:type="spellEnd"/>
      <w:r w:rsidRPr="00F20526">
        <w:rPr>
          <w:rFonts w:asciiTheme="majorHAnsi" w:hAnsiTheme="majorHAnsi" w:cstheme="majorHAnsi"/>
          <w:sz w:val="22"/>
          <w:szCs w:val="22"/>
        </w:rPr>
        <w:t xml:space="preserve">, T., and Diebold, F. X. (2003). Modeling and forecasting realized volatility, </w:t>
      </w:r>
      <w:proofErr w:type="spellStart"/>
      <w:r w:rsidRPr="000667BE">
        <w:rPr>
          <w:rFonts w:asciiTheme="majorHAnsi" w:hAnsiTheme="majorHAnsi" w:cstheme="majorHAnsi"/>
          <w:i/>
          <w:sz w:val="22"/>
          <w:szCs w:val="22"/>
        </w:rPr>
        <w:t>Econometrica</w:t>
      </w:r>
      <w:proofErr w:type="spellEnd"/>
      <w:r w:rsidR="000667BE">
        <w:rPr>
          <w:rFonts w:asciiTheme="majorHAnsi" w:hAnsiTheme="majorHAnsi" w:cstheme="majorHAnsi"/>
          <w:sz w:val="22"/>
          <w:szCs w:val="22"/>
        </w:rPr>
        <w:t xml:space="preserve">, </w:t>
      </w:r>
      <w:r w:rsidRPr="00F20526">
        <w:rPr>
          <w:rFonts w:asciiTheme="majorHAnsi" w:hAnsiTheme="majorHAnsi" w:cstheme="majorHAnsi"/>
          <w:sz w:val="22"/>
          <w:szCs w:val="22"/>
        </w:rPr>
        <w:t>71</w:t>
      </w:r>
      <w:r w:rsidR="0052350B">
        <w:rPr>
          <w:rFonts w:asciiTheme="majorHAnsi" w:hAnsiTheme="majorHAnsi" w:cstheme="majorHAnsi"/>
          <w:sz w:val="22"/>
          <w:szCs w:val="22"/>
        </w:rPr>
        <w:t xml:space="preserve">, </w:t>
      </w:r>
      <w:r w:rsidRPr="00F20526">
        <w:rPr>
          <w:rFonts w:asciiTheme="majorHAnsi" w:hAnsiTheme="majorHAnsi" w:cstheme="majorHAnsi"/>
          <w:sz w:val="22"/>
          <w:szCs w:val="22"/>
        </w:rPr>
        <w:t>579–625</w:t>
      </w:r>
      <w:r w:rsidR="00A94CCD">
        <w:rPr>
          <w:rFonts w:asciiTheme="majorHAnsi" w:hAnsiTheme="majorHAnsi" w:cstheme="majorHAnsi"/>
          <w:sz w:val="22"/>
          <w:szCs w:val="22"/>
        </w:rPr>
        <w:t>.</w:t>
      </w:r>
    </w:p>
    <w:p w:rsidR="006970F4" w:rsidRPr="006970F4" w:rsidRDefault="006970F4" w:rsidP="006970F4">
      <w:pPr>
        <w:jc w:val="both"/>
        <w:rPr>
          <w:rFonts w:asciiTheme="majorHAnsi" w:hAnsiTheme="majorHAnsi" w:cstheme="majorHAnsi"/>
          <w:sz w:val="22"/>
          <w:szCs w:val="22"/>
          <w:lang w:val="en-GB"/>
        </w:rPr>
      </w:pPr>
      <w:proofErr w:type="spellStart"/>
      <w:r w:rsidRPr="006970F4">
        <w:rPr>
          <w:rFonts w:asciiTheme="majorHAnsi" w:hAnsiTheme="majorHAnsi" w:cstheme="majorHAnsi"/>
          <w:sz w:val="22"/>
          <w:szCs w:val="22"/>
          <w:lang w:val="en-GB"/>
        </w:rPr>
        <w:t>Asteriou</w:t>
      </w:r>
      <w:proofErr w:type="spellEnd"/>
      <w:r w:rsidRPr="006970F4">
        <w:rPr>
          <w:rFonts w:asciiTheme="majorHAnsi" w:hAnsiTheme="majorHAnsi" w:cstheme="majorHAnsi"/>
          <w:sz w:val="22"/>
          <w:szCs w:val="22"/>
          <w:lang w:val="en-GB"/>
        </w:rPr>
        <w:t>, D. and Hall</w:t>
      </w:r>
      <w:r w:rsidR="00206965">
        <w:rPr>
          <w:rFonts w:asciiTheme="majorHAnsi" w:hAnsiTheme="majorHAnsi" w:cstheme="majorHAnsi"/>
          <w:sz w:val="22"/>
          <w:szCs w:val="22"/>
          <w:lang w:val="en-GB"/>
        </w:rPr>
        <w:t xml:space="preserve">, </w:t>
      </w:r>
      <w:r w:rsidRPr="006970F4">
        <w:rPr>
          <w:rFonts w:asciiTheme="majorHAnsi" w:hAnsiTheme="majorHAnsi" w:cstheme="majorHAnsi"/>
          <w:sz w:val="22"/>
          <w:szCs w:val="22"/>
          <w:lang w:val="en-GB"/>
        </w:rPr>
        <w:t>S.</w:t>
      </w:r>
      <w:r w:rsidR="00C551A7">
        <w:rPr>
          <w:rFonts w:asciiTheme="majorHAnsi" w:hAnsiTheme="majorHAnsi" w:cstheme="majorHAnsi"/>
          <w:sz w:val="22"/>
          <w:szCs w:val="22"/>
          <w:lang w:val="en-GB"/>
        </w:rPr>
        <w:t xml:space="preserve"> </w:t>
      </w:r>
      <w:r w:rsidRPr="006970F4">
        <w:rPr>
          <w:rFonts w:asciiTheme="majorHAnsi" w:hAnsiTheme="majorHAnsi" w:cstheme="majorHAnsi"/>
          <w:sz w:val="22"/>
          <w:szCs w:val="22"/>
          <w:lang w:val="en-GB"/>
        </w:rPr>
        <w:t xml:space="preserve">G. (2007). </w:t>
      </w:r>
      <w:r w:rsidRPr="00206965">
        <w:rPr>
          <w:rFonts w:asciiTheme="majorHAnsi" w:hAnsiTheme="majorHAnsi" w:cstheme="majorHAnsi"/>
          <w:i/>
          <w:sz w:val="22"/>
          <w:szCs w:val="22"/>
          <w:lang w:val="en-GB"/>
        </w:rPr>
        <w:t>Applied Econometrics: A Modern Approach.</w:t>
      </w:r>
      <w:r w:rsidRPr="006970F4">
        <w:rPr>
          <w:rFonts w:asciiTheme="majorHAnsi" w:hAnsiTheme="majorHAnsi" w:cstheme="majorHAnsi"/>
          <w:sz w:val="22"/>
          <w:szCs w:val="22"/>
          <w:lang w:val="en-GB"/>
        </w:rPr>
        <w:t xml:space="preserve"> New York. Palgrave </w:t>
      </w:r>
      <w:proofErr w:type="spellStart"/>
      <w:r w:rsidRPr="006970F4">
        <w:rPr>
          <w:rFonts w:asciiTheme="majorHAnsi" w:hAnsiTheme="majorHAnsi" w:cstheme="majorHAnsi"/>
          <w:sz w:val="22"/>
          <w:szCs w:val="22"/>
          <w:lang w:val="en-GB"/>
        </w:rPr>
        <w:t>Macmillian</w:t>
      </w:r>
      <w:proofErr w:type="spellEnd"/>
      <w:r w:rsidRPr="006970F4">
        <w:rPr>
          <w:rFonts w:asciiTheme="majorHAnsi" w:hAnsiTheme="majorHAnsi" w:cstheme="majorHAnsi"/>
          <w:sz w:val="22"/>
          <w:szCs w:val="22"/>
          <w:lang w:val="en-GB"/>
        </w:rPr>
        <w:t>. Revised Edition.</w:t>
      </w:r>
    </w:p>
    <w:p w:rsidR="00344380" w:rsidRPr="00F20526" w:rsidRDefault="00344380" w:rsidP="00FB5549">
      <w:pPr>
        <w:jc w:val="both"/>
        <w:rPr>
          <w:rFonts w:asciiTheme="majorHAnsi" w:hAnsiTheme="majorHAnsi" w:cstheme="majorHAnsi"/>
          <w:sz w:val="22"/>
          <w:szCs w:val="22"/>
          <w:lang w:val="en-GB"/>
        </w:rPr>
      </w:pPr>
      <w:proofErr w:type="spellStart"/>
      <w:r w:rsidRPr="00F20526">
        <w:rPr>
          <w:rFonts w:asciiTheme="majorHAnsi" w:hAnsiTheme="majorHAnsi" w:cstheme="majorHAnsi"/>
          <w:sz w:val="22"/>
          <w:szCs w:val="22"/>
          <w:lang w:val="en-GB"/>
        </w:rPr>
        <w:t>Awartani</w:t>
      </w:r>
      <w:proofErr w:type="spellEnd"/>
      <w:r w:rsidRPr="00F20526">
        <w:rPr>
          <w:rFonts w:asciiTheme="majorHAnsi" w:hAnsiTheme="majorHAnsi" w:cstheme="majorHAnsi"/>
          <w:sz w:val="22"/>
          <w:szCs w:val="22"/>
          <w:lang w:val="en-GB"/>
        </w:rPr>
        <w:t>, B. M</w:t>
      </w:r>
      <w:r w:rsidR="005B733F" w:rsidRPr="00F20526">
        <w:rPr>
          <w:rFonts w:asciiTheme="majorHAnsi" w:hAnsiTheme="majorHAnsi" w:cstheme="majorHAnsi"/>
          <w:sz w:val="22"/>
          <w:szCs w:val="22"/>
          <w:lang w:val="en-GB"/>
        </w:rPr>
        <w:t xml:space="preserve">. </w:t>
      </w:r>
      <w:r w:rsidRPr="00F20526">
        <w:rPr>
          <w:rFonts w:asciiTheme="majorHAnsi" w:hAnsiTheme="majorHAnsi" w:cstheme="majorHAnsi"/>
          <w:sz w:val="22"/>
          <w:szCs w:val="22"/>
          <w:lang w:val="en-GB"/>
        </w:rPr>
        <w:t xml:space="preserve">and </w:t>
      </w:r>
      <w:proofErr w:type="spellStart"/>
      <w:r w:rsidRPr="00F20526">
        <w:rPr>
          <w:rFonts w:asciiTheme="majorHAnsi" w:hAnsiTheme="majorHAnsi" w:cstheme="majorHAnsi"/>
          <w:sz w:val="22"/>
          <w:szCs w:val="22"/>
          <w:lang w:val="en-GB"/>
        </w:rPr>
        <w:t>Corradi</w:t>
      </w:r>
      <w:proofErr w:type="spellEnd"/>
      <w:r w:rsidRPr="00F20526">
        <w:rPr>
          <w:rFonts w:asciiTheme="majorHAnsi" w:hAnsiTheme="majorHAnsi" w:cstheme="majorHAnsi"/>
          <w:sz w:val="22"/>
          <w:szCs w:val="22"/>
          <w:lang w:val="en-GB"/>
        </w:rPr>
        <w:t xml:space="preserve">, V. (2005). Predicting the volatility of the S&amp;P-500 stock index via GARCH models: the role of asymmetries, </w:t>
      </w:r>
      <w:r w:rsidRPr="00F027E9">
        <w:rPr>
          <w:rFonts w:asciiTheme="majorHAnsi" w:hAnsiTheme="majorHAnsi" w:cstheme="majorHAnsi"/>
          <w:i/>
          <w:sz w:val="22"/>
          <w:szCs w:val="22"/>
          <w:lang w:val="en-GB"/>
        </w:rPr>
        <w:t>International Journal of Forecasting</w:t>
      </w:r>
      <w:r w:rsidRPr="00F20526">
        <w:rPr>
          <w:rFonts w:asciiTheme="majorHAnsi" w:hAnsiTheme="majorHAnsi" w:cstheme="majorHAnsi"/>
          <w:sz w:val="22"/>
          <w:szCs w:val="22"/>
          <w:lang w:val="en-GB"/>
        </w:rPr>
        <w:t>, 21</w:t>
      </w:r>
      <w:r w:rsidR="00F027E9">
        <w:rPr>
          <w:rFonts w:asciiTheme="majorHAnsi" w:hAnsiTheme="majorHAnsi" w:cstheme="majorHAnsi"/>
          <w:sz w:val="22"/>
          <w:szCs w:val="22"/>
          <w:lang w:val="en-GB"/>
        </w:rPr>
        <w:t xml:space="preserve">: </w:t>
      </w:r>
      <w:r w:rsidRPr="00F20526">
        <w:rPr>
          <w:rFonts w:asciiTheme="majorHAnsi" w:hAnsiTheme="majorHAnsi" w:cstheme="majorHAnsi"/>
          <w:sz w:val="22"/>
          <w:szCs w:val="22"/>
          <w:lang w:val="en-GB"/>
        </w:rPr>
        <w:t>167-183.</w:t>
      </w:r>
    </w:p>
    <w:p w:rsidR="00BB4E76" w:rsidRPr="00F20526" w:rsidRDefault="00BB4E76" w:rsidP="00FB5549">
      <w:pPr>
        <w:jc w:val="both"/>
        <w:rPr>
          <w:rFonts w:asciiTheme="majorHAnsi" w:hAnsiTheme="majorHAnsi" w:cstheme="majorHAnsi"/>
          <w:sz w:val="22"/>
          <w:szCs w:val="22"/>
        </w:rPr>
      </w:pPr>
      <w:proofErr w:type="spellStart"/>
      <w:r w:rsidRPr="00F20526">
        <w:rPr>
          <w:rFonts w:asciiTheme="majorHAnsi" w:hAnsiTheme="majorHAnsi" w:cstheme="majorHAnsi"/>
          <w:sz w:val="22"/>
          <w:szCs w:val="22"/>
        </w:rPr>
        <w:t>Bollerslev</w:t>
      </w:r>
      <w:proofErr w:type="spellEnd"/>
      <w:r w:rsidRPr="00F20526">
        <w:rPr>
          <w:rFonts w:asciiTheme="majorHAnsi" w:hAnsiTheme="majorHAnsi" w:cstheme="majorHAnsi"/>
          <w:sz w:val="22"/>
          <w:szCs w:val="22"/>
        </w:rPr>
        <w:t xml:space="preserve">, T. (1986). Generalized </w:t>
      </w:r>
      <w:r w:rsidR="00B039A2">
        <w:rPr>
          <w:rFonts w:asciiTheme="majorHAnsi" w:hAnsiTheme="majorHAnsi" w:cstheme="majorHAnsi"/>
          <w:sz w:val="22"/>
          <w:szCs w:val="22"/>
        </w:rPr>
        <w:t>A</w:t>
      </w:r>
      <w:r w:rsidRPr="00F20526">
        <w:rPr>
          <w:rFonts w:asciiTheme="majorHAnsi" w:hAnsiTheme="majorHAnsi" w:cstheme="majorHAnsi"/>
          <w:sz w:val="22"/>
          <w:szCs w:val="22"/>
        </w:rPr>
        <w:t xml:space="preserve">utoregressive </w:t>
      </w:r>
      <w:r w:rsidR="00B039A2">
        <w:rPr>
          <w:rFonts w:asciiTheme="majorHAnsi" w:hAnsiTheme="majorHAnsi" w:cstheme="majorHAnsi"/>
          <w:sz w:val="22"/>
          <w:szCs w:val="22"/>
        </w:rPr>
        <w:t>C</w:t>
      </w:r>
      <w:r w:rsidRPr="00F20526">
        <w:rPr>
          <w:rFonts w:asciiTheme="majorHAnsi" w:hAnsiTheme="majorHAnsi" w:cstheme="majorHAnsi"/>
          <w:sz w:val="22"/>
          <w:szCs w:val="22"/>
        </w:rPr>
        <w:t xml:space="preserve">onditional </w:t>
      </w:r>
      <w:r w:rsidR="00B039A2">
        <w:rPr>
          <w:rFonts w:asciiTheme="majorHAnsi" w:hAnsiTheme="majorHAnsi" w:cstheme="majorHAnsi"/>
          <w:sz w:val="22"/>
          <w:szCs w:val="22"/>
        </w:rPr>
        <w:t>H</w:t>
      </w:r>
      <w:r w:rsidRPr="00F20526">
        <w:rPr>
          <w:rFonts w:asciiTheme="majorHAnsi" w:hAnsiTheme="majorHAnsi" w:cstheme="majorHAnsi"/>
          <w:sz w:val="22"/>
          <w:szCs w:val="22"/>
        </w:rPr>
        <w:t xml:space="preserve">eteroscedasticity. </w:t>
      </w:r>
      <w:r w:rsidRPr="00B039A2">
        <w:rPr>
          <w:rFonts w:asciiTheme="majorHAnsi" w:hAnsiTheme="majorHAnsi" w:cstheme="majorHAnsi"/>
          <w:i/>
          <w:sz w:val="22"/>
          <w:szCs w:val="22"/>
        </w:rPr>
        <w:t>Journal of Econometrics</w:t>
      </w:r>
      <w:r w:rsidRPr="00F20526">
        <w:rPr>
          <w:rFonts w:asciiTheme="majorHAnsi" w:hAnsiTheme="majorHAnsi" w:cstheme="majorHAnsi"/>
          <w:sz w:val="22"/>
          <w:szCs w:val="22"/>
        </w:rPr>
        <w:t>, 31, 307–327.</w:t>
      </w:r>
    </w:p>
    <w:p w:rsidR="00BB4E76" w:rsidRPr="00F20526" w:rsidRDefault="00BB4E76" w:rsidP="00FB5549">
      <w:pPr>
        <w:jc w:val="both"/>
        <w:rPr>
          <w:rFonts w:asciiTheme="majorHAnsi" w:hAnsiTheme="majorHAnsi" w:cstheme="majorHAnsi"/>
          <w:sz w:val="22"/>
          <w:szCs w:val="22"/>
        </w:rPr>
      </w:pPr>
      <w:proofErr w:type="spellStart"/>
      <w:r w:rsidRPr="00F20526">
        <w:rPr>
          <w:rFonts w:asciiTheme="majorHAnsi" w:hAnsiTheme="majorHAnsi" w:cstheme="majorHAnsi"/>
          <w:sz w:val="22"/>
          <w:szCs w:val="22"/>
        </w:rPr>
        <w:t>Bollerslev</w:t>
      </w:r>
      <w:proofErr w:type="spellEnd"/>
      <w:r w:rsidRPr="00F20526">
        <w:rPr>
          <w:rFonts w:asciiTheme="majorHAnsi" w:hAnsiTheme="majorHAnsi" w:cstheme="majorHAnsi"/>
          <w:sz w:val="22"/>
          <w:szCs w:val="22"/>
        </w:rPr>
        <w:t xml:space="preserve">, T., </w:t>
      </w:r>
      <w:proofErr w:type="spellStart"/>
      <w:r w:rsidRPr="00F20526">
        <w:rPr>
          <w:rFonts w:asciiTheme="majorHAnsi" w:hAnsiTheme="majorHAnsi" w:cstheme="majorHAnsi"/>
          <w:sz w:val="22"/>
          <w:szCs w:val="22"/>
        </w:rPr>
        <w:t>Pattona</w:t>
      </w:r>
      <w:proofErr w:type="spellEnd"/>
      <w:r w:rsidRPr="00F20526">
        <w:rPr>
          <w:rFonts w:asciiTheme="majorHAnsi" w:hAnsiTheme="majorHAnsi" w:cstheme="majorHAnsi"/>
          <w:sz w:val="22"/>
          <w:szCs w:val="22"/>
        </w:rPr>
        <w:t xml:space="preserve">, A., and </w:t>
      </w:r>
      <w:proofErr w:type="spellStart"/>
      <w:r w:rsidRPr="00F20526">
        <w:rPr>
          <w:rFonts w:asciiTheme="majorHAnsi" w:hAnsiTheme="majorHAnsi" w:cstheme="majorHAnsi"/>
          <w:sz w:val="22"/>
          <w:szCs w:val="22"/>
        </w:rPr>
        <w:t>Quaedvlieg</w:t>
      </w:r>
      <w:proofErr w:type="spellEnd"/>
      <w:r w:rsidRPr="00F20526">
        <w:rPr>
          <w:rFonts w:asciiTheme="majorHAnsi" w:hAnsiTheme="majorHAnsi" w:cstheme="majorHAnsi"/>
          <w:sz w:val="22"/>
          <w:szCs w:val="22"/>
        </w:rPr>
        <w:t xml:space="preserve">, R. (2012). Exploiting the errors: A simple approach for improved volatility forecasting. </w:t>
      </w:r>
      <w:r w:rsidRPr="00866229">
        <w:rPr>
          <w:rFonts w:asciiTheme="majorHAnsi" w:hAnsiTheme="majorHAnsi" w:cstheme="majorHAnsi"/>
          <w:i/>
          <w:sz w:val="22"/>
          <w:szCs w:val="22"/>
        </w:rPr>
        <w:t>Journal of Econometrics</w:t>
      </w:r>
      <w:r w:rsidRPr="00F20526">
        <w:rPr>
          <w:rFonts w:asciiTheme="majorHAnsi" w:hAnsiTheme="majorHAnsi" w:cstheme="majorHAnsi"/>
          <w:sz w:val="22"/>
          <w:szCs w:val="22"/>
        </w:rPr>
        <w:t>, 192</w:t>
      </w:r>
      <w:r w:rsidR="00866229">
        <w:rPr>
          <w:rFonts w:asciiTheme="majorHAnsi" w:hAnsiTheme="majorHAnsi" w:cstheme="majorHAnsi"/>
          <w:sz w:val="22"/>
          <w:szCs w:val="22"/>
        </w:rPr>
        <w:t xml:space="preserve">, </w:t>
      </w:r>
      <w:r w:rsidRPr="00F20526">
        <w:rPr>
          <w:rFonts w:asciiTheme="majorHAnsi" w:hAnsiTheme="majorHAnsi" w:cstheme="majorHAnsi"/>
          <w:sz w:val="22"/>
          <w:szCs w:val="22"/>
        </w:rPr>
        <w:t>1–18.</w:t>
      </w:r>
    </w:p>
    <w:p w:rsidR="00E2343D" w:rsidRPr="00F20526" w:rsidRDefault="00E2343D" w:rsidP="00FB5549">
      <w:pPr>
        <w:jc w:val="both"/>
        <w:rPr>
          <w:rFonts w:asciiTheme="majorHAnsi" w:hAnsiTheme="majorHAnsi" w:cstheme="majorHAnsi"/>
          <w:sz w:val="22"/>
          <w:szCs w:val="22"/>
        </w:rPr>
      </w:pPr>
      <w:r w:rsidRPr="00F20526">
        <w:rPr>
          <w:rFonts w:asciiTheme="majorHAnsi" w:hAnsiTheme="majorHAnsi" w:cstheme="majorHAnsi"/>
          <w:sz w:val="22"/>
          <w:szCs w:val="22"/>
        </w:rPr>
        <w:t>Chen, K., Zhou, Y., &amp; Dai, F. (2015). A LSTM-based method for stock returns prediction: A case study of China stock market. In Proceedings of the 2015 IEEE international conference on big data</w:t>
      </w:r>
      <w:r w:rsidR="007642AD">
        <w:rPr>
          <w:rFonts w:asciiTheme="majorHAnsi" w:hAnsiTheme="majorHAnsi" w:cstheme="majorHAnsi"/>
          <w:sz w:val="22"/>
          <w:szCs w:val="22"/>
        </w:rPr>
        <w:t xml:space="preserve">, </w:t>
      </w:r>
      <w:r w:rsidRPr="00F20526">
        <w:rPr>
          <w:rFonts w:asciiTheme="majorHAnsi" w:hAnsiTheme="majorHAnsi" w:cstheme="majorHAnsi"/>
          <w:sz w:val="22"/>
          <w:szCs w:val="22"/>
        </w:rPr>
        <w:t xml:space="preserve">2823–2824. </w:t>
      </w:r>
    </w:p>
    <w:p w:rsidR="00E31678" w:rsidRPr="00E31678" w:rsidRDefault="00E31678" w:rsidP="00E31678">
      <w:pPr>
        <w:jc w:val="both"/>
        <w:rPr>
          <w:rFonts w:asciiTheme="majorHAnsi" w:hAnsiTheme="majorHAnsi" w:cstheme="majorHAnsi"/>
          <w:sz w:val="22"/>
          <w:szCs w:val="22"/>
          <w:lang w:val="en-GB"/>
        </w:rPr>
      </w:pPr>
      <w:r w:rsidRPr="00E31678">
        <w:rPr>
          <w:rFonts w:asciiTheme="majorHAnsi" w:hAnsiTheme="majorHAnsi" w:cstheme="majorHAnsi"/>
          <w:sz w:val="22"/>
          <w:szCs w:val="22"/>
          <w:lang w:val="en-GB"/>
        </w:rPr>
        <w:t xml:space="preserve">Ching, M. L. and </w:t>
      </w:r>
      <w:proofErr w:type="spellStart"/>
      <w:r w:rsidRPr="00E31678">
        <w:rPr>
          <w:rFonts w:asciiTheme="majorHAnsi" w:hAnsiTheme="majorHAnsi" w:cstheme="majorHAnsi"/>
          <w:sz w:val="22"/>
          <w:szCs w:val="22"/>
          <w:lang w:val="en-GB"/>
        </w:rPr>
        <w:t>Siok</w:t>
      </w:r>
      <w:proofErr w:type="spellEnd"/>
      <w:r w:rsidRPr="00E31678">
        <w:rPr>
          <w:rFonts w:asciiTheme="majorHAnsi" w:hAnsiTheme="majorHAnsi" w:cstheme="majorHAnsi"/>
          <w:sz w:val="22"/>
          <w:szCs w:val="22"/>
          <w:lang w:val="en-GB"/>
        </w:rPr>
        <w:t xml:space="preserve">, K. S. (2013). Comparing the performances of GARCH-type models in capturing the stock market volatility in Malaysia, </w:t>
      </w:r>
      <w:r w:rsidRPr="001B6C0F">
        <w:rPr>
          <w:rFonts w:asciiTheme="majorHAnsi" w:hAnsiTheme="majorHAnsi" w:cstheme="majorHAnsi"/>
          <w:i/>
          <w:sz w:val="22"/>
          <w:szCs w:val="22"/>
          <w:lang w:val="en-GB"/>
        </w:rPr>
        <w:t>International Conference on Applied Economics (ICOAE). Procedia Economics and Finance</w:t>
      </w:r>
      <w:r w:rsidRPr="00E31678">
        <w:rPr>
          <w:rFonts w:asciiTheme="majorHAnsi" w:hAnsiTheme="majorHAnsi" w:cstheme="majorHAnsi"/>
          <w:sz w:val="22"/>
          <w:szCs w:val="22"/>
          <w:lang w:val="en-GB"/>
        </w:rPr>
        <w:t xml:space="preserve"> 5</w:t>
      </w:r>
      <w:r w:rsidR="003D4E3D">
        <w:rPr>
          <w:rFonts w:asciiTheme="majorHAnsi" w:hAnsiTheme="majorHAnsi" w:cstheme="majorHAnsi"/>
          <w:sz w:val="22"/>
          <w:szCs w:val="22"/>
          <w:lang w:val="en-GB"/>
        </w:rPr>
        <w:t xml:space="preserve">: </w:t>
      </w:r>
      <w:r w:rsidRPr="00E31678">
        <w:rPr>
          <w:rFonts w:asciiTheme="majorHAnsi" w:hAnsiTheme="majorHAnsi" w:cstheme="majorHAnsi"/>
          <w:sz w:val="22"/>
          <w:szCs w:val="22"/>
          <w:lang w:val="en-GB"/>
        </w:rPr>
        <w:t>478 – 487</w:t>
      </w:r>
      <w:r w:rsidR="007642AD">
        <w:rPr>
          <w:rFonts w:asciiTheme="majorHAnsi" w:hAnsiTheme="majorHAnsi" w:cstheme="majorHAnsi"/>
          <w:sz w:val="22"/>
          <w:szCs w:val="22"/>
          <w:lang w:val="en-GB"/>
        </w:rPr>
        <w:t>.</w:t>
      </w:r>
    </w:p>
    <w:p w:rsidR="00BB4E76" w:rsidRPr="00F20526" w:rsidRDefault="00BB4E76"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Engle, R. F. (1982). Autoregressive conditional heteroscedasticity with estimates of variance UK inflation. </w:t>
      </w:r>
      <w:proofErr w:type="spellStart"/>
      <w:r w:rsidRPr="00814A1B">
        <w:rPr>
          <w:rFonts w:asciiTheme="majorHAnsi" w:hAnsiTheme="majorHAnsi" w:cstheme="majorHAnsi"/>
          <w:i/>
          <w:sz w:val="22"/>
          <w:szCs w:val="22"/>
        </w:rPr>
        <w:t>Econometrica</w:t>
      </w:r>
      <w:proofErr w:type="spellEnd"/>
      <w:r w:rsidRPr="00814A1B">
        <w:rPr>
          <w:rFonts w:asciiTheme="majorHAnsi" w:hAnsiTheme="majorHAnsi" w:cstheme="majorHAnsi"/>
          <w:i/>
          <w:sz w:val="22"/>
          <w:szCs w:val="22"/>
        </w:rPr>
        <w:t>,</w:t>
      </w:r>
      <w:r w:rsidRPr="00F20526">
        <w:rPr>
          <w:rFonts w:asciiTheme="majorHAnsi" w:hAnsiTheme="majorHAnsi" w:cstheme="majorHAnsi"/>
          <w:sz w:val="22"/>
          <w:szCs w:val="22"/>
        </w:rPr>
        <w:t xml:space="preserve"> 50, 987–1008.</w:t>
      </w:r>
    </w:p>
    <w:p w:rsidR="00BB4E76" w:rsidRPr="00F20526" w:rsidRDefault="00BB4E76" w:rsidP="00FB5549">
      <w:pPr>
        <w:jc w:val="both"/>
        <w:rPr>
          <w:rFonts w:asciiTheme="majorHAnsi" w:hAnsiTheme="majorHAnsi" w:cstheme="majorHAnsi"/>
          <w:sz w:val="22"/>
          <w:szCs w:val="22"/>
        </w:rPr>
      </w:pPr>
      <w:r w:rsidRPr="00F20526">
        <w:rPr>
          <w:rFonts w:asciiTheme="majorHAnsi" w:hAnsiTheme="majorHAnsi" w:cstheme="majorHAnsi"/>
          <w:sz w:val="22"/>
          <w:szCs w:val="22"/>
        </w:rPr>
        <w:t>Engle, R. and Ng, K. (1993). Measuring and testing the impact of news on volatility</w:t>
      </w:r>
      <w:r w:rsidR="002149E2">
        <w:rPr>
          <w:rFonts w:asciiTheme="majorHAnsi" w:hAnsiTheme="majorHAnsi" w:cstheme="majorHAnsi"/>
          <w:sz w:val="22"/>
          <w:szCs w:val="22"/>
        </w:rPr>
        <w:t xml:space="preserve">. </w:t>
      </w:r>
      <w:r w:rsidRPr="002149E2">
        <w:rPr>
          <w:rFonts w:asciiTheme="majorHAnsi" w:hAnsiTheme="majorHAnsi" w:cstheme="majorHAnsi"/>
          <w:i/>
          <w:sz w:val="22"/>
          <w:szCs w:val="22"/>
        </w:rPr>
        <w:t>J</w:t>
      </w:r>
      <w:r w:rsidR="002149E2" w:rsidRPr="002149E2">
        <w:rPr>
          <w:rFonts w:asciiTheme="majorHAnsi" w:hAnsiTheme="majorHAnsi" w:cstheme="majorHAnsi"/>
          <w:i/>
          <w:sz w:val="22"/>
          <w:szCs w:val="22"/>
        </w:rPr>
        <w:t>ournal of</w:t>
      </w:r>
      <w:r w:rsidRPr="002149E2">
        <w:rPr>
          <w:rFonts w:asciiTheme="majorHAnsi" w:hAnsiTheme="majorHAnsi" w:cstheme="majorHAnsi"/>
          <w:i/>
          <w:sz w:val="22"/>
          <w:szCs w:val="22"/>
        </w:rPr>
        <w:t xml:space="preserve"> Finance</w:t>
      </w:r>
      <w:r w:rsidR="002149E2">
        <w:rPr>
          <w:rFonts w:asciiTheme="majorHAnsi" w:hAnsiTheme="majorHAnsi" w:cstheme="majorHAnsi"/>
          <w:sz w:val="22"/>
          <w:szCs w:val="22"/>
        </w:rPr>
        <w:t xml:space="preserve">, </w:t>
      </w:r>
      <w:r w:rsidRPr="00F20526">
        <w:rPr>
          <w:rFonts w:asciiTheme="majorHAnsi" w:hAnsiTheme="majorHAnsi" w:cstheme="majorHAnsi"/>
          <w:sz w:val="22"/>
          <w:szCs w:val="22"/>
        </w:rPr>
        <w:t>48 (5)</w:t>
      </w:r>
      <w:r w:rsidR="002149E2">
        <w:rPr>
          <w:rFonts w:asciiTheme="majorHAnsi" w:hAnsiTheme="majorHAnsi" w:cstheme="majorHAnsi"/>
          <w:sz w:val="22"/>
          <w:szCs w:val="22"/>
        </w:rPr>
        <w:t xml:space="preserve">: </w:t>
      </w:r>
      <w:r w:rsidRPr="00F20526">
        <w:rPr>
          <w:rFonts w:asciiTheme="majorHAnsi" w:hAnsiTheme="majorHAnsi" w:cstheme="majorHAnsi"/>
          <w:sz w:val="22"/>
          <w:szCs w:val="22"/>
        </w:rPr>
        <w:t>1022–1082</w:t>
      </w:r>
    </w:p>
    <w:p w:rsidR="001B55ED" w:rsidRPr="00F20526" w:rsidRDefault="001B55ED" w:rsidP="00FB5549">
      <w:pPr>
        <w:jc w:val="both"/>
        <w:rPr>
          <w:rFonts w:asciiTheme="majorHAnsi" w:hAnsiTheme="majorHAnsi" w:cstheme="majorHAnsi"/>
          <w:sz w:val="22"/>
          <w:szCs w:val="22"/>
        </w:rPr>
      </w:pPr>
      <w:proofErr w:type="spellStart"/>
      <w:r w:rsidRPr="00F20526">
        <w:rPr>
          <w:rFonts w:asciiTheme="majorHAnsi" w:hAnsiTheme="majorHAnsi" w:cstheme="majorHAnsi"/>
          <w:sz w:val="22"/>
          <w:szCs w:val="22"/>
        </w:rPr>
        <w:t>Glosten</w:t>
      </w:r>
      <w:proofErr w:type="spellEnd"/>
      <w:r w:rsidRPr="00F20526">
        <w:rPr>
          <w:rFonts w:asciiTheme="majorHAnsi" w:hAnsiTheme="majorHAnsi" w:cstheme="majorHAnsi"/>
          <w:sz w:val="22"/>
          <w:szCs w:val="22"/>
        </w:rPr>
        <w:t xml:space="preserve">, L., Jagannathan, R., </w:t>
      </w:r>
      <w:r w:rsidR="00F56FB9" w:rsidRPr="00F20526">
        <w:rPr>
          <w:rFonts w:asciiTheme="majorHAnsi" w:hAnsiTheme="majorHAnsi" w:cstheme="majorHAnsi"/>
          <w:sz w:val="22"/>
          <w:szCs w:val="22"/>
        </w:rPr>
        <w:t>and</w:t>
      </w:r>
      <w:r w:rsidRPr="00F20526">
        <w:rPr>
          <w:rFonts w:asciiTheme="majorHAnsi" w:hAnsiTheme="majorHAnsi" w:cstheme="majorHAnsi"/>
          <w:sz w:val="22"/>
          <w:szCs w:val="22"/>
        </w:rPr>
        <w:t xml:space="preserve"> Runkle, D. (1993). On the relation between the expected value and the volatility nominal excess return on stocks. </w:t>
      </w:r>
      <w:r w:rsidRPr="00740C61">
        <w:rPr>
          <w:rFonts w:asciiTheme="majorHAnsi" w:hAnsiTheme="majorHAnsi" w:cstheme="majorHAnsi"/>
          <w:i/>
          <w:sz w:val="22"/>
          <w:szCs w:val="22"/>
        </w:rPr>
        <w:t>Journal of Finance</w:t>
      </w:r>
      <w:r w:rsidRPr="00F20526">
        <w:rPr>
          <w:rFonts w:asciiTheme="majorHAnsi" w:hAnsiTheme="majorHAnsi" w:cstheme="majorHAnsi"/>
          <w:sz w:val="22"/>
          <w:szCs w:val="22"/>
        </w:rPr>
        <w:t>, 46, 1779–1801.</w:t>
      </w:r>
    </w:p>
    <w:p w:rsidR="00BB4E76" w:rsidRPr="00F20526" w:rsidRDefault="00BB4E76"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Gong, X. and Lin, B. (2019). Modelling </w:t>
      </w:r>
      <w:r w:rsidR="004C344E">
        <w:rPr>
          <w:rFonts w:asciiTheme="majorHAnsi" w:hAnsiTheme="majorHAnsi" w:cstheme="majorHAnsi"/>
          <w:sz w:val="22"/>
          <w:szCs w:val="22"/>
        </w:rPr>
        <w:t>S</w:t>
      </w:r>
      <w:r w:rsidRPr="00F20526">
        <w:rPr>
          <w:rFonts w:asciiTheme="majorHAnsi" w:hAnsiTheme="majorHAnsi" w:cstheme="majorHAnsi"/>
          <w:sz w:val="22"/>
          <w:szCs w:val="22"/>
        </w:rPr>
        <w:t xml:space="preserve">tock </w:t>
      </w:r>
      <w:r w:rsidR="004C344E">
        <w:rPr>
          <w:rFonts w:asciiTheme="majorHAnsi" w:hAnsiTheme="majorHAnsi" w:cstheme="majorHAnsi"/>
          <w:sz w:val="22"/>
          <w:szCs w:val="22"/>
        </w:rPr>
        <w:t>M</w:t>
      </w:r>
      <w:r w:rsidRPr="00F20526">
        <w:rPr>
          <w:rFonts w:asciiTheme="majorHAnsi" w:hAnsiTheme="majorHAnsi" w:cstheme="majorHAnsi"/>
          <w:sz w:val="22"/>
          <w:szCs w:val="22"/>
        </w:rPr>
        <w:t xml:space="preserve">arket </w:t>
      </w:r>
      <w:r w:rsidR="00BC726F">
        <w:rPr>
          <w:rFonts w:asciiTheme="majorHAnsi" w:hAnsiTheme="majorHAnsi" w:cstheme="majorHAnsi"/>
          <w:sz w:val="22"/>
          <w:szCs w:val="22"/>
        </w:rPr>
        <w:t>V</w:t>
      </w:r>
      <w:r w:rsidRPr="00F20526">
        <w:rPr>
          <w:rFonts w:asciiTheme="majorHAnsi" w:hAnsiTheme="majorHAnsi" w:cstheme="majorHAnsi"/>
          <w:sz w:val="22"/>
          <w:szCs w:val="22"/>
        </w:rPr>
        <w:t xml:space="preserve">olatility using new HAR-type models. </w:t>
      </w:r>
      <w:proofErr w:type="spellStart"/>
      <w:r w:rsidRPr="00BC726F">
        <w:rPr>
          <w:rFonts w:asciiTheme="majorHAnsi" w:hAnsiTheme="majorHAnsi" w:cstheme="majorHAnsi"/>
          <w:i/>
          <w:sz w:val="22"/>
          <w:szCs w:val="22"/>
        </w:rPr>
        <w:t>Physica</w:t>
      </w:r>
      <w:proofErr w:type="spellEnd"/>
      <w:r w:rsidRPr="00BC726F">
        <w:rPr>
          <w:rFonts w:asciiTheme="majorHAnsi" w:hAnsiTheme="majorHAnsi" w:cstheme="majorHAnsi"/>
          <w:i/>
          <w:sz w:val="22"/>
          <w:szCs w:val="22"/>
        </w:rPr>
        <w:t xml:space="preserve"> A</w:t>
      </w:r>
      <w:r w:rsidR="00BC726F">
        <w:rPr>
          <w:rFonts w:asciiTheme="majorHAnsi" w:hAnsiTheme="majorHAnsi" w:cstheme="majorHAnsi"/>
          <w:sz w:val="22"/>
          <w:szCs w:val="22"/>
        </w:rPr>
        <w:t xml:space="preserve">, </w:t>
      </w:r>
      <w:r w:rsidRPr="00F20526">
        <w:rPr>
          <w:rFonts w:asciiTheme="majorHAnsi" w:hAnsiTheme="majorHAnsi" w:cstheme="majorHAnsi"/>
          <w:sz w:val="22"/>
          <w:szCs w:val="22"/>
        </w:rPr>
        <w:t>516</w:t>
      </w:r>
      <w:r w:rsidR="00BC726F">
        <w:rPr>
          <w:rFonts w:asciiTheme="majorHAnsi" w:hAnsiTheme="majorHAnsi" w:cstheme="majorHAnsi"/>
          <w:sz w:val="22"/>
          <w:szCs w:val="22"/>
        </w:rPr>
        <w:t xml:space="preserve">: </w:t>
      </w:r>
      <w:r w:rsidRPr="00F20526">
        <w:rPr>
          <w:rFonts w:asciiTheme="majorHAnsi" w:hAnsiTheme="majorHAnsi" w:cstheme="majorHAnsi"/>
          <w:sz w:val="22"/>
          <w:szCs w:val="22"/>
        </w:rPr>
        <w:t>194–211</w:t>
      </w:r>
      <w:r w:rsidR="00797627">
        <w:rPr>
          <w:rFonts w:asciiTheme="majorHAnsi" w:hAnsiTheme="majorHAnsi" w:cstheme="majorHAnsi"/>
          <w:sz w:val="22"/>
          <w:szCs w:val="22"/>
        </w:rPr>
        <w:t>.</w:t>
      </w:r>
    </w:p>
    <w:p w:rsidR="00BB4E76" w:rsidRPr="00F20526" w:rsidRDefault="00BB4E76" w:rsidP="00FB5549">
      <w:pPr>
        <w:jc w:val="both"/>
        <w:rPr>
          <w:rFonts w:asciiTheme="majorHAnsi" w:hAnsiTheme="majorHAnsi" w:cstheme="majorHAnsi"/>
          <w:sz w:val="22"/>
          <w:szCs w:val="22"/>
        </w:rPr>
      </w:pPr>
      <w:proofErr w:type="spellStart"/>
      <w:r w:rsidRPr="00F20526">
        <w:rPr>
          <w:rFonts w:asciiTheme="majorHAnsi" w:hAnsiTheme="majorHAnsi" w:cstheme="majorHAnsi"/>
          <w:sz w:val="22"/>
          <w:szCs w:val="22"/>
        </w:rPr>
        <w:t>Hajizadeh</w:t>
      </w:r>
      <w:proofErr w:type="spellEnd"/>
      <w:r w:rsidRPr="00F20526">
        <w:rPr>
          <w:rFonts w:asciiTheme="majorHAnsi" w:hAnsiTheme="majorHAnsi" w:cstheme="majorHAnsi"/>
          <w:sz w:val="22"/>
          <w:szCs w:val="22"/>
        </w:rPr>
        <w:t xml:space="preserve"> E., </w:t>
      </w:r>
      <w:proofErr w:type="spellStart"/>
      <w:r w:rsidRPr="00F20526">
        <w:rPr>
          <w:rFonts w:asciiTheme="majorHAnsi" w:hAnsiTheme="majorHAnsi" w:cstheme="majorHAnsi"/>
          <w:sz w:val="22"/>
          <w:szCs w:val="22"/>
        </w:rPr>
        <w:t>Seifi</w:t>
      </w:r>
      <w:proofErr w:type="spellEnd"/>
      <w:r w:rsidRPr="00F20526">
        <w:rPr>
          <w:rFonts w:asciiTheme="majorHAnsi" w:hAnsiTheme="majorHAnsi" w:cstheme="majorHAnsi"/>
          <w:sz w:val="22"/>
          <w:szCs w:val="22"/>
        </w:rPr>
        <w:t xml:space="preserve"> A., </w:t>
      </w:r>
      <w:proofErr w:type="spellStart"/>
      <w:r w:rsidRPr="00F20526">
        <w:rPr>
          <w:rFonts w:asciiTheme="majorHAnsi" w:hAnsiTheme="majorHAnsi" w:cstheme="majorHAnsi"/>
          <w:sz w:val="22"/>
          <w:szCs w:val="22"/>
        </w:rPr>
        <w:t>Zarandi</w:t>
      </w:r>
      <w:proofErr w:type="spellEnd"/>
      <w:r w:rsidRPr="00F20526">
        <w:rPr>
          <w:rFonts w:asciiTheme="majorHAnsi" w:hAnsiTheme="majorHAnsi" w:cstheme="majorHAnsi"/>
          <w:sz w:val="22"/>
          <w:szCs w:val="22"/>
        </w:rPr>
        <w:t xml:space="preserve">, M. H., </w:t>
      </w:r>
      <w:r w:rsidR="00521902">
        <w:rPr>
          <w:rFonts w:asciiTheme="majorHAnsi" w:hAnsiTheme="majorHAnsi" w:cstheme="majorHAnsi"/>
          <w:sz w:val="22"/>
          <w:szCs w:val="22"/>
        </w:rPr>
        <w:t xml:space="preserve">and </w:t>
      </w:r>
      <w:proofErr w:type="spellStart"/>
      <w:r w:rsidRPr="00F20526">
        <w:rPr>
          <w:rFonts w:asciiTheme="majorHAnsi" w:hAnsiTheme="majorHAnsi" w:cstheme="majorHAnsi"/>
          <w:sz w:val="22"/>
          <w:szCs w:val="22"/>
        </w:rPr>
        <w:t>Turksen</w:t>
      </w:r>
      <w:proofErr w:type="spellEnd"/>
      <w:r w:rsidRPr="00F20526">
        <w:rPr>
          <w:rFonts w:asciiTheme="majorHAnsi" w:hAnsiTheme="majorHAnsi" w:cstheme="majorHAnsi"/>
          <w:sz w:val="22"/>
          <w:szCs w:val="22"/>
        </w:rPr>
        <w:t>, I.B.</w:t>
      </w:r>
      <w:r w:rsidR="0035200D">
        <w:rPr>
          <w:rFonts w:asciiTheme="majorHAnsi" w:hAnsiTheme="majorHAnsi" w:cstheme="majorHAnsi"/>
          <w:sz w:val="22"/>
          <w:szCs w:val="22"/>
        </w:rPr>
        <w:t xml:space="preserve"> </w:t>
      </w:r>
      <w:r w:rsidRPr="00F20526">
        <w:rPr>
          <w:rFonts w:asciiTheme="majorHAnsi" w:hAnsiTheme="majorHAnsi" w:cstheme="majorHAnsi"/>
          <w:sz w:val="22"/>
          <w:szCs w:val="22"/>
        </w:rPr>
        <w:t xml:space="preserve">(2012).  A hybrid modeling approach for forecasting the volatility of S&amp;P 500 index return. </w:t>
      </w:r>
      <w:r w:rsidRPr="00D87FD8">
        <w:rPr>
          <w:rFonts w:asciiTheme="majorHAnsi" w:hAnsiTheme="majorHAnsi" w:cstheme="majorHAnsi"/>
          <w:i/>
          <w:sz w:val="22"/>
          <w:szCs w:val="22"/>
        </w:rPr>
        <w:t>Expert Systems with Applications</w:t>
      </w:r>
      <w:r w:rsidRPr="00F20526">
        <w:rPr>
          <w:rFonts w:asciiTheme="majorHAnsi" w:hAnsiTheme="majorHAnsi" w:cstheme="majorHAnsi"/>
          <w:sz w:val="22"/>
          <w:szCs w:val="22"/>
        </w:rPr>
        <w:t>, 39:431–436</w:t>
      </w:r>
    </w:p>
    <w:p w:rsidR="00E17CE5" w:rsidRPr="00F20526" w:rsidRDefault="00E17CE5" w:rsidP="00FB5549">
      <w:pPr>
        <w:jc w:val="both"/>
        <w:rPr>
          <w:rFonts w:asciiTheme="majorHAnsi" w:hAnsiTheme="majorHAnsi" w:cstheme="majorHAnsi"/>
          <w:sz w:val="22"/>
          <w:szCs w:val="22"/>
          <w:lang w:val="en-GB"/>
        </w:rPr>
      </w:pPr>
      <w:r w:rsidRPr="00F20526">
        <w:rPr>
          <w:rFonts w:asciiTheme="majorHAnsi" w:hAnsiTheme="majorHAnsi" w:cstheme="majorHAnsi"/>
          <w:sz w:val="22"/>
          <w:szCs w:val="22"/>
          <w:lang w:val="en-GB"/>
        </w:rPr>
        <w:t xml:space="preserve">Hamid, S. A., &amp; Iqbal, Z. (2004). Using </w:t>
      </w:r>
      <w:r w:rsidR="00B607A4">
        <w:rPr>
          <w:rFonts w:asciiTheme="majorHAnsi" w:hAnsiTheme="majorHAnsi" w:cstheme="majorHAnsi"/>
          <w:sz w:val="22"/>
          <w:szCs w:val="22"/>
          <w:lang w:val="en-GB"/>
        </w:rPr>
        <w:t>N</w:t>
      </w:r>
      <w:r w:rsidRPr="00F20526">
        <w:rPr>
          <w:rFonts w:asciiTheme="majorHAnsi" w:hAnsiTheme="majorHAnsi" w:cstheme="majorHAnsi"/>
          <w:sz w:val="22"/>
          <w:szCs w:val="22"/>
          <w:lang w:val="en-GB"/>
        </w:rPr>
        <w:t xml:space="preserve">eural </w:t>
      </w:r>
      <w:r w:rsidR="00B607A4">
        <w:rPr>
          <w:rFonts w:asciiTheme="majorHAnsi" w:hAnsiTheme="majorHAnsi" w:cstheme="majorHAnsi"/>
          <w:sz w:val="22"/>
          <w:szCs w:val="22"/>
          <w:lang w:val="en-GB"/>
        </w:rPr>
        <w:t>N</w:t>
      </w:r>
      <w:r w:rsidRPr="00F20526">
        <w:rPr>
          <w:rFonts w:asciiTheme="majorHAnsi" w:hAnsiTheme="majorHAnsi" w:cstheme="majorHAnsi"/>
          <w:sz w:val="22"/>
          <w:szCs w:val="22"/>
          <w:lang w:val="en-GB"/>
        </w:rPr>
        <w:t xml:space="preserve">etworks for </w:t>
      </w:r>
      <w:r w:rsidR="00B607A4">
        <w:rPr>
          <w:rFonts w:asciiTheme="majorHAnsi" w:hAnsiTheme="majorHAnsi" w:cstheme="majorHAnsi"/>
          <w:sz w:val="22"/>
          <w:szCs w:val="22"/>
          <w:lang w:val="en-GB"/>
        </w:rPr>
        <w:t>F</w:t>
      </w:r>
      <w:r w:rsidRPr="00F20526">
        <w:rPr>
          <w:rFonts w:asciiTheme="majorHAnsi" w:hAnsiTheme="majorHAnsi" w:cstheme="majorHAnsi"/>
          <w:sz w:val="22"/>
          <w:szCs w:val="22"/>
          <w:lang w:val="en-GB"/>
        </w:rPr>
        <w:t xml:space="preserve">orecasting </w:t>
      </w:r>
      <w:r w:rsidR="00B607A4">
        <w:rPr>
          <w:rFonts w:asciiTheme="majorHAnsi" w:hAnsiTheme="majorHAnsi" w:cstheme="majorHAnsi"/>
          <w:sz w:val="22"/>
          <w:szCs w:val="22"/>
          <w:lang w:val="en-GB"/>
        </w:rPr>
        <w:t>V</w:t>
      </w:r>
      <w:r w:rsidRPr="00F20526">
        <w:rPr>
          <w:rFonts w:asciiTheme="majorHAnsi" w:hAnsiTheme="majorHAnsi" w:cstheme="majorHAnsi"/>
          <w:sz w:val="22"/>
          <w:szCs w:val="22"/>
          <w:lang w:val="en-GB"/>
        </w:rPr>
        <w:t xml:space="preserve">olatility of S&amp;P 500 Index futures prices. </w:t>
      </w:r>
      <w:r w:rsidRPr="0063609E">
        <w:rPr>
          <w:rFonts w:asciiTheme="majorHAnsi" w:hAnsiTheme="majorHAnsi" w:cstheme="majorHAnsi"/>
          <w:i/>
          <w:sz w:val="22"/>
          <w:szCs w:val="22"/>
          <w:lang w:val="en-GB"/>
        </w:rPr>
        <w:t>Journal of Business Research</w:t>
      </w:r>
      <w:r w:rsidRPr="00F20526">
        <w:rPr>
          <w:rFonts w:asciiTheme="majorHAnsi" w:hAnsiTheme="majorHAnsi" w:cstheme="majorHAnsi"/>
          <w:sz w:val="22"/>
          <w:szCs w:val="22"/>
          <w:lang w:val="en-GB"/>
        </w:rPr>
        <w:t>, 57(10)</w:t>
      </w:r>
      <w:r w:rsidR="0063609E">
        <w:rPr>
          <w:rFonts w:asciiTheme="majorHAnsi" w:hAnsiTheme="majorHAnsi" w:cstheme="majorHAnsi"/>
          <w:sz w:val="22"/>
          <w:szCs w:val="22"/>
          <w:lang w:val="en-GB"/>
        </w:rPr>
        <w:t>:</w:t>
      </w:r>
      <w:r w:rsidRPr="00F20526">
        <w:rPr>
          <w:rFonts w:asciiTheme="majorHAnsi" w:hAnsiTheme="majorHAnsi" w:cstheme="majorHAnsi"/>
          <w:sz w:val="22"/>
          <w:szCs w:val="22"/>
          <w:lang w:val="en-GB"/>
        </w:rPr>
        <w:t xml:space="preserve">1116–1125. </w:t>
      </w:r>
    </w:p>
    <w:p w:rsidR="00F20526" w:rsidRPr="00F20526" w:rsidRDefault="00F20526" w:rsidP="00F20526">
      <w:pPr>
        <w:jc w:val="both"/>
        <w:rPr>
          <w:rFonts w:asciiTheme="majorHAnsi" w:hAnsiTheme="majorHAnsi" w:cstheme="majorHAnsi"/>
          <w:sz w:val="22"/>
          <w:szCs w:val="22"/>
          <w:lang w:val="en-GB"/>
        </w:rPr>
      </w:pPr>
      <w:r w:rsidRPr="00F20526">
        <w:rPr>
          <w:rFonts w:asciiTheme="majorHAnsi" w:hAnsiTheme="majorHAnsi" w:cstheme="majorHAnsi"/>
          <w:sz w:val="22"/>
          <w:szCs w:val="22"/>
          <w:lang w:val="en-GB"/>
        </w:rPr>
        <w:t xml:space="preserve">Hernández, E. (2017). Volatility of main metals forecasted by a hybrid ANN-GARCH model with regressors. </w:t>
      </w:r>
      <w:r w:rsidRPr="003364E4">
        <w:rPr>
          <w:rFonts w:asciiTheme="majorHAnsi" w:hAnsiTheme="majorHAnsi" w:cstheme="majorHAnsi"/>
          <w:i/>
          <w:sz w:val="22"/>
          <w:szCs w:val="22"/>
          <w:lang w:val="en-GB"/>
        </w:rPr>
        <w:t>Expert Systems with Applications</w:t>
      </w:r>
      <w:r w:rsidRPr="00F20526">
        <w:rPr>
          <w:rFonts w:asciiTheme="majorHAnsi" w:hAnsiTheme="majorHAnsi" w:cstheme="majorHAnsi"/>
          <w:sz w:val="22"/>
          <w:szCs w:val="22"/>
          <w:lang w:val="en-GB"/>
        </w:rPr>
        <w:t xml:space="preserve">, 84, 290–300. </w:t>
      </w:r>
    </w:p>
    <w:p w:rsidR="00A34D24" w:rsidRPr="00F20526" w:rsidRDefault="00A34D24"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Higgins, M. L. and </w:t>
      </w:r>
      <w:proofErr w:type="spellStart"/>
      <w:r w:rsidRPr="00F20526">
        <w:rPr>
          <w:rFonts w:asciiTheme="majorHAnsi" w:hAnsiTheme="majorHAnsi" w:cstheme="majorHAnsi"/>
          <w:sz w:val="22"/>
          <w:szCs w:val="22"/>
        </w:rPr>
        <w:t>Bera</w:t>
      </w:r>
      <w:proofErr w:type="spellEnd"/>
      <w:r w:rsidRPr="00F20526">
        <w:rPr>
          <w:rFonts w:asciiTheme="majorHAnsi" w:hAnsiTheme="majorHAnsi" w:cstheme="majorHAnsi"/>
          <w:sz w:val="22"/>
          <w:szCs w:val="22"/>
        </w:rPr>
        <w:t xml:space="preserve">, A. K. (1992) A </w:t>
      </w:r>
      <w:r w:rsidR="00312C88">
        <w:rPr>
          <w:rFonts w:asciiTheme="majorHAnsi" w:hAnsiTheme="majorHAnsi" w:cstheme="majorHAnsi"/>
          <w:sz w:val="22"/>
          <w:szCs w:val="22"/>
        </w:rPr>
        <w:t>C</w:t>
      </w:r>
      <w:r w:rsidRPr="00F20526">
        <w:rPr>
          <w:rFonts w:asciiTheme="majorHAnsi" w:hAnsiTheme="majorHAnsi" w:cstheme="majorHAnsi"/>
          <w:sz w:val="22"/>
          <w:szCs w:val="22"/>
        </w:rPr>
        <w:t xml:space="preserve">lass of </w:t>
      </w:r>
      <w:r w:rsidR="00312C88">
        <w:rPr>
          <w:rFonts w:asciiTheme="majorHAnsi" w:hAnsiTheme="majorHAnsi" w:cstheme="majorHAnsi"/>
          <w:sz w:val="22"/>
          <w:szCs w:val="22"/>
        </w:rPr>
        <w:t>N</w:t>
      </w:r>
      <w:r w:rsidRPr="00F20526">
        <w:rPr>
          <w:rFonts w:asciiTheme="majorHAnsi" w:hAnsiTheme="majorHAnsi" w:cstheme="majorHAnsi"/>
          <w:sz w:val="22"/>
          <w:szCs w:val="22"/>
        </w:rPr>
        <w:t>on</w:t>
      </w:r>
      <w:r w:rsidR="00312C88">
        <w:rPr>
          <w:rFonts w:asciiTheme="majorHAnsi" w:hAnsiTheme="majorHAnsi" w:cstheme="majorHAnsi"/>
          <w:sz w:val="22"/>
          <w:szCs w:val="22"/>
        </w:rPr>
        <w:t>-L</w:t>
      </w:r>
      <w:r w:rsidRPr="00F20526">
        <w:rPr>
          <w:rFonts w:asciiTheme="majorHAnsi" w:hAnsiTheme="majorHAnsi" w:cstheme="majorHAnsi"/>
          <w:sz w:val="22"/>
          <w:szCs w:val="22"/>
        </w:rPr>
        <w:t xml:space="preserve">inear ARCH models </w:t>
      </w:r>
      <w:r w:rsidRPr="00312C88">
        <w:rPr>
          <w:rFonts w:asciiTheme="majorHAnsi" w:hAnsiTheme="majorHAnsi" w:cstheme="majorHAnsi"/>
          <w:i/>
          <w:sz w:val="22"/>
          <w:szCs w:val="22"/>
        </w:rPr>
        <w:t>Int. Econ. Rev</w:t>
      </w:r>
      <w:r w:rsidRPr="00F20526">
        <w:rPr>
          <w:rFonts w:asciiTheme="majorHAnsi" w:hAnsiTheme="majorHAnsi" w:cstheme="majorHAnsi"/>
          <w:sz w:val="22"/>
          <w:szCs w:val="22"/>
        </w:rPr>
        <w:t>. 33, 137-158.</w:t>
      </w:r>
    </w:p>
    <w:p w:rsidR="00BB4E76" w:rsidRPr="00F20526" w:rsidRDefault="00BB4E76"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Lin, Z. (2018). Modeling and </w:t>
      </w:r>
      <w:r w:rsidR="0067275E">
        <w:rPr>
          <w:rFonts w:asciiTheme="majorHAnsi" w:hAnsiTheme="majorHAnsi" w:cstheme="majorHAnsi"/>
          <w:sz w:val="22"/>
          <w:szCs w:val="22"/>
        </w:rPr>
        <w:t>F</w:t>
      </w:r>
      <w:r w:rsidRPr="00F20526">
        <w:rPr>
          <w:rFonts w:asciiTheme="majorHAnsi" w:hAnsiTheme="majorHAnsi" w:cstheme="majorHAnsi"/>
          <w:sz w:val="22"/>
          <w:szCs w:val="22"/>
        </w:rPr>
        <w:t xml:space="preserve">orecasting the </w:t>
      </w:r>
      <w:r w:rsidR="00DD5C83">
        <w:rPr>
          <w:rFonts w:asciiTheme="majorHAnsi" w:hAnsiTheme="majorHAnsi" w:cstheme="majorHAnsi"/>
          <w:sz w:val="22"/>
          <w:szCs w:val="22"/>
        </w:rPr>
        <w:t>S</w:t>
      </w:r>
      <w:r w:rsidRPr="00F20526">
        <w:rPr>
          <w:rFonts w:asciiTheme="majorHAnsi" w:hAnsiTheme="majorHAnsi" w:cstheme="majorHAnsi"/>
          <w:sz w:val="22"/>
          <w:szCs w:val="22"/>
        </w:rPr>
        <w:t xml:space="preserve">tock </w:t>
      </w:r>
      <w:r w:rsidR="00DD5C83">
        <w:rPr>
          <w:rFonts w:asciiTheme="majorHAnsi" w:hAnsiTheme="majorHAnsi" w:cstheme="majorHAnsi"/>
          <w:sz w:val="22"/>
          <w:szCs w:val="22"/>
        </w:rPr>
        <w:t>M</w:t>
      </w:r>
      <w:r w:rsidRPr="00F20526">
        <w:rPr>
          <w:rFonts w:asciiTheme="majorHAnsi" w:hAnsiTheme="majorHAnsi" w:cstheme="majorHAnsi"/>
          <w:sz w:val="22"/>
          <w:szCs w:val="22"/>
        </w:rPr>
        <w:t xml:space="preserve">arket </w:t>
      </w:r>
      <w:r w:rsidR="00DD5C83">
        <w:rPr>
          <w:rFonts w:asciiTheme="majorHAnsi" w:hAnsiTheme="majorHAnsi" w:cstheme="majorHAnsi"/>
          <w:sz w:val="22"/>
          <w:szCs w:val="22"/>
        </w:rPr>
        <w:t>V</w:t>
      </w:r>
      <w:r w:rsidRPr="00F20526">
        <w:rPr>
          <w:rFonts w:asciiTheme="majorHAnsi" w:hAnsiTheme="majorHAnsi" w:cstheme="majorHAnsi"/>
          <w:sz w:val="22"/>
          <w:szCs w:val="22"/>
        </w:rPr>
        <w:t xml:space="preserve">olatility of SSE Composite Index using GARCH models. </w:t>
      </w:r>
      <w:r w:rsidRPr="00DD5C83">
        <w:rPr>
          <w:rFonts w:asciiTheme="majorHAnsi" w:hAnsiTheme="majorHAnsi" w:cstheme="majorHAnsi"/>
          <w:i/>
          <w:sz w:val="22"/>
          <w:szCs w:val="22"/>
        </w:rPr>
        <w:t>Future Generation Computer Systems</w:t>
      </w:r>
      <w:r w:rsidR="00DD5C83">
        <w:rPr>
          <w:rFonts w:asciiTheme="majorHAnsi" w:hAnsiTheme="majorHAnsi" w:cstheme="majorHAnsi"/>
          <w:sz w:val="22"/>
          <w:szCs w:val="22"/>
        </w:rPr>
        <w:t xml:space="preserve">, </w:t>
      </w:r>
      <w:r w:rsidRPr="00F20526">
        <w:rPr>
          <w:rFonts w:asciiTheme="majorHAnsi" w:hAnsiTheme="majorHAnsi" w:cstheme="majorHAnsi"/>
          <w:sz w:val="22"/>
          <w:szCs w:val="22"/>
        </w:rPr>
        <w:t>79 (2018)</w:t>
      </w:r>
      <w:r w:rsidR="00DD5C83">
        <w:rPr>
          <w:rFonts w:asciiTheme="majorHAnsi" w:hAnsiTheme="majorHAnsi" w:cstheme="majorHAnsi"/>
          <w:sz w:val="22"/>
          <w:szCs w:val="22"/>
        </w:rPr>
        <w:t xml:space="preserve">: </w:t>
      </w:r>
      <w:r w:rsidRPr="00F20526">
        <w:rPr>
          <w:rFonts w:asciiTheme="majorHAnsi" w:hAnsiTheme="majorHAnsi" w:cstheme="majorHAnsi"/>
          <w:sz w:val="22"/>
          <w:szCs w:val="22"/>
        </w:rPr>
        <w:t>960–972.</w:t>
      </w:r>
    </w:p>
    <w:p w:rsidR="00931B54" w:rsidRPr="00F20526" w:rsidRDefault="00931B54"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McMillan, D. G., Speight, A. E. H., &amp; </w:t>
      </w:r>
      <w:proofErr w:type="spellStart"/>
      <w:r w:rsidRPr="00F20526">
        <w:rPr>
          <w:rFonts w:asciiTheme="majorHAnsi" w:hAnsiTheme="majorHAnsi" w:cstheme="majorHAnsi"/>
          <w:sz w:val="22"/>
          <w:szCs w:val="22"/>
        </w:rPr>
        <w:t>Apgwilym</w:t>
      </w:r>
      <w:proofErr w:type="spellEnd"/>
      <w:r w:rsidRPr="00F20526">
        <w:rPr>
          <w:rFonts w:asciiTheme="majorHAnsi" w:hAnsiTheme="majorHAnsi" w:cstheme="majorHAnsi"/>
          <w:sz w:val="22"/>
          <w:szCs w:val="22"/>
        </w:rPr>
        <w:t xml:space="preserve">, O. (2000). Forecasting UK </w:t>
      </w:r>
      <w:r w:rsidR="000D6933">
        <w:rPr>
          <w:rFonts w:asciiTheme="majorHAnsi" w:hAnsiTheme="majorHAnsi" w:cstheme="majorHAnsi"/>
          <w:sz w:val="22"/>
          <w:szCs w:val="22"/>
        </w:rPr>
        <w:t>S</w:t>
      </w:r>
      <w:r w:rsidRPr="00F20526">
        <w:rPr>
          <w:rFonts w:asciiTheme="majorHAnsi" w:hAnsiTheme="majorHAnsi" w:cstheme="majorHAnsi"/>
          <w:sz w:val="22"/>
          <w:szCs w:val="22"/>
        </w:rPr>
        <w:t xml:space="preserve">tock </w:t>
      </w:r>
      <w:r w:rsidR="000D6933">
        <w:rPr>
          <w:rFonts w:asciiTheme="majorHAnsi" w:hAnsiTheme="majorHAnsi" w:cstheme="majorHAnsi"/>
          <w:sz w:val="22"/>
          <w:szCs w:val="22"/>
        </w:rPr>
        <w:t>M</w:t>
      </w:r>
      <w:r w:rsidRPr="00F20526">
        <w:rPr>
          <w:rFonts w:asciiTheme="majorHAnsi" w:hAnsiTheme="majorHAnsi" w:cstheme="majorHAnsi"/>
          <w:sz w:val="22"/>
          <w:szCs w:val="22"/>
        </w:rPr>
        <w:t xml:space="preserve">arket </w:t>
      </w:r>
      <w:r w:rsidR="000D6933">
        <w:rPr>
          <w:rFonts w:asciiTheme="majorHAnsi" w:hAnsiTheme="majorHAnsi" w:cstheme="majorHAnsi"/>
          <w:sz w:val="22"/>
          <w:szCs w:val="22"/>
        </w:rPr>
        <w:t>V</w:t>
      </w:r>
      <w:r w:rsidRPr="00F20526">
        <w:rPr>
          <w:rFonts w:asciiTheme="majorHAnsi" w:hAnsiTheme="majorHAnsi" w:cstheme="majorHAnsi"/>
          <w:sz w:val="22"/>
          <w:szCs w:val="22"/>
        </w:rPr>
        <w:t xml:space="preserve">olatility. </w:t>
      </w:r>
      <w:r w:rsidRPr="00A84ECD">
        <w:rPr>
          <w:rFonts w:asciiTheme="majorHAnsi" w:hAnsiTheme="majorHAnsi" w:cstheme="majorHAnsi"/>
          <w:i/>
          <w:sz w:val="22"/>
          <w:szCs w:val="22"/>
        </w:rPr>
        <w:t>Applied Financial Economics</w:t>
      </w:r>
      <w:r w:rsidRPr="00F20526">
        <w:rPr>
          <w:rFonts w:asciiTheme="majorHAnsi" w:hAnsiTheme="majorHAnsi" w:cstheme="majorHAnsi"/>
          <w:sz w:val="22"/>
          <w:szCs w:val="22"/>
        </w:rPr>
        <w:t>, 10, 435–448.</w:t>
      </w:r>
    </w:p>
    <w:p w:rsidR="0099322A" w:rsidRPr="00F20526" w:rsidRDefault="007C0904"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Nelson, D. B. (1991). Conditional </w:t>
      </w:r>
      <w:r w:rsidR="00182623">
        <w:rPr>
          <w:rFonts w:asciiTheme="majorHAnsi" w:hAnsiTheme="majorHAnsi" w:cstheme="majorHAnsi"/>
          <w:sz w:val="22"/>
          <w:szCs w:val="22"/>
        </w:rPr>
        <w:t>H</w:t>
      </w:r>
      <w:r w:rsidRPr="00F20526">
        <w:rPr>
          <w:rFonts w:asciiTheme="majorHAnsi" w:hAnsiTheme="majorHAnsi" w:cstheme="majorHAnsi"/>
          <w:sz w:val="22"/>
          <w:szCs w:val="22"/>
        </w:rPr>
        <w:t xml:space="preserve">eteroskedasticity in </w:t>
      </w:r>
      <w:r w:rsidR="00182623">
        <w:rPr>
          <w:rFonts w:asciiTheme="majorHAnsi" w:hAnsiTheme="majorHAnsi" w:cstheme="majorHAnsi"/>
          <w:sz w:val="22"/>
          <w:szCs w:val="22"/>
        </w:rPr>
        <w:t>A</w:t>
      </w:r>
      <w:r w:rsidRPr="00F20526">
        <w:rPr>
          <w:rFonts w:asciiTheme="majorHAnsi" w:hAnsiTheme="majorHAnsi" w:cstheme="majorHAnsi"/>
          <w:sz w:val="22"/>
          <w:szCs w:val="22"/>
        </w:rPr>
        <w:t xml:space="preserve">sset </w:t>
      </w:r>
      <w:r w:rsidR="00182623">
        <w:rPr>
          <w:rFonts w:asciiTheme="majorHAnsi" w:hAnsiTheme="majorHAnsi" w:cstheme="majorHAnsi"/>
          <w:sz w:val="22"/>
          <w:szCs w:val="22"/>
        </w:rPr>
        <w:t>R</w:t>
      </w:r>
      <w:r w:rsidRPr="00F20526">
        <w:rPr>
          <w:rFonts w:asciiTheme="majorHAnsi" w:hAnsiTheme="majorHAnsi" w:cstheme="majorHAnsi"/>
          <w:sz w:val="22"/>
          <w:szCs w:val="22"/>
        </w:rPr>
        <w:t xml:space="preserve">eturns: </w:t>
      </w:r>
      <w:r w:rsidRPr="00182623">
        <w:rPr>
          <w:rFonts w:asciiTheme="majorHAnsi" w:hAnsiTheme="majorHAnsi" w:cstheme="majorHAnsi"/>
          <w:i/>
          <w:sz w:val="22"/>
          <w:szCs w:val="22"/>
        </w:rPr>
        <w:t xml:space="preserve">A </w:t>
      </w:r>
      <w:r w:rsidR="00182623" w:rsidRPr="00182623">
        <w:rPr>
          <w:rFonts w:asciiTheme="majorHAnsi" w:hAnsiTheme="majorHAnsi" w:cstheme="majorHAnsi"/>
          <w:i/>
          <w:sz w:val="22"/>
          <w:szCs w:val="22"/>
        </w:rPr>
        <w:t>N</w:t>
      </w:r>
      <w:r w:rsidRPr="00182623">
        <w:rPr>
          <w:rFonts w:asciiTheme="majorHAnsi" w:hAnsiTheme="majorHAnsi" w:cstheme="majorHAnsi"/>
          <w:i/>
          <w:sz w:val="22"/>
          <w:szCs w:val="22"/>
        </w:rPr>
        <w:t xml:space="preserve">ew </w:t>
      </w:r>
      <w:r w:rsidR="00182623" w:rsidRPr="00182623">
        <w:rPr>
          <w:rFonts w:asciiTheme="majorHAnsi" w:hAnsiTheme="majorHAnsi" w:cstheme="majorHAnsi"/>
          <w:i/>
          <w:sz w:val="22"/>
          <w:szCs w:val="22"/>
        </w:rPr>
        <w:t>A</w:t>
      </w:r>
      <w:r w:rsidRPr="00182623">
        <w:rPr>
          <w:rFonts w:asciiTheme="majorHAnsi" w:hAnsiTheme="majorHAnsi" w:cstheme="majorHAnsi"/>
          <w:i/>
          <w:sz w:val="22"/>
          <w:szCs w:val="22"/>
        </w:rPr>
        <w:t>pproach</w:t>
      </w:r>
      <w:r w:rsidRPr="00F20526">
        <w:rPr>
          <w:rFonts w:asciiTheme="majorHAnsi" w:hAnsiTheme="majorHAnsi" w:cstheme="majorHAnsi"/>
          <w:sz w:val="22"/>
          <w:szCs w:val="22"/>
        </w:rPr>
        <w:t xml:space="preserve">. </w:t>
      </w:r>
      <w:proofErr w:type="spellStart"/>
      <w:r w:rsidRPr="00F20526">
        <w:rPr>
          <w:rFonts w:asciiTheme="majorHAnsi" w:hAnsiTheme="majorHAnsi" w:cstheme="majorHAnsi"/>
          <w:sz w:val="22"/>
          <w:szCs w:val="22"/>
        </w:rPr>
        <w:t>Econometrica</w:t>
      </w:r>
      <w:proofErr w:type="spellEnd"/>
      <w:r w:rsidRPr="00F20526">
        <w:rPr>
          <w:rFonts w:asciiTheme="majorHAnsi" w:hAnsiTheme="majorHAnsi" w:cstheme="majorHAnsi"/>
          <w:sz w:val="22"/>
          <w:szCs w:val="22"/>
        </w:rPr>
        <w:t>, 59, 347–370.</w:t>
      </w:r>
    </w:p>
    <w:p w:rsidR="006932EB" w:rsidRPr="006932EB" w:rsidRDefault="006932EB" w:rsidP="006932EB">
      <w:pPr>
        <w:jc w:val="both"/>
        <w:rPr>
          <w:rFonts w:asciiTheme="majorHAnsi" w:hAnsiTheme="majorHAnsi" w:cstheme="majorHAnsi"/>
          <w:sz w:val="22"/>
          <w:szCs w:val="22"/>
          <w:lang w:val="en-GB"/>
        </w:rPr>
      </w:pPr>
      <w:r w:rsidRPr="006932EB">
        <w:rPr>
          <w:rFonts w:asciiTheme="majorHAnsi" w:hAnsiTheme="majorHAnsi" w:cstheme="majorHAnsi"/>
          <w:sz w:val="22"/>
          <w:szCs w:val="22"/>
          <w:lang w:val="en-GB"/>
        </w:rPr>
        <w:lastRenderedPageBreak/>
        <w:t>Omar, N. A and Halim, F. A. (2015). Modelling Volatility of Malaysian Stock Market using G</w:t>
      </w:r>
      <w:r w:rsidR="00927768">
        <w:rPr>
          <w:rFonts w:asciiTheme="majorHAnsi" w:hAnsiTheme="majorHAnsi" w:cstheme="majorHAnsi"/>
          <w:sz w:val="22"/>
          <w:szCs w:val="22"/>
          <w:lang w:val="en-GB"/>
        </w:rPr>
        <w:t>ARCH</w:t>
      </w:r>
      <w:r w:rsidRPr="006932EB">
        <w:rPr>
          <w:rFonts w:asciiTheme="majorHAnsi" w:hAnsiTheme="majorHAnsi" w:cstheme="majorHAnsi"/>
          <w:sz w:val="22"/>
          <w:szCs w:val="22"/>
          <w:lang w:val="en-GB"/>
        </w:rPr>
        <w:t xml:space="preserve"> Models. </w:t>
      </w:r>
      <w:r w:rsidRPr="006932EB">
        <w:rPr>
          <w:rFonts w:asciiTheme="majorHAnsi" w:hAnsiTheme="majorHAnsi" w:cstheme="majorHAnsi"/>
          <w:i/>
          <w:sz w:val="22"/>
          <w:szCs w:val="22"/>
          <w:lang w:val="en-GB"/>
        </w:rPr>
        <w:t>International Symposium on Mathematical Sciences and Computing Research (</w:t>
      </w:r>
      <w:proofErr w:type="spellStart"/>
      <w:r w:rsidRPr="006932EB">
        <w:rPr>
          <w:rFonts w:asciiTheme="majorHAnsi" w:hAnsiTheme="majorHAnsi" w:cstheme="majorHAnsi"/>
          <w:i/>
          <w:sz w:val="22"/>
          <w:szCs w:val="22"/>
          <w:lang w:val="en-GB"/>
        </w:rPr>
        <w:t>iSMSC</w:t>
      </w:r>
      <w:proofErr w:type="spellEnd"/>
      <w:r w:rsidRPr="006932EB">
        <w:rPr>
          <w:rFonts w:asciiTheme="majorHAnsi" w:hAnsiTheme="majorHAnsi" w:cstheme="majorHAnsi"/>
          <w:i/>
          <w:sz w:val="22"/>
          <w:szCs w:val="22"/>
          <w:lang w:val="en-GB"/>
        </w:rPr>
        <w:t xml:space="preserve">), 447- 452. </w:t>
      </w:r>
    </w:p>
    <w:p w:rsidR="00BB4E76" w:rsidRPr="00F20526" w:rsidRDefault="00BB4E76" w:rsidP="00FB5549">
      <w:pPr>
        <w:jc w:val="both"/>
        <w:rPr>
          <w:rFonts w:asciiTheme="majorHAnsi" w:hAnsiTheme="majorHAnsi" w:cstheme="majorHAnsi"/>
          <w:sz w:val="22"/>
          <w:szCs w:val="22"/>
        </w:rPr>
      </w:pPr>
      <w:proofErr w:type="spellStart"/>
      <w:r w:rsidRPr="00F20526">
        <w:rPr>
          <w:rFonts w:asciiTheme="majorHAnsi" w:hAnsiTheme="majorHAnsi" w:cstheme="majorHAnsi"/>
          <w:sz w:val="22"/>
          <w:szCs w:val="22"/>
        </w:rPr>
        <w:t>Qifa</w:t>
      </w:r>
      <w:proofErr w:type="spellEnd"/>
      <w:r w:rsidRPr="00F20526">
        <w:rPr>
          <w:rFonts w:asciiTheme="majorHAnsi" w:hAnsiTheme="majorHAnsi" w:cstheme="majorHAnsi"/>
          <w:sz w:val="22"/>
          <w:szCs w:val="22"/>
        </w:rPr>
        <w:t xml:space="preserve">, X., </w:t>
      </w:r>
      <w:proofErr w:type="spellStart"/>
      <w:r w:rsidRPr="00F20526">
        <w:rPr>
          <w:rFonts w:asciiTheme="majorHAnsi" w:hAnsiTheme="majorHAnsi" w:cstheme="majorHAnsi"/>
          <w:sz w:val="22"/>
          <w:szCs w:val="22"/>
        </w:rPr>
        <w:t>Zhongpu</w:t>
      </w:r>
      <w:proofErr w:type="spellEnd"/>
      <w:r w:rsidRPr="00F20526">
        <w:rPr>
          <w:rFonts w:asciiTheme="majorHAnsi" w:hAnsiTheme="majorHAnsi" w:cstheme="majorHAnsi"/>
          <w:sz w:val="22"/>
          <w:szCs w:val="22"/>
        </w:rPr>
        <w:t xml:space="preserve"> B., </w:t>
      </w:r>
      <w:proofErr w:type="spellStart"/>
      <w:r w:rsidRPr="00F20526">
        <w:rPr>
          <w:rFonts w:asciiTheme="majorHAnsi" w:hAnsiTheme="majorHAnsi" w:cstheme="majorHAnsi"/>
          <w:sz w:val="22"/>
          <w:szCs w:val="22"/>
        </w:rPr>
        <w:t>Cuixia</w:t>
      </w:r>
      <w:proofErr w:type="spellEnd"/>
      <w:r w:rsidRPr="00F20526">
        <w:rPr>
          <w:rFonts w:asciiTheme="majorHAnsi" w:hAnsiTheme="majorHAnsi" w:cstheme="majorHAnsi"/>
          <w:sz w:val="22"/>
          <w:szCs w:val="22"/>
        </w:rPr>
        <w:t xml:space="preserve">, J., and </w:t>
      </w:r>
      <w:proofErr w:type="spellStart"/>
      <w:r w:rsidRPr="00F20526">
        <w:rPr>
          <w:rFonts w:asciiTheme="majorHAnsi" w:hAnsiTheme="majorHAnsi" w:cstheme="majorHAnsi"/>
          <w:sz w:val="22"/>
          <w:szCs w:val="22"/>
        </w:rPr>
        <w:t>Yezheng</w:t>
      </w:r>
      <w:proofErr w:type="spellEnd"/>
      <w:r w:rsidRPr="00F20526">
        <w:rPr>
          <w:rFonts w:asciiTheme="majorHAnsi" w:hAnsiTheme="majorHAnsi" w:cstheme="majorHAnsi"/>
          <w:sz w:val="22"/>
          <w:szCs w:val="22"/>
        </w:rPr>
        <w:t xml:space="preserve">, L. (2019). Does Google search index really help predicting stock market volatility? Evidence from a modified mixed data sampling model on volatility. </w:t>
      </w:r>
      <w:r w:rsidRPr="006A3B36">
        <w:rPr>
          <w:rFonts w:asciiTheme="majorHAnsi" w:hAnsiTheme="majorHAnsi" w:cstheme="majorHAnsi"/>
          <w:i/>
          <w:sz w:val="22"/>
          <w:szCs w:val="22"/>
        </w:rPr>
        <w:t>Knowledge-Based Systems</w:t>
      </w:r>
      <w:r w:rsidRPr="00F20526">
        <w:rPr>
          <w:rFonts w:asciiTheme="majorHAnsi" w:hAnsiTheme="majorHAnsi" w:cstheme="majorHAnsi"/>
          <w:sz w:val="22"/>
          <w:szCs w:val="22"/>
        </w:rPr>
        <w:t xml:space="preserve"> 166</w:t>
      </w:r>
      <w:r w:rsidR="006A3B36">
        <w:rPr>
          <w:rFonts w:asciiTheme="majorHAnsi" w:hAnsiTheme="majorHAnsi" w:cstheme="majorHAnsi"/>
          <w:sz w:val="22"/>
          <w:szCs w:val="22"/>
        </w:rPr>
        <w:t xml:space="preserve">, </w:t>
      </w:r>
      <w:r w:rsidRPr="00F20526">
        <w:rPr>
          <w:rFonts w:asciiTheme="majorHAnsi" w:hAnsiTheme="majorHAnsi" w:cstheme="majorHAnsi"/>
          <w:sz w:val="22"/>
          <w:szCs w:val="22"/>
        </w:rPr>
        <w:t>170–185</w:t>
      </w:r>
    </w:p>
    <w:p w:rsidR="001E11F4" w:rsidRPr="00F20526" w:rsidRDefault="007B1CCA" w:rsidP="00FB5549">
      <w:pPr>
        <w:jc w:val="both"/>
        <w:rPr>
          <w:rFonts w:asciiTheme="majorHAnsi" w:hAnsiTheme="majorHAnsi" w:cstheme="majorHAnsi"/>
          <w:sz w:val="22"/>
          <w:szCs w:val="22"/>
        </w:rPr>
      </w:pPr>
      <w:proofErr w:type="spellStart"/>
      <w:r w:rsidRPr="00F20526">
        <w:rPr>
          <w:rFonts w:asciiTheme="majorHAnsi" w:hAnsiTheme="majorHAnsi" w:cstheme="majorHAnsi"/>
          <w:sz w:val="22"/>
          <w:szCs w:val="22"/>
        </w:rPr>
        <w:t>Sentana</w:t>
      </w:r>
      <w:proofErr w:type="spellEnd"/>
      <w:r w:rsidRPr="00F20526">
        <w:rPr>
          <w:rFonts w:asciiTheme="majorHAnsi" w:hAnsiTheme="majorHAnsi" w:cstheme="majorHAnsi"/>
          <w:sz w:val="22"/>
          <w:szCs w:val="22"/>
        </w:rPr>
        <w:t xml:space="preserve">, E. (1995). Quadratic ARCH Models, </w:t>
      </w:r>
      <w:r w:rsidRPr="00711884">
        <w:rPr>
          <w:rFonts w:asciiTheme="majorHAnsi" w:hAnsiTheme="majorHAnsi" w:cstheme="majorHAnsi"/>
          <w:i/>
          <w:sz w:val="22"/>
          <w:szCs w:val="22"/>
        </w:rPr>
        <w:t>The Review of Economic Studies</w:t>
      </w:r>
      <w:r w:rsidRPr="00F20526">
        <w:rPr>
          <w:rFonts w:asciiTheme="majorHAnsi" w:hAnsiTheme="majorHAnsi" w:cstheme="majorHAnsi"/>
          <w:sz w:val="22"/>
          <w:szCs w:val="22"/>
        </w:rPr>
        <w:t>, 62, 639-661.</w:t>
      </w:r>
    </w:p>
    <w:p w:rsidR="00AB170F" w:rsidRPr="00F20526" w:rsidRDefault="00AB170F"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Tseng, C. H., Cheng, S. T., Wang, Y. H., &amp; Peng, J. T. (2008). Artificial </w:t>
      </w:r>
      <w:r w:rsidR="00474456">
        <w:rPr>
          <w:rFonts w:asciiTheme="majorHAnsi" w:hAnsiTheme="majorHAnsi" w:cstheme="majorHAnsi"/>
          <w:sz w:val="22"/>
          <w:szCs w:val="22"/>
        </w:rPr>
        <w:t>N</w:t>
      </w:r>
      <w:r w:rsidRPr="00F20526">
        <w:rPr>
          <w:rFonts w:asciiTheme="majorHAnsi" w:hAnsiTheme="majorHAnsi" w:cstheme="majorHAnsi"/>
          <w:sz w:val="22"/>
          <w:szCs w:val="22"/>
        </w:rPr>
        <w:t xml:space="preserve">eural </w:t>
      </w:r>
      <w:r w:rsidR="00474456">
        <w:rPr>
          <w:rFonts w:asciiTheme="majorHAnsi" w:hAnsiTheme="majorHAnsi" w:cstheme="majorHAnsi"/>
          <w:sz w:val="22"/>
          <w:szCs w:val="22"/>
        </w:rPr>
        <w:t>N</w:t>
      </w:r>
      <w:r w:rsidRPr="00F20526">
        <w:rPr>
          <w:rFonts w:asciiTheme="majorHAnsi" w:hAnsiTheme="majorHAnsi" w:cstheme="majorHAnsi"/>
          <w:sz w:val="22"/>
          <w:szCs w:val="22"/>
        </w:rPr>
        <w:t xml:space="preserve">etwork </w:t>
      </w:r>
      <w:r w:rsidR="00474456">
        <w:rPr>
          <w:rFonts w:asciiTheme="majorHAnsi" w:hAnsiTheme="majorHAnsi" w:cstheme="majorHAnsi"/>
          <w:sz w:val="22"/>
          <w:szCs w:val="22"/>
        </w:rPr>
        <w:t>M</w:t>
      </w:r>
      <w:r w:rsidRPr="00F20526">
        <w:rPr>
          <w:rFonts w:asciiTheme="majorHAnsi" w:hAnsiTheme="majorHAnsi" w:cstheme="majorHAnsi"/>
          <w:sz w:val="22"/>
          <w:szCs w:val="22"/>
        </w:rPr>
        <w:t xml:space="preserve">odel of the </w:t>
      </w:r>
      <w:r w:rsidR="00474456">
        <w:rPr>
          <w:rFonts w:asciiTheme="majorHAnsi" w:hAnsiTheme="majorHAnsi" w:cstheme="majorHAnsi"/>
          <w:sz w:val="22"/>
          <w:szCs w:val="22"/>
        </w:rPr>
        <w:t>H</w:t>
      </w:r>
      <w:r w:rsidRPr="00F20526">
        <w:rPr>
          <w:rFonts w:asciiTheme="majorHAnsi" w:hAnsiTheme="majorHAnsi" w:cstheme="majorHAnsi"/>
          <w:sz w:val="22"/>
          <w:szCs w:val="22"/>
        </w:rPr>
        <w:t xml:space="preserve">ybrid EGARCH </w:t>
      </w:r>
      <w:r w:rsidR="00474456">
        <w:rPr>
          <w:rFonts w:asciiTheme="majorHAnsi" w:hAnsiTheme="majorHAnsi" w:cstheme="majorHAnsi"/>
          <w:sz w:val="22"/>
          <w:szCs w:val="22"/>
        </w:rPr>
        <w:t>V</w:t>
      </w:r>
      <w:r w:rsidRPr="00F20526">
        <w:rPr>
          <w:rFonts w:asciiTheme="majorHAnsi" w:hAnsiTheme="majorHAnsi" w:cstheme="majorHAnsi"/>
          <w:sz w:val="22"/>
          <w:szCs w:val="22"/>
        </w:rPr>
        <w:t xml:space="preserve">olatility of the Taiwan stock index option prices. </w:t>
      </w:r>
      <w:proofErr w:type="spellStart"/>
      <w:r w:rsidRPr="0041563E">
        <w:rPr>
          <w:rFonts w:asciiTheme="majorHAnsi" w:hAnsiTheme="majorHAnsi" w:cstheme="majorHAnsi"/>
          <w:i/>
          <w:sz w:val="22"/>
          <w:szCs w:val="22"/>
        </w:rPr>
        <w:t>Physica</w:t>
      </w:r>
      <w:proofErr w:type="spellEnd"/>
      <w:r w:rsidRPr="0041563E">
        <w:rPr>
          <w:rFonts w:asciiTheme="majorHAnsi" w:hAnsiTheme="majorHAnsi" w:cstheme="majorHAnsi"/>
          <w:i/>
          <w:sz w:val="22"/>
          <w:szCs w:val="22"/>
        </w:rPr>
        <w:t xml:space="preserve"> A</w:t>
      </w:r>
      <w:r w:rsidRPr="00F20526">
        <w:rPr>
          <w:rFonts w:asciiTheme="majorHAnsi" w:hAnsiTheme="majorHAnsi" w:cstheme="majorHAnsi"/>
          <w:sz w:val="22"/>
          <w:szCs w:val="22"/>
        </w:rPr>
        <w:t>: Statistical Mechanics and its Applications, 387(13), 3192–3200.</w:t>
      </w:r>
    </w:p>
    <w:p w:rsidR="00004AE9" w:rsidRPr="00F20526" w:rsidRDefault="00004AE9" w:rsidP="00FB5549">
      <w:pPr>
        <w:jc w:val="both"/>
        <w:rPr>
          <w:rFonts w:asciiTheme="majorHAnsi" w:hAnsiTheme="majorHAnsi" w:cstheme="majorHAnsi"/>
          <w:sz w:val="22"/>
          <w:szCs w:val="22"/>
          <w:lang w:val="en-GB"/>
        </w:rPr>
      </w:pPr>
      <w:r w:rsidRPr="00F20526">
        <w:rPr>
          <w:rFonts w:asciiTheme="majorHAnsi" w:hAnsiTheme="majorHAnsi" w:cstheme="majorHAnsi"/>
          <w:sz w:val="22"/>
          <w:szCs w:val="22"/>
        </w:rPr>
        <w:t xml:space="preserve">Wei, W. (2002). Forecasting stock market volatility with non-linear GARCH models: A case for China. </w:t>
      </w:r>
      <w:r w:rsidRPr="00994CF3">
        <w:rPr>
          <w:rFonts w:asciiTheme="majorHAnsi" w:hAnsiTheme="majorHAnsi" w:cstheme="majorHAnsi"/>
          <w:i/>
          <w:sz w:val="22"/>
          <w:szCs w:val="22"/>
        </w:rPr>
        <w:t>Applied Economics Letters</w:t>
      </w:r>
      <w:r w:rsidRPr="00F20526">
        <w:rPr>
          <w:rFonts w:asciiTheme="majorHAnsi" w:hAnsiTheme="majorHAnsi" w:cstheme="majorHAnsi"/>
          <w:sz w:val="22"/>
          <w:szCs w:val="22"/>
        </w:rPr>
        <w:t>, 9, 163–166.</w:t>
      </w:r>
    </w:p>
    <w:p w:rsidR="00934A94" w:rsidRDefault="00934A94" w:rsidP="00FB5549">
      <w:pPr>
        <w:jc w:val="both"/>
        <w:rPr>
          <w:rFonts w:asciiTheme="majorHAnsi" w:hAnsiTheme="majorHAnsi" w:cstheme="majorHAnsi"/>
          <w:sz w:val="22"/>
          <w:szCs w:val="22"/>
        </w:rPr>
      </w:pPr>
      <w:r w:rsidRPr="00934A94">
        <w:rPr>
          <w:rFonts w:asciiTheme="majorHAnsi" w:hAnsiTheme="majorHAnsi" w:cstheme="majorHAnsi"/>
          <w:sz w:val="22"/>
          <w:szCs w:val="22"/>
        </w:rPr>
        <w:t xml:space="preserve">Wong, Y. C., </w:t>
      </w:r>
      <w:proofErr w:type="spellStart"/>
      <w:r w:rsidRPr="00934A94">
        <w:rPr>
          <w:rFonts w:asciiTheme="majorHAnsi" w:hAnsiTheme="majorHAnsi" w:cstheme="majorHAnsi"/>
          <w:sz w:val="22"/>
          <w:szCs w:val="22"/>
        </w:rPr>
        <w:t>Kok</w:t>
      </w:r>
      <w:proofErr w:type="spellEnd"/>
      <w:r w:rsidRPr="00934A94">
        <w:rPr>
          <w:rFonts w:asciiTheme="majorHAnsi" w:hAnsiTheme="majorHAnsi" w:cstheme="majorHAnsi"/>
          <w:sz w:val="22"/>
          <w:szCs w:val="22"/>
        </w:rPr>
        <w:t>, K. L. 2005. A Comparison of Forecasting Models for A</w:t>
      </w:r>
      <w:r w:rsidR="00D17759">
        <w:rPr>
          <w:rFonts w:asciiTheme="majorHAnsi" w:hAnsiTheme="majorHAnsi" w:cstheme="majorHAnsi"/>
          <w:sz w:val="22"/>
          <w:szCs w:val="22"/>
        </w:rPr>
        <w:t>SEAN</w:t>
      </w:r>
      <w:r w:rsidRPr="00934A94">
        <w:rPr>
          <w:rFonts w:asciiTheme="majorHAnsi" w:hAnsiTheme="majorHAnsi" w:cstheme="majorHAnsi"/>
          <w:sz w:val="22"/>
          <w:szCs w:val="22"/>
        </w:rPr>
        <w:t xml:space="preserve"> Equity Markets. </w:t>
      </w:r>
      <w:r w:rsidRPr="00A6235D">
        <w:rPr>
          <w:rFonts w:asciiTheme="majorHAnsi" w:hAnsiTheme="majorHAnsi" w:cstheme="majorHAnsi"/>
          <w:i/>
          <w:sz w:val="22"/>
          <w:szCs w:val="22"/>
        </w:rPr>
        <w:t>Sunway Academic Journal</w:t>
      </w:r>
      <w:r w:rsidRPr="00934A94">
        <w:rPr>
          <w:rFonts w:asciiTheme="majorHAnsi" w:hAnsiTheme="majorHAnsi" w:cstheme="majorHAnsi"/>
          <w:sz w:val="22"/>
          <w:szCs w:val="22"/>
        </w:rPr>
        <w:t xml:space="preserve">. 2, 1. </w:t>
      </w:r>
    </w:p>
    <w:p w:rsidR="00BB4E76" w:rsidRPr="00F20526" w:rsidRDefault="00BB4E76" w:rsidP="00FB5549">
      <w:pPr>
        <w:jc w:val="both"/>
        <w:rPr>
          <w:rFonts w:asciiTheme="majorHAnsi" w:hAnsiTheme="majorHAnsi" w:cstheme="majorHAnsi"/>
          <w:sz w:val="22"/>
          <w:szCs w:val="22"/>
        </w:rPr>
      </w:pPr>
      <w:r w:rsidRPr="00F20526">
        <w:rPr>
          <w:rFonts w:asciiTheme="majorHAnsi" w:hAnsiTheme="majorHAnsi" w:cstheme="majorHAnsi"/>
          <w:sz w:val="22"/>
          <w:szCs w:val="22"/>
        </w:rPr>
        <w:t xml:space="preserve">Yeh, Y. and Lee, T. (2000). Interaction and volatility asymmetry of unexpected returns in the greater china stock markets, </w:t>
      </w:r>
      <w:r w:rsidRPr="00EE16F8">
        <w:rPr>
          <w:rFonts w:asciiTheme="majorHAnsi" w:hAnsiTheme="majorHAnsi" w:cstheme="majorHAnsi"/>
          <w:i/>
          <w:sz w:val="22"/>
          <w:szCs w:val="22"/>
        </w:rPr>
        <w:t>Glob. Finance J.</w:t>
      </w:r>
      <w:r w:rsidRPr="00F20526">
        <w:rPr>
          <w:rFonts w:asciiTheme="majorHAnsi" w:hAnsiTheme="majorHAnsi" w:cstheme="majorHAnsi"/>
          <w:sz w:val="22"/>
          <w:szCs w:val="22"/>
        </w:rPr>
        <w:t xml:space="preserve"> (11)</w:t>
      </w:r>
      <w:r w:rsidR="00EE16F8">
        <w:rPr>
          <w:rFonts w:asciiTheme="majorHAnsi" w:hAnsiTheme="majorHAnsi" w:cstheme="majorHAnsi"/>
          <w:sz w:val="22"/>
          <w:szCs w:val="22"/>
        </w:rPr>
        <w:t xml:space="preserve">: </w:t>
      </w:r>
      <w:r w:rsidRPr="00F20526">
        <w:rPr>
          <w:rFonts w:asciiTheme="majorHAnsi" w:hAnsiTheme="majorHAnsi" w:cstheme="majorHAnsi"/>
          <w:sz w:val="22"/>
          <w:szCs w:val="22"/>
        </w:rPr>
        <w:t>129–149</w:t>
      </w:r>
      <w:r w:rsidR="002C456A" w:rsidRPr="00F20526">
        <w:rPr>
          <w:rFonts w:asciiTheme="majorHAnsi" w:hAnsiTheme="majorHAnsi" w:cstheme="majorHAnsi"/>
          <w:sz w:val="22"/>
          <w:szCs w:val="22"/>
        </w:rPr>
        <w:t>.</w:t>
      </w:r>
    </w:p>
    <w:p w:rsidR="002C456A" w:rsidRPr="00F20526" w:rsidRDefault="002C456A" w:rsidP="00FB5549">
      <w:pPr>
        <w:jc w:val="both"/>
        <w:rPr>
          <w:rFonts w:asciiTheme="majorHAnsi" w:hAnsiTheme="majorHAnsi" w:cstheme="majorHAnsi"/>
          <w:sz w:val="22"/>
          <w:szCs w:val="22"/>
          <w:lang w:val="en-GB"/>
        </w:rPr>
      </w:pPr>
      <w:proofErr w:type="spellStart"/>
      <w:r w:rsidRPr="00F20526">
        <w:rPr>
          <w:rFonts w:asciiTheme="majorHAnsi" w:hAnsiTheme="majorHAnsi" w:cstheme="majorHAnsi"/>
          <w:sz w:val="22"/>
          <w:szCs w:val="22"/>
          <w:lang w:val="en-GB"/>
        </w:rPr>
        <w:t>Zakoian</w:t>
      </w:r>
      <w:proofErr w:type="spellEnd"/>
      <w:r w:rsidRPr="00F20526">
        <w:rPr>
          <w:rFonts w:asciiTheme="majorHAnsi" w:hAnsiTheme="majorHAnsi" w:cstheme="majorHAnsi"/>
          <w:sz w:val="22"/>
          <w:szCs w:val="22"/>
          <w:lang w:val="en-GB"/>
        </w:rPr>
        <w:t xml:space="preserve">, J. (1994). Threshold heteroskedastic models, </w:t>
      </w:r>
      <w:r w:rsidRPr="00EE16F8">
        <w:rPr>
          <w:rFonts w:asciiTheme="majorHAnsi" w:hAnsiTheme="majorHAnsi" w:cstheme="majorHAnsi"/>
          <w:i/>
          <w:sz w:val="22"/>
          <w:szCs w:val="22"/>
          <w:lang w:val="en-GB"/>
        </w:rPr>
        <w:t>Journal of Economic Dynamics and Control</w:t>
      </w:r>
      <w:r w:rsidRPr="00F20526">
        <w:rPr>
          <w:rFonts w:asciiTheme="majorHAnsi" w:hAnsiTheme="majorHAnsi" w:cstheme="majorHAnsi"/>
          <w:sz w:val="22"/>
          <w:szCs w:val="22"/>
          <w:lang w:val="en-GB"/>
        </w:rPr>
        <w:t>, 18:931-955.</w:t>
      </w:r>
    </w:p>
    <w:p w:rsidR="00BB4E76" w:rsidRPr="00F20526" w:rsidRDefault="00BB4E76" w:rsidP="00B2352D">
      <w:pPr>
        <w:spacing w:line="276" w:lineRule="auto"/>
        <w:jc w:val="both"/>
        <w:rPr>
          <w:rFonts w:asciiTheme="majorHAnsi" w:hAnsiTheme="majorHAnsi" w:cstheme="majorHAnsi"/>
          <w:sz w:val="22"/>
          <w:szCs w:val="22"/>
        </w:rPr>
      </w:pPr>
      <w:bookmarkStart w:id="0" w:name="_GoBack"/>
      <w:bookmarkEnd w:id="0"/>
    </w:p>
    <w:sectPr w:rsidR="00BB4E76" w:rsidRPr="00F20526" w:rsidSect="004D26EF">
      <w:type w:val="continuous"/>
      <w:pgSz w:w="11906" w:h="16838" w:code="9"/>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DA6" w:rsidRPr="006F6D3D" w:rsidRDefault="00AB0DA6" w:rsidP="004D26EF">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F49A4"/>
    <w:multiLevelType w:val="hybridMultilevel"/>
    <w:tmpl w:val="B73639F6"/>
    <w:lvl w:ilvl="0" w:tplc="D054C7DC">
      <w:start w:val="1"/>
      <w:numFmt w:val="upp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684911"/>
    <w:multiLevelType w:val="hybridMultilevel"/>
    <w:tmpl w:val="E2EC20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2D2410"/>
    <w:multiLevelType w:val="hybridMultilevel"/>
    <w:tmpl w:val="BE6483C4"/>
    <w:lvl w:ilvl="0" w:tplc="67F210EE">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76"/>
    <w:rsid w:val="00004AE9"/>
    <w:rsid w:val="000107D4"/>
    <w:rsid w:val="00014451"/>
    <w:rsid w:val="00040B1A"/>
    <w:rsid w:val="00040F25"/>
    <w:rsid w:val="00046D8B"/>
    <w:rsid w:val="000542CE"/>
    <w:rsid w:val="00062755"/>
    <w:rsid w:val="000667BE"/>
    <w:rsid w:val="000708EA"/>
    <w:rsid w:val="00082E84"/>
    <w:rsid w:val="000841DF"/>
    <w:rsid w:val="00086506"/>
    <w:rsid w:val="000930E3"/>
    <w:rsid w:val="00094753"/>
    <w:rsid w:val="00094815"/>
    <w:rsid w:val="000A1265"/>
    <w:rsid w:val="000B1F38"/>
    <w:rsid w:val="000B633C"/>
    <w:rsid w:val="000D0564"/>
    <w:rsid w:val="000D33C5"/>
    <w:rsid w:val="000D46F2"/>
    <w:rsid w:val="000D6933"/>
    <w:rsid w:val="000E1F50"/>
    <w:rsid w:val="000E38F1"/>
    <w:rsid w:val="000E49F6"/>
    <w:rsid w:val="000F0863"/>
    <w:rsid w:val="000F285D"/>
    <w:rsid w:val="000F39F1"/>
    <w:rsid w:val="000F42B1"/>
    <w:rsid w:val="000F4EBE"/>
    <w:rsid w:val="000F765B"/>
    <w:rsid w:val="000F7C9D"/>
    <w:rsid w:val="00104D59"/>
    <w:rsid w:val="00106F5E"/>
    <w:rsid w:val="00112A95"/>
    <w:rsid w:val="001234D0"/>
    <w:rsid w:val="001246F1"/>
    <w:rsid w:val="00134E19"/>
    <w:rsid w:val="00135CC1"/>
    <w:rsid w:val="00150C25"/>
    <w:rsid w:val="001536EF"/>
    <w:rsid w:val="001657E8"/>
    <w:rsid w:val="00165C0D"/>
    <w:rsid w:val="00176145"/>
    <w:rsid w:val="0017661C"/>
    <w:rsid w:val="00177ADE"/>
    <w:rsid w:val="001801C5"/>
    <w:rsid w:val="00181004"/>
    <w:rsid w:val="0018255D"/>
    <w:rsid w:val="00182623"/>
    <w:rsid w:val="00182ABE"/>
    <w:rsid w:val="00183BB5"/>
    <w:rsid w:val="001861CA"/>
    <w:rsid w:val="00186284"/>
    <w:rsid w:val="00190478"/>
    <w:rsid w:val="00192E29"/>
    <w:rsid w:val="00193F7C"/>
    <w:rsid w:val="001B55ED"/>
    <w:rsid w:val="001B592D"/>
    <w:rsid w:val="001B647E"/>
    <w:rsid w:val="001B6C0F"/>
    <w:rsid w:val="001C10CF"/>
    <w:rsid w:val="001C5531"/>
    <w:rsid w:val="001D476A"/>
    <w:rsid w:val="001E11F4"/>
    <w:rsid w:val="001E76E3"/>
    <w:rsid w:val="001E7C06"/>
    <w:rsid w:val="001F5281"/>
    <w:rsid w:val="002035C0"/>
    <w:rsid w:val="00205080"/>
    <w:rsid w:val="002050CC"/>
    <w:rsid w:val="00205176"/>
    <w:rsid w:val="00206965"/>
    <w:rsid w:val="002118BA"/>
    <w:rsid w:val="002149E2"/>
    <w:rsid w:val="002150B5"/>
    <w:rsid w:val="0021608D"/>
    <w:rsid w:val="00216FA7"/>
    <w:rsid w:val="00222190"/>
    <w:rsid w:val="00223759"/>
    <w:rsid w:val="0023021B"/>
    <w:rsid w:val="00242410"/>
    <w:rsid w:val="002435D6"/>
    <w:rsid w:val="00244674"/>
    <w:rsid w:val="00271D2D"/>
    <w:rsid w:val="002752D0"/>
    <w:rsid w:val="00277CF8"/>
    <w:rsid w:val="002855E9"/>
    <w:rsid w:val="002951BA"/>
    <w:rsid w:val="002A2E9A"/>
    <w:rsid w:val="002A4A48"/>
    <w:rsid w:val="002A63B0"/>
    <w:rsid w:val="002B3B2D"/>
    <w:rsid w:val="002C03A7"/>
    <w:rsid w:val="002C4068"/>
    <w:rsid w:val="002C456A"/>
    <w:rsid w:val="002D1140"/>
    <w:rsid w:val="002D1FD2"/>
    <w:rsid w:val="002D35BC"/>
    <w:rsid w:val="002F027B"/>
    <w:rsid w:val="002F269D"/>
    <w:rsid w:val="002F3F8C"/>
    <w:rsid w:val="003035FB"/>
    <w:rsid w:val="00307AC5"/>
    <w:rsid w:val="00312C88"/>
    <w:rsid w:val="003176E0"/>
    <w:rsid w:val="00327CE0"/>
    <w:rsid w:val="00335F57"/>
    <w:rsid w:val="003364E4"/>
    <w:rsid w:val="00344380"/>
    <w:rsid w:val="00350D71"/>
    <w:rsid w:val="0035200D"/>
    <w:rsid w:val="00366775"/>
    <w:rsid w:val="003724E4"/>
    <w:rsid w:val="00380996"/>
    <w:rsid w:val="00383273"/>
    <w:rsid w:val="00395430"/>
    <w:rsid w:val="00395B96"/>
    <w:rsid w:val="003A3F61"/>
    <w:rsid w:val="003A43B7"/>
    <w:rsid w:val="003A7FA8"/>
    <w:rsid w:val="003B5925"/>
    <w:rsid w:val="003C178E"/>
    <w:rsid w:val="003C7250"/>
    <w:rsid w:val="003D301A"/>
    <w:rsid w:val="003D4021"/>
    <w:rsid w:val="003D42E7"/>
    <w:rsid w:val="003D4E3D"/>
    <w:rsid w:val="003D63CC"/>
    <w:rsid w:val="003F0A25"/>
    <w:rsid w:val="003F6F58"/>
    <w:rsid w:val="003F743C"/>
    <w:rsid w:val="003F7AF3"/>
    <w:rsid w:val="00400AAD"/>
    <w:rsid w:val="00404BBE"/>
    <w:rsid w:val="0041563E"/>
    <w:rsid w:val="00420EC0"/>
    <w:rsid w:val="004219DC"/>
    <w:rsid w:val="00422C8A"/>
    <w:rsid w:val="00430279"/>
    <w:rsid w:val="0044194F"/>
    <w:rsid w:val="004512FC"/>
    <w:rsid w:val="00460E28"/>
    <w:rsid w:val="00462EA2"/>
    <w:rsid w:val="00464D88"/>
    <w:rsid w:val="00470A92"/>
    <w:rsid w:val="00474082"/>
    <w:rsid w:val="00474456"/>
    <w:rsid w:val="00474489"/>
    <w:rsid w:val="0047580E"/>
    <w:rsid w:val="00483118"/>
    <w:rsid w:val="00497964"/>
    <w:rsid w:val="004C344E"/>
    <w:rsid w:val="004C7665"/>
    <w:rsid w:val="004C7BEE"/>
    <w:rsid w:val="004D042D"/>
    <w:rsid w:val="004D26EF"/>
    <w:rsid w:val="004F01C1"/>
    <w:rsid w:val="004F7547"/>
    <w:rsid w:val="00501FE4"/>
    <w:rsid w:val="005060B6"/>
    <w:rsid w:val="005177A2"/>
    <w:rsid w:val="0052106D"/>
    <w:rsid w:val="00521902"/>
    <w:rsid w:val="005224C2"/>
    <w:rsid w:val="0052350B"/>
    <w:rsid w:val="00526BD3"/>
    <w:rsid w:val="00530E03"/>
    <w:rsid w:val="00541141"/>
    <w:rsid w:val="005413E6"/>
    <w:rsid w:val="005416C0"/>
    <w:rsid w:val="00552BDF"/>
    <w:rsid w:val="00554074"/>
    <w:rsid w:val="0057217D"/>
    <w:rsid w:val="00572CD7"/>
    <w:rsid w:val="00580233"/>
    <w:rsid w:val="00580C76"/>
    <w:rsid w:val="00594F21"/>
    <w:rsid w:val="005A6600"/>
    <w:rsid w:val="005B1D52"/>
    <w:rsid w:val="005B5711"/>
    <w:rsid w:val="005B733F"/>
    <w:rsid w:val="005C65A7"/>
    <w:rsid w:val="005E70CB"/>
    <w:rsid w:val="005E78C8"/>
    <w:rsid w:val="006208B5"/>
    <w:rsid w:val="00622AF7"/>
    <w:rsid w:val="0062380C"/>
    <w:rsid w:val="00624BE4"/>
    <w:rsid w:val="006274CE"/>
    <w:rsid w:val="0063609E"/>
    <w:rsid w:val="0064354B"/>
    <w:rsid w:val="006549BF"/>
    <w:rsid w:val="00664A3B"/>
    <w:rsid w:val="00665157"/>
    <w:rsid w:val="00667725"/>
    <w:rsid w:val="0067275E"/>
    <w:rsid w:val="00674083"/>
    <w:rsid w:val="006932EB"/>
    <w:rsid w:val="00696B06"/>
    <w:rsid w:val="006970F4"/>
    <w:rsid w:val="00697725"/>
    <w:rsid w:val="006A3B36"/>
    <w:rsid w:val="006B3F8C"/>
    <w:rsid w:val="006B60AC"/>
    <w:rsid w:val="006F14AC"/>
    <w:rsid w:val="006F2106"/>
    <w:rsid w:val="00700B8C"/>
    <w:rsid w:val="00705264"/>
    <w:rsid w:val="00705C58"/>
    <w:rsid w:val="00711884"/>
    <w:rsid w:val="00715B91"/>
    <w:rsid w:val="007161CB"/>
    <w:rsid w:val="007312F4"/>
    <w:rsid w:val="00740C61"/>
    <w:rsid w:val="00744093"/>
    <w:rsid w:val="00747777"/>
    <w:rsid w:val="00753C46"/>
    <w:rsid w:val="00763E50"/>
    <w:rsid w:val="007642AD"/>
    <w:rsid w:val="00764C91"/>
    <w:rsid w:val="00766EAC"/>
    <w:rsid w:val="00775EA8"/>
    <w:rsid w:val="0077667A"/>
    <w:rsid w:val="00794BDC"/>
    <w:rsid w:val="0079636F"/>
    <w:rsid w:val="0079727A"/>
    <w:rsid w:val="00797627"/>
    <w:rsid w:val="00797DA1"/>
    <w:rsid w:val="007A0167"/>
    <w:rsid w:val="007A5021"/>
    <w:rsid w:val="007A7C90"/>
    <w:rsid w:val="007B18FC"/>
    <w:rsid w:val="007B1CCA"/>
    <w:rsid w:val="007B4CCC"/>
    <w:rsid w:val="007C0904"/>
    <w:rsid w:val="007C12E4"/>
    <w:rsid w:val="007C1C82"/>
    <w:rsid w:val="007D0CF3"/>
    <w:rsid w:val="007D657C"/>
    <w:rsid w:val="007D6F09"/>
    <w:rsid w:val="007F0772"/>
    <w:rsid w:val="007F2102"/>
    <w:rsid w:val="007F591D"/>
    <w:rsid w:val="00806DE6"/>
    <w:rsid w:val="00810DE0"/>
    <w:rsid w:val="008113A0"/>
    <w:rsid w:val="008128D3"/>
    <w:rsid w:val="00814A1B"/>
    <w:rsid w:val="00824A52"/>
    <w:rsid w:val="00830677"/>
    <w:rsid w:val="00833DCA"/>
    <w:rsid w:val="00836AAE"/>
    <w:rsid w:val="0083740E"/>
    <w:rsid w:val="00842B4F"/>
    <w:rsid w:val="0085562D"/>
    <w:rsid w:val="00866229"/>
    <w:rsid w:val="008753E0"/>
    <w:rsid w:val="0087718C"/>
    <w:rsid w:val="0089194A"/>
    <w:rsid w:val="00895FBF"/>
    <w:rsid w:val="008A1609"/>
    <w:rsid w:val="008A7FBE"/>
    <w:rsid w:val="008B7803"/>
    <w:rsid w:val="008C73CD"/>
    <w:rsid w:val="008D12A2"/>
    <w:rsid w:val="008D3F15"/>
    <w:rsid w:val="008E37FF"/>
    <w:rsid w:val="008E4215"/>
    <w:rsid w:val="008E4F03"/>
    <w:rsid w:val="008F161F"/>
    <w:rsid w:val="00901207"/>
    <w:rsid w:val="009026BD"/>
    <w:rsid w:val="00903E59"/>
    <w:rsid w:val="00907967"/>
    <w:rsid w:val="00912DC0"/>
    <w:rsid w:val="009142D9"/>
    <w:rsid w:val="0092105A"/>
    <w:rsid w:val="00927768"/>
    <w:rsid w:val="00930292"/>
    <w:rsid w:val="00931B54"/>
    <w:rsid w:val="00934A94"/>
    <w:rsid w:val="00951A09"/>
    <w:rsid w:val="009537C3"/>
    <w:rsid w:val="009550BF"/>
    <w:rsid w:val="009609CE"/>
    <w:rsid w:val="009877E3"/>
    <w:rsid w:val="0099322A"/>
    <w:rsid w:val="00994CF3"/>
    <w:rsid w:val="009A3443"/>
    <w:rsid w:val="009A40FB"/>
    <w:rsid w:val="009A6A1E"/>
    <w:rsid w:val="009B5497"/>
    <w:rsid w:val="009B56F3"/>
    <w:rsid w:val="009B5AD6"/>
    <w:rsid w:val="009B73EA"/>
    <w:rsid w:val="009C079E"/>
    <w:rsid w:val="009C4329"/>
    <w:rsid w:val="009C4D85"/>
    <w:rsid w:val="009C586A"/>
    <w:rsid w:val="009C5DB6"/>
    <w:rsid w:val="009C78AB"/>
    <w:rsid w:val="009D116C"/>
    <w:rsid w:val="009D1E4A"/>
    <w:rsid w:val="009D2704"/>
    <w:rsid w:val="009F053B"/>
    <w:rsid w:val="009F0AFB"/>
    <w:rsid w:val="009F0DA9"/>
    <w:rsid w:val="009F4538"/>
    <w:rsid w:val="00A07E1A"/>
    <w:rsid w:val="00A2569C"/>
    <w:rsid w:val="00A260EF"/>
    <w:rsid w:val="00A30AF1"/>
    <w:rsid w:val="00A31F1B"/>
    <w:rsid w:val="00A34D24"/>
    <w:rsid w:val="00A370FC"/>
    <w:rsid w:val="00A42872"/>
    <w:rsid w:val="00A566B2"/>
    <w:rsid w:val="00A57500"/>
    <w:rsid w:val="00A606F8"/>
    <w:rsid w:val="00A6235D"/>
    <w:rsid w:val="00A63816"/>
    <w:rsid w:val="00A6652D"/>
    <w:rsid w:val="00A74DC6"/>
    <w:rsid w:val="00A75DC6"/>
    <w:rsid w:val="00A83FD0"/>
    <w:rsid w:val="00A84C31"/>
    <w:rsid w:val="00A84ECD"/>
    <w:rsid w:val="00A90154"/>
    <w:rsid w:val="00A94ADB"/>
    <w:rsid w:val="00A94CCD"/>
    <w:rsid w:val="00A9646C"/>
    <w:rsid w:val="00AA11DE"/>
    <w:rsid w:val="00AA4DC9"/>
    <w:rsid w:val="00AA5332"/>
    <w:rsid w:val="00AA5F73"/>
    <w:rsid w:val="00AA6C26"/>
    <w:rsid w:val="00AB0DA6"/>
    <w:rsid w:val="00AB170F"/>
    <w:rsid w:val="00AB1E14"/>
    <w:rsid w:val="00AB2323"/>
    <w:rsid w:val="00AB3BBE"/>
    <w:rsid w:val="00AB4028"/>
    <w:rsid w:val="00AC00CE"/>
    <w:rsid w:val="00AC1CF7"/>
    <w:rsid w:val="00AC614B"/>
    <w:rsid w:val="00AD108E"/>
    <w:rsid w:val="00AD252E"/>
    <w:rsid w:val="00AD4D21"/>
    <w:rsid w:val="00AE031E"/>
    <w:rsid w:val="00AE175A"/>
    <w:rsid w:val="00AE54B1"/>
    <w:rsid w:val="00AF5401"/>
    <w:rsid w:val="00AF75F6"/>
    <w:rsid w:val="00B01F29"/>
    <w:rsid w:val="00B039A2"/>
    <w:rsid w:val="00B16C0D"/>
    <w:rsid w:val="00B1716A"/>
    <w:rsid w:val="00B2352D"/>
    <w:rsid w:val="00B265E0"/>
    <w:rsid w:val="00B30AB6"/>
    <w:rsid w:val="00B35ED0"/>
    <w:rsid w:val="00B43A6C"/>
    <w:rsid w:val="00B47B57"/>
    <w:rsid w:val="00B546AF"/>
    <w:rsid w:val="00B607A4"/>
    <w:rsid w:val="00B61D00"/>
    <w:rsid w:val="00B63307"/>
    <w:rsid w:val="00B667F6"/>
    <w:rsid w:val="00B719E2"/>
    <w:rsid w:val="00B84257"/>
    <w:rsid w:val="00B93CA9"/>
    <w:rsid w:val="00B97D1A"/>
    <w:rsid w:val="00BA3BBD"/>
    <w:rsid w:val="00BA4705"/>
    <w:rsid w:val="00BA5E34"/>
    <w:rsid w:val="00BB2AC1"/>
    <w:rsid w:val="00BB4E76"/>
    <w:rsid w:val="00BB5329"/>
    <w:rsid w:val="00BC019D"/>
    <w:rsid w:val="00BC0EB4"/>
    <w:rsid w:val="00BC2A03"/>
    <w:rsid w:val="00BC5378"/>
    <w:rsid w:val="00BC726F"/>
    <w:rsid w:val="00BD42A7"/>
    <w:rsid w:val="00BE3359"/>
    <w:rsid w:val="00BE3FEA"/>
    <w:rsid w:val="00BE466B"/>
    <w:rsid w:val="00BE6587"/>
    <w:rsid w:val="00BE71C6"/>
    <w:rsid w:val="00C0010F"/>
    <w:rsid w:val="00C006DE"/>
    <w:rsid w:val="00C04A26"/>
    <w:rsid w:val="00C20820"/>
    <w:rsid w:val="00C24DF8"/>
    <w:rsid w:val="00C31D8A"/>
    <w:rsid w:val="00C349A6"/>
    <w:rsid w:val="00C378F5"/>
    <w:rsid w:val="00C474C3"/>
    <w:rsid w:val="00C551A7"/>
    <w:rsid w:val="00C679BF"/>
    <w:rsid w:val="00C71D1E"/>
    <w:rsid w:val="00C819A6"/>
    <w:rsid w:val="00C84CEB"/>
    <w:rsid w:val="00C9033B"/>
    <w:rsid w:val="00C928C6"/>
    <w:rsid w:val="00C95222"/>
    <w:rsid w:val="00C95856"/>
    <w:rsid w:val="00CA048D"/>
    <w:rsid w:val="00CA0801"/>
    <w:rsid w:val="00CA1460"/>
    <w:rsid w:val="00CB3942"/>
    <w:rsid w:val="00CB686B"/>
    <w:rsid w:val="00CD0917"/>
    <w:rsid w:val="00CD2FD8"/>
    <w:rsid w:val="00CE37EA"/>
    <w:rsid w:val="00CE5852"/>
    <w:rsid w:val="00CE5C77"/>
    <w:rsid w:val="00D025C3"/>
    <w:rsid w:val="00D060EE"/>
    <w:rsid w:val="00D124AD"/>
    <w:rsid w:val="00D17759"/>
    <w:rsid w:val="00D22D63"/>
    <w:rsid w:val="00D25233"/>
    <w:rsid w:val="00D2543C"/>
    <w:rsid w:val="00D30F5A"/>
    <w:rsid w:val="00D340E8"/>
    <w:rsid w:val="00D3740E"/>
    <w:rsid w:val="00D42AD2"/>
    <w:rsid w:val="00D43391"/>
    <w:rsid w:val="00D43804"/>
    <w:rsid w:val="00D4545E"/>
    <w:rsid w:val="00D462CB"/>
    <w:rsid w:val="00D54739"/>
    <w:rsid w:val="00D553CD"/>
    <w:rsid w:val="00D57906"/>
    <w:rsid w:val="00D702CC"/>
    <w:rsid w:val="00D71B27"/>
    <w:rsid w:val="00D72C06"/>
    <w:rsid w:val="00D72FA3"/>
    <w:rsid w:val="00D85238"/>
    <w:rsid w:val="00D87FD8"/>
    <w:rsid w:val="00DA0E11"/>
    <w:rsid w:val="00DA6A9F"/>
    <w:rsid w:val="00DB26CD"/>
    <w:rsid w:val="00DB344C"/>
    <w:rsid w:val="00DB3E18"/>
    <w:rsid w:val="00DB3E4D"/>
    <w:rsid w:val="00DC028A"/>
    <w:rsid w:val="00DC0387"/>
    <w:rsid w:val="00DC153F"/>
    <w:rsid w:val="00DD0945"/>
    <w:rsid w:val="00DD5C83"/>
    <w:rsid w:val="00DF219C"/>
    <w:rsid w:val="00DF4BBB"/>
    <w:rsid w:val="00E01077"/>
    <w:rsid w:val="00E07D31"/>
    <w:rsid w:val="00E12FF4"/>
    <w:rsid w:val="00E17CE5"/>
    <w:rsid w:val="00E2343D"/>
    <w:rsid w:val="00E25CAF"/>
    <w:rsid w:val="00E26669"/>
    <w:rsid w:val="00E31035"/>
    <w:rsid w:val="00E31678"/>
    <w:rsid w:val="00E4159A"/>
    <w:rsid w:val="00E472F2"/>
    <w:rsid w:val="00E474DD"/>
    <w:rsid w:val="00E47B04"/>
    <w:rsid w:val="00E63E27"/>
    <w:rsid w:val="00E6791D"/>
    <w:rsid w:val="00E70F64"/>
    <w:rsid w:val="00E72375"/>
    <w:rsid w:val="00E72BAB"/>
    <w:rsid w:val="00E74434"/>
    <w:rsid w:val="00E8252A"/>
    <w:rsid w:val="00E91703"/>
    <w:rsid w:val="00E9444E"/>
    <w:rsid w:val="00EB1976"/>
    <w:rsid w:val="00EB398C"/>
    <w:rsid w:val="00EB3F8C"/>
    <w:rsid w:val="00EE16F8"/>
    <w:rsid w:val="00EE61D0"/>
    <w:rsid w:val="00EF0B2A"/>
    <w:rsid w:val="00EF6121"/>
    <w:rsid w:val="00F01DB2"/>
    <w:rsid w:val="00F027E9"/>
    <w:rsid w:val="00F034D2"/>
    <w:rsid w:val="00F116E7"/>
    <w:rsid w:val="00F13640"/>
    <w:rsid w:val="00F14872"/>
    <w:rsid w:val="00F16036"/>
    <w:rsid w:val="00F20526"/>
    <w:rsid w:val="00F27098"/>
    <w:rsid w:val="00F36AEE"/>
    <w:rsid w:val="00F37D6F"/>
    <w:rsid w:val="00F51CE5"/>
    <w:rsid w:val="00F56FB9"/>
    <w:rsid w:val="00F611B8"/>
    <w:rsid w:val="00F7318A"/>
    <w:rsid w:val="00F75F09"/>
    <w:rsid w:val="00F76B15"/>
    <w:rsid w:val="00F80EF5"/>
    <w:rsid w:val="00F8512A"/>
    <w:rsid w:val="00F85709"/>
    <w:rsid w:val="00F86865"/>
    <w:rsid w:val="00F90735"/>
    <w:rsid w:val="00F93BE6"/>
    <w:rsid w:val="00F95321"/>
    <w:rsid w:val="00F96EB3"/>
    <w:rsid w:val="00FB2EC7"/>
    <w:rsid w:val="00FB5549"/>
    <w:rsid w:val="00FB5AD0"/>
    <w:rsid w:val="00FB67A3"/>
    <w:rsid w:val="00FC5032"/>
    <w:rsid w:val="00FF3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17EE"/>
  <w15:chartTrackingRefBased/>
  <w15:docId w15:val="{0C3AA46F-0097-4DCF-8F2D-E32965CC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106"/>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BB4E76"/>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BB4E76"/>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B4E76"/>
    <w:rPr>
      <w:rFonts w:ascii="Times New Roman" w:eastAsia="SimSun" w:hAnsi="Times New Roman" w:cs="Times New Roman"/>
      <w:spacing w:val="-1"/>
      <w:sz w:val="20"/>
      <w:szCs w:val="20"/>
      <w:lang w:val="x-none" w:eastAsia="x-none"/>
    </w:rPr>
  </w:style>
  <w:style w:type="paragraph" w:styleId="Footer">
    <w:name w:val="footer"/>
    <w:basedOn w:val="Normal"/>
    <w:link w:val="FooterChar"/>
    <w:rsid w:val="00BB4E76"/>
    <w:pPr>
      <w:tabs>
        <w:tab w:val="center" w:pos="4680"/>
        <w:tab w:val="right" w:pos="9360"/>
      </w:tabs>
    </w:pPr>
  </w:style>
  <w:style w:type="character" w:customStyle="1" w:styleId="FooterChar">
    <w:name w:val="Footer Char"/>
    <w:basedOn w:val="DefaultParagraphFont"/>
    <w:link w:val="Footer"/>
    <w:rsid w:val="00BB4E76"/>
    <w:rPr>
      <w:rFonts w:ascii="Times New Roman" w:eastAsia="SimSun" w:hAnsi="Times New Roman" w:cs="Times New Roman"/>
      <w:sz w:val="20"/>
      <w:szCs w:val="20"/>
      <w:lang w:val="en-US"/>
    </w:rPr>
  </w:style>
  <w:style w:type="character" w:styleId="Hyperlink">
    <w:name w:val="Hyperlink"/>
    <w:uiPriority w:val="99"/>
    <w:rsid w:val="00BB4E76"/>
    <w:rPr>
      <w:color w:val="0563C1"/>
      <w:u w:val="single"/>
    </w:rPr>
  </w:style>
  <w:style w:type="paragraph" w:styleId="ListParagraph">
    <w:name w:val="List Paragraph"/>
    <w:basedOn w:val="Normal"/>
    <w:uiPriority w:val="34"/>
    <w:qFormat/>
    <w:rsid w:val="00BB4E76"/>
    <w:pPr>
      <w:ind w:left="720"/>
      <w:contextualSpacing/>
    </w:pPr>
  </w:style>
  <w:style w:type="character" w:styleId="PlaceholderText">
    <w:name w:val="Placeholder Text"/>
    <w:basedOn w:val="DefaultParagraphFont"/>
    <w:uiPriority w:val="99"/>
    <w:semiHidden/>
    <w:rsid w:val="000D4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41133">
      <w:bodyDiv w:val="1"/>
      <w:marLeft w:val="0"/>
      <w:marRight w:val="0"/>
      <w:marTop w:val="0"/>
      <w:marBottom w:val="0"/>
      <w:divBdr>
        <w:top w:val="none" w:sz="0" w:space="0" w:color="auto"/>
        <w:left w:val="none" w:sz="0" w:space="0" w:color="auto"/>
        <w:bottom w:val="none" w:sz="0" w:space="0" w:color="auto"/>
        <w:right w:val="none" w:sz="0" w:space="0" w:color="auto"/>
      </w:divBdr>
    </w:div>
    <w:div w:id="19199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7</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Seyingbo Oluwagbenga</dc:creator>
  <cp:keywords/>
  <dc:description/>
  <cp:lastModifiedBy>Seyingbo Oluwagbenga</cp:lastModifiedBy>
  <cp:revision>459</cp:revision>
  <dcterms:created xsi:type="dcterms:W3CDTF">2019-04-12T08:44:00Z</dcterms:created>
  <dcterms:modified xsi:type="dcterms:W3CDTF">2019-04-14T22:25:00Z</dcterms:modified>
</cp:coreProperties>
</file>