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900C4" w14:textId="77777777" w:rsidR="000011AE" w:rsidRDefault="000011AE" w:rsidP="000011AE">
      <w:pPr>
        <w:pStyle w:val="Heading"/>
        <w:rPr>
          <w:caps/>
          <w:lang w:val="es-ES_tradnl"/>
        </w:rPr>
      </w:pPr>
      <w:r>
        <w:rPr>
          <w:noProof/>
          <w:lang w:val="es-PE" w:eastAsia="es-PE"/>
        </w:rPr>
        <w:drawing>
          <wp:anchor distT="0" distB="0" distL="114935" distR="114935" simplePos="0" relativeHeight="251659264" behindDoc="0" locked="0" layoutInCell="1" allowOverlap="1" wp14:anchorId="1333ADC4" wp14:editId="409DF32C">
            <wp:simplePos x="0" y="0"/>
            <wp:positionH relativeFrom="column">
              <wp:posOffset>1663065</wp:posOffset>
            </wp:positionH>
            <wp:positionV relativeFrom="paragraph">
              <wp:posOffset>-76835</wp:posOffset>
            </wp:positionV>
            <wp:extent cx="2466340" cy="5022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340" cy="502285"/>
                    </a:xfrm>
                    <a:prstGeom prst="rect">
                      <a:avLst/>
                    </a:prstGeom>
                    <a:solidFill>
                      <a:srgbClr val="FFFFFF"/>
                    </a:solidFill>
                    <a:ln>
                      <a:noFill/>
                    </a:ln>
                  </pic:spPr>
                </pic:pic>
              </a:graphicData>
            </a:graphic>
          </wp:anchor>
        </w:drawing>
      </w:r>
      <w:r>
        <w:rPr>
          <w:caps/>
          <w:lang w:val="es-ES_tradnl"/>
        </w:rPr>
        <w:t>Estudios Profesionales para Ejecutivos</w:t>
      </w:r>
    </w:p>
    <w:p w14:paraId="6EDF3F56" w14:textId="77777777" w:rsidR="000011AE" w:rsidRDefault="000011AE" w:rsidP="000011AE">
      <w:pPr>
        <w:pStyle w:val="Heading"/>
        <w:jc w:val="both"/>
        <w:rPr>
          <w:caps/>
          <w:lang w:val="es-ES_tradnl"/>
        </w:rPr>
      </w:pPr>
    </w:p>
    <w:p w14:paraId="058DB8D0" w14:textId="77777777" w:rsidR="000011AE" w:rsidRDefault="000011AE" w:rsidP="000011AE">
      <w:pPr>
        <w:pStyle w:val="Heading"/>
        <w:rPr>
          <w:lang w:val="es-ES_tradnl"/>
        </w:rPr>
      </w:pPr>
      <w:r>
        <w:rPr>
          <w:lang w:val="es-ES_tradnl"/>
        </w:rPr>
        <w:t>FUNDAMENTOS DE PROGRAMACION (IS147)</w:t>
      </w:r>
    </w:p>
    <w:p w14:paraId="28F7ACB3" w14:textId="77777777" w:rsidR="000011AE" w:rsidRDefault="00DE117D" w:rsidP="000011AE">
      <w:pPr>
        <w:pStyle w:val="Subttulo"/>
        <w:rPr>
          <w:lang w:val="es-ES_tradnl"/>
        </w:rPr>
      </w:pPr>
      <w:r>
        <w:rPr>
          <w:lang w:val="es-ES_tradnl"/>
        </w:rPr>
        <w:t xml:space="preserve">Actividad </w:t>
      </w:r>
      <w:r w:rsidR="000011AE">
        <w:rPr>
          <w:lang w:val="es-ES_tradnl"/>
        </w:rPr>
        <w:t xml:space="preserve">No </w:t>
      </w:r>
      <w:r>
        <w:rPr>
          <w:lang w:val="es-ES_tradnl"/>
        </w:rPr>
        <w:t>5</w:t>
      </w:r>
    </w:p>
    <w:p w14:paraId="40A91E27" w14:textId="77777777" w:rsidR="000011AE" w:rsidRDefault="000011AE" w:rsidP="000011AE">
      <w:pPr>
        <w:tabs>
          <w:tab w:val="center" w:pos="4252"/>
          <w:tab w:val="left" w:pos="6000"/>
        </w:tabs>
        <w:rPr>
          <w:sz w:val="16"/>
          <w:lang w:val="es-ES_tradnl"/>
        </w:rPr>
      </w:pPr>
      <w:r>
        <w:rPr>
          <w:b/>
          <w:lang w:val="es-ES_tradnl"/>
        </w:rPr>
        <w:tab/>
        <w:t>Ciclo 201</w:t>
      </w:r>
      <w:r w:rsidR="00FC7272">
        <w:rPr>
          <w:b/>
          <w:lang w:val="es-ES_tradnl"/>
        </w:rPr>
        <w:t>7-</w:t>
      </w:r>
      <w:r w:rsidR="00DE117D">
        <w:rPr>
          <w:b/>
          <w:lang w:val="es-ES_tradnl"/>
        </w:rPr>
        <w:t>1</w:t>
      </w:r>
      <w:r w:rsidR="00FC7272">
        <w:rPr>
          <w:b/>
          <w:lang w:val="es-ES_tradnl"/>
        </w:rPr>
        <w:t>-M</w:t>
      </w:r>
      <w:r w:rsidR="00DE117D">
        <w:rPr>
          <w:b/>
          <w:lang w:val="es-ES_tradnl"/>
        </w:rPr>
        <w:t>C</w:t>
      </w:r>
    </w:p>
    <w:p w14:paraId="32F690D1" w14:textId="77777777" w:rsidR="000011AE" w:rsidRDefault="000011AE" w:rsidP="000011AE">
      <w:pPr>
        <w:tabs>
          <w:tab w:val="left" w:pos="1134"/>
        </w:tabs>
        <w:ind w:left="1140" w:hanging="1140"/>
        <w:jc w:val="both"/>
        <w:rPr>
          <w:b/>
          <w:lang w:val="es-ES_tradnl"/>
        </w:rPr>
      </w:pPr>
      <w:r>
        <w:rPr>
          <w:b/>
          <w:lang w:val="es-ES_tradnl"/>
        </w:rPr>
        <w:t>Profesor</w:t>
      </w:r>
      <w:r>
        <w:rPr>
          <w:b/>
          <w:lang w:val="es-ES_tradnl"/>
        </w:rPr>
        <w:tab/>
        <w:t xml:space="preserve">: </w:t>
      </w:r>
      <w:r w:rsidRPr="00C22F27">
        <w:rPr>
          <w:rFonts w:ascii="Calibri" w:eastAsia="Calibri" w:hAnsi="Calibri" w:cs="Times New Roman"/>
          <w:b/>
          <w:lang w:val="es-ES_tradnl"/>
        </w:rPr>
        <w:t>Herr</w:t>
      </w:r>
      <w:r>
        <w:rPr>
          <w:rFonts w:ascii="Calibri" w:eastAsia="Calibri" w:hAnsi="Calibri" w:cs="Times New Roman"/>
          <w:b/>
          <w:lang w:val="es-ES_tradnl"/>
        </w:rPr>
        <w:t xml:space="preserve">era Geldres, Iván </w:t>
      </w:r>
      <w:proofErr w:type="spellStart"/>
      <w:r>
        <w:rPr>
          <w:rFonts w:ascii="Calibri" w:eastAsia="Calibri" w:hAnsi="Calibri" w:cs="Times New Roman"/>
          <w:b/>
          <w:lang w:val="es-ES_tradnl"/>
        </w:rPr>
        <w:t>Zico</w:t>
      </w:r>
      <w:proofErr w:type="spellEnd"/>
      <w:r>
        <w:rPr>
          <w:rFonts w:ascii="Calibri" w:eastAsia="Calibri" w:hAnsi="Calibri" w:cs="Times New Roman"/>
          <w:b/>
          <w:lang w:val="es-ES_tradnl"/>
        </w:rPr>
        <w:t xml:space="preserve"> Segundo; </w:t>
      </w:r>
      <w:r w:rsidRPr="00C22F27">
        <w:rPr>
          <w:rFonts w:ascii="Calibri" w:eastAsia="Calibri" w:hAnsi="Calibri" w:cs="Times New Roman"/>
          <w:b/>
          <w:lang w:val="es-ES_tradnl"/>
        </w:rPr>
        <w:t>Montero Flores, Roberto Elías; Subauste Oliden, Daniel Alejandro</w:t>
      </w:r>
    </w:p>
    <w:p w14:paraId="381E62D1" w14:textId="77777777" w:rsidR="000011AE" w:rsidRPr="00AC09C2" w:rsidRDefault="000011AE" w:rsidP="000011AE">
      <w:pPr>
        <w:pBdr>
          <w:bottom w:val="single" w:sz="8" w:space="1" w:color="000000"/>
        </w:pBdr>
        <w:tabs>
          <w:tab w:val="left" w:pos="1134"/>
        </w:tabs>
        <w:jc w:val="both"/>
        <w:rPr>
          <w:b/>
          <w:lang w:val="es-PE"/>
        </w:rPr>
      </w:pPr>
      <w:r>
        <w:rPr>
          <w:b/>
          <w:lang w:val="es-ES_tradnl"/>
        </w:rPr>
        <w:t>Sección</w:t>
      </w:r>
      <w:r>
        <w:rPr>
          <w:b/>
          <w:lang w:val="es-ES_tradnl"/>
        </w:rPr>
        <w:tab/>
        <w:t>: Todas</w:t>
      </w:r>
    </w:p>
    <w:p w14:paraId="69C28295" w14:textId="77777777" w:rsidR="00C30F0E" w:rsidRPr="004D0BFB" w:rsidRDefault="00C30F0E" w:rsidP="00C30F0E">
      <w:pPr>
        <w:pStyle w:val="Subttulo"/>
        <w:ind w:left="720"/>
        <w:jc w:val="left"/>
        <w:rPr>
          <w:rFonts w:ascii="Arial" w:hAnsi="Arial" w:cs="Arial"/>
          <w:sz w:val="20"/>
          <w:lang w:val="es-PE"/>
        </w:rPr>
      </w:pPr>
      <w:r w:rsidRPr="004D0BFB">
        <w:rPr>
          <w:rFonts w:ascii="Arial" w:hAnsi="Arial" w:cs="Arial"/>
          <w:bCs/>
          <w:sz w:val="20"/>
          <w:lang w:val="es-PE"/>
        </w:rPr>
        <w:t xml:space="preserve">Pregunta 1 </w:t>
      </w:r>
      <w:r w:rsidRPr="004D0BFB">
        <w:rPr>
          <w:rFonts w:ascii="Arial" w:hAnsi="Arial" w:cs="Arial"/>
          <w:bCs/>
          <w:sz w:val="20"/>
          <w:lang w:val="es-PE"/>
        </w:rPr>
        <w:tab/>
      </w:r>
      <w:r w:rsidRPr="004D0BFB">
        <w:rPr>
          <w:rFonts w:ascii="Arial" w:hAnsi="Arial" w:cs="Arial"/>
          <w:bCs/>
          <w:sz w:val="20"/>
          <w:lang w:val="es-PE"/>
        </w:rPr>
        <w:tab/>
      </w:r>
      <w:r w:rsidRPr="004D0BFB">
        <w:rPr>
          <w:rFonts w:ascii="Arial" w:hAnsi="Arial" w:cs="Arial"/>
          <w:sz w:val="20"/>
          <w:lang w:val="es-PE"/>
        </w:rPr>
        <w:tab/>
      </w:r>
      <w:r w:rsidRPr="004D0BFB">
        <w:rPr>
          <w:rFonts w:ascii="Arial" w:hAnsi="Arial" w:cs="Arial"/>
          <w:sz w:val="20"/>
          <w:lang w:val="es-PE"/>
        </w:rPr>
        <w:tab/>
      </w:r>
      <w:r w:rsidRPr="004D0BFB">
        <w:rPr>
          <w:rFonts w:ascii="Arial" w:hAnsi="Arial" w:cs="Arial"/>
          <w:sz w:val="20"/>
          <w:lang w:val="es-PE"/>
        </w:rPr>
        <w:tab/>
      </w:r>
      <w:r w:rsidRPr="004D0BFB">
        <w:rPr>
          <w:rFonts w:ascii="Arial" w:hAnsi="Arial" w:cs="Arial"/>
          <w:sz w:val="20"/>
          <w:lang w:val="es-PE"/>
        </w:rPr>
        <w:tab/>
      </w:r>
      <w:r w:rsidRPr="004D0BFB">
        <w:rPr>
          <w:rFonts w:ascii="Arial" w:hAnsi="Arial" w:cs="Arial"/>
          <w:sz w:val="20"/>
          <w:lang w:val="es-PE"/>
        </w:rPr>
        <w:tab/>
      </w:r>
    </w:p>
    <w:p w14:paraId="66186DE3" w14:textId="77777777" w:rsidR="00C30F0E" w:rsidRPr="004D0BFB" w:rsidRDefault="00C30F0E" w:rsidP="00C30F0E">
      <w:pPr>
        <w:ind w:left="720"/>
        <w:jc w:val="both"/>
        <w:rPr>
          <w:rFonts w:ascii="Arial" w:hAnsi="Arial" w:cs="Arial"/>
          <w:sz w:val="20"/>
          <w:szCs w:val="20"/>
          <w:lang w:val="es-ES_tradnl"/>
        </w:rPr>
      </w:pPr>
    </w:p>
    <w:p w14:paraId="523C7C8C" w14:textId="77777777" w:rsidR="00C30F0E" w:rsidRPr="00E2269A" w:rsidRDefault="00C30F0E" w:rsidP="00C30F0E">
      <w:pPr>
        <w:jc w:val="both"/>
        <w:rPr>
          <w:lang w:val="es-PE"/>
        </w:rPr>
      </w:pPr>
      <w:r w:rsidRPr="00E2269A">
        <w:rPr>
          <w:lang w:val="es-PE"/>
        </w:rPr>
        <w:t>Una empresa desea conocer la opinión del público sobre sus productos que son quesos de cinco tipos: Parmesano, Gouda, Edam, Fresco y Azul. Por ello quiere una aplicación que le permita procesar los datos. A los asistentes se les da unas encuestas donde marcan sus preferencias en un nivel del 1 al 5 donde se ha definido:</w:t>
      </w:r>
    </w:p>
    <w:p w14:paraId="7582F3F4" w14:textId="77777777" w:rsidR="00C30F0E" w:rsidRPr="00E2269A" w:rsidRDefault="00C30F0E" w:rsidP="00C30F0E">
      <w:pPr>
        <w:jc w:val="both"/>
        <w:rPr>
          <w:lang w:val="es-PE"/>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2545"/>
      </w:tblGrid>
      <w:tr w:rsidR="00C30F0E" w14:paraId="486FDB14" w14:textId="77777777" w:rsidTr="00D53E7F">
        <w:tc>
          <w:tcPr>
            <w:tcW w:w="1923" w:type="dxa"/>
            <w:shd w:val="clear" w:color="auto" w:fill="FF0000"/>
          </w:tcPr>
          <w:p w14:paraId="3BD5C377" w14:textId="77777777" w:rsidR="00C30F0E" w:rsidRPr="00F223AD" w:rsidRDefault="00C30F0E" w:rsidP="00D53E7F">
            <w:pPr>
              <w:jc w:val="center"/>
              <w:rPr>
                <w:rFonts w:ascii="Calibri" w:hAnsi="Calibri"/>
                <w:b/>
                <w:color w:val="FFFFFF"/>
                <w:lang w:val="es-PE"/>
              </w:rPr>
            </w:pPr>
            <w:r w:rsidRPr="00F223AD">
              <w:rPr>
                <w:rFonts w:ascii="Calibri" w:hAnsi="Calibri"/>
                <w:b/>
                <w:color w:val="FFFFFF"/>
                <w:lang w:val="es-PE"/>
              </w:rPr>
              <w:t>Nivel</w:t>
            </w:r>
          </w:p>
        </w:tc>
        <w:tc>
          <w:tcPr>
            <w:tcW w:w="2545" w:type="dxa"/>
            <w:shd w:val="clear" w:color="auto" w:fill="FF0000"/>
          </w:tcPr>
          <w:p w14:paraId="12B86E65" w14:textId="77777777" w:rsidR="00C30F0E" w:rsidRPr="00F223AD" w:rsidRDefault="00C30F0E" w:rsidP="00D53E7F">
            <w:pPr>
              <w:jc w:val="both"/>
              <w:rPr>
                <w:rFonts w:ascii="Calibri" w:hAnsi="Calibri"/>
                <w:b/>
                <w:color w:val="FFFFFF"/>
                <w:lang w:val="es-PE"/>
              </w:rPr>
            </w:pPr>
            <w:r w:rsidRPr="00F223AD">
              <w:rPr>
                <w:rFonts w:ascii="Calibri" w:hAnsi="Calibri"/>
                <w:b/>
                <w:color w:val="FFFFFF"/>
                <w:lang w:val="es-PE"/>
              </w:rPr>
              <w:t>Definición</w:t>
            </w:r>
          </w:p>
        </w:tc>
      </w:tr>
      <w:tr w:rsidR="00C30F0E" w14:paraId="73A128CA" w14:textId="77777777" w:rsidTr="00D53E7F">
        <w:tc>
          <w:tcPr>
            <w:tcW w:w="1923" w:type="dxa"/>
            <w:shd w:val="clear" w:color="auto" w:fill="auto"/>
          </w:tcPr>
          <w:p w14:paraId="06346590" w14:textId="77777777" w:rsidR="00C30F0E" w:rsidRDefault="00C30F0E" w:rsidP="00D53E7F">
            <w:pPr>
              <w:jc w:val="center"/>
            </w:pPr>
            <w:r>
              <w:t>1</w:t>
            </w:r>
          </w:p>
        </w:tc>
        <w:tc>
          <w:tcPr>
            <w:tcW w:w="2545" w:type="dxa"/>
            <w:shd w:val="clear" w:color="auto" w:fill="auto"/>
          </w:tcPr>
          <w:p w14:paraId="2328E9E1" w14:textId="77777777" w:rsidR="00C30F0E" w:rsidRDefault="00C30F0E" w:rsidP="00D53E7F">
            <w:pPr>
              <w:jc w:val="both"/>
            </w:pPr>
            <w:r>
              <w:t xml:space="preserve">No lo </w:t>
            </w:r>
            <w:proofErr w:type="spellStart"/>
            <w:r>
              <w:t>compraría</w:t>
            </w:r>
            <w:proofErr w:type="spellEnd"/>
          </w:p>
        </w:tc>
      </w:tr>
      <w:tr w:rsidR="00C30F0E" w14:paraId="181F06ED" w14:textId="77777777" w:rsidTr="00D53E7F">
        <w:tc>
          <w:tcPr>
            <w:tcW w:w="1923" w:type="dxa"/>
            <w:shd w:val="clear" w:color="auto" w:fill="auto"/>
          </w:tcPr>
          <w:p w14:paraId="08A6B53D" w14:textId="77777777" w:rsidR="00C30F0E" w:rsidRDefault="00C30F0E" w:rsidP="00D53E7F">
            <w:pPr>
              <w:jc w:val="center"/>
            </w:pPr>
            <w:r>
              <w:t>2</w:t>
            </w:r>
          </w:p>
        </w:tc>
        <w:tc>
          <w:tcPr>
            <w:tcW w:w="2545" w:type="dxa"/>
            <w:shd w:val="clear" w:color="auto" w:fill="auto"/>
          </w:tcPr>
          <w:p w14:paraId="7E838F57" w14:textId="77777777" w:rsidR="00C30F0E" w:rsidRDefault="00C30F0E" w:rsidP="00D53E7F">
            <w:pPr>
              <w:jc w:val="both"/>
            </w:pPr>
            <w:r>
              <w:t xml:space="preserve">Lo </w:t>
            </w:r>
            <w:proofErr w:type="spellStart"/>
            <w:r>
              <w:t>compraría</w:t>
            </w:r>
            <w:proofErr w:type="spellEnd"/>
            <w:r>
              <w:t xml:space="preserve"> </w:t>
            </w:r>
            <w:proofErr w:type="spellStart"/>
            <w:r>
              <w:t>muy</w:t>
            </w:r>
            <w:proofErr w:type="spellEnd"/>
            <w:r>
              <w:t xml:space="preserve"> </w:t>
            </w:r>
            <w:proofErr w:type="spellStart"/>
            <w:r>
              <w:t>poco</w:t>
            </w:r>
            <w:proofErr w:type="spellEnd"/>
          </w:p>
        </w:tc>
      </w:tr>
      <w:tr w:rsidR="00C30F0E" w14:paraId="30B202F3" w14:textId="77777777" w:rsidTr="00D53E7F">
        <w:tc>
          <w:tcPr>
            <w:tcW w:w="1923" w:type="dxa"/>
            <w:shd w:val="clear" w:color="auto" w:fill="auto"/>
          </w:tcPr>
          <w:p w14:paraId="7959718F" w14:textId="77777777" w:rsidR="00C30F0E" w:rsidRDefault="00C30F0E" w:rsidP="00D53E7F">
            <w:pPr>
              <w:jc w:val="center"/>
            </w:pPr>
            <w:r>
              <w:t>3</w:t>
            </w:r>
          </w:p>
        </w:tc>
        <w:tc>
          <w:tcPr>
            <w:tcW w:w="2545" w:type="dxa"/>
            <w:shd w:val="clear" w:color="auto" w:fill="auto"/>
          </w:tcPr>
          <w:p w14:paraId="77667561" w14:textId="77777777" w:rsidR="00C30F0E" w:rsidRDefault="00C30F0E" w:rsidP="00D53E7F">
            <w:pPr>
              <w:jc w:val="both"/>
            </w:pPr>
            <w:r>
              <w:t xml:space="preserve">Lo </w:t>
            </w:r>
            <w:proofErr w:type="spellStart"/>
            <w:r>
              <w:t>compraría</w:t>
            </w:r>
            <w:proofErr w:type="spellEnd"/>
            <w:r>
              <w:t xml:space="preserve"> </w:t>
            </w:r>
            <w:proofErr w:type="spellStart"/>
            <w:r>
              <w:t>rara</w:t>
            </w:r>
            <w:proofErr w:type="spellEnd"/>
            <w:r>
              <w:t xml:space="preserve"> </w:t>
            </w:r>
            <w:proofErr w:type="spellStart"/>
            <w:r>
              <w:t>vez</w:t>
            </w:r>
            <w:proofErr w:type="spellEnd"/>
          </w:p>
        </w:tc>
      </w:tr>
      <w:tr w:rsidR="00C30F0E" w14:paraId="6D69CD6B" w14:textId="77777777" w:rsidTr="00D53E7F">
        <w:tc>
          <w:tcPr>
            <w:tcW w:w="1923" w:type="dxa"/>
            <w:shd w:val="clear" w:color="auto" w:fill="auto"/>
          </w:tcPr>
          <w:p w14:paraId="3827EFBB" w14:textId="77777777" w:rsidR="00C30F0E" w:rsidRDefault="00C30F0E" w:rsidP="00D53E7F">
            <w:pPr>
              <w:jc w:val="center"/>
            </w:pPr>
            <w:r>
              <w:t>4</w:t>
            </w:r>
          </w:p>
        </w:tc>
        <w:tc>
          <w:tcPr>
            <w:tcW w:w="2545" w:type="dxa"/>
            <w:shd w:val="clear" w:color="auto" w:fill="auto"/>
          </w:tcPr>
          <w:p w14:paraId="6F24AF66" w14:textId="77777777" w:rsidR="00C30F0E" w:rsidRDefault="00C30F0E" w:rsidP="00D53E7F">
            <w:pPr>
              <w:jc w:val="both"/>
            </w:pPr>
            <w:r>
              <w:t xml:space="preserve">Lo </w:t>
            </w:r>
            <w:proofErr w:type="spellStart"/>
            <w:r>
              <w:t>compraría</w:t>
            </w:r>
            <w:proofErr w:type="spellEnd"/>
            <w:r>
              <w:t xml:space="preserve"> a </w:t>
            </w:r>
            <w:proofErr w:type="spellStart"/>
            <w:r>
              <w:t>veces</w:t>
            </w:r>
            <w:proofErr w:type="spellEnd"/>
          </w:p>
        </w:tc>
      </w:tr>
      <w:tr w:rsidR="00C30F0E" w14:paraId="30FB5A81" w14:textId="77777777" w:rsidTr="00D53E7F">
        <w:tc>
          <w:tcPr>
            <w:tcW w:w="1923" w:type="dxa"/>
            <w:shd w:val="clear" w:color="auto" w:fill="auto"/>
          </w:tcPr>
          <w:p w14:paraId="0EFA7B55" w14:textId="77777777" w:rsidR="00C30F0E" w:rsidRDefault="00C30F0E" w:rsidP="00D53E7F">
            <w:pPr>
              <w:jc w:val="center"/>
            </w:pPr>
            <w:r>
              <w:t>5</w:t>
            </w:r>
          </w:p>
        </w:tc>
        <w:tc>
          <w:tcPr>
            <w:tcW w:w="2545" w:type="dxa"/>
            <w:shd w:val="clear" w:color="auto" w:fill="auto"/>
          </w:tcPr>
          <w:p w14:paraId="3A5A304A" w14:textId="77777777" w:rsidR="00C30F0E" w:rsidRDefault="00C30F0E" w:rsidP="00D53E7F">
            <w:pPr>
              <w:jc w:val="both"/>
            </w:pPr>
            <w:r>
              <w:t xml:space="preserve">Lo </w:t>
            </w:r>
            <w:proofErr w:type="spellStart"/>
            <w:r>
              <w:t>compraría</w:t>
            </w:r>
            <w:proofErr w:type="spellEnd"/>
            <w:r>
              <w:t xml:space="preserve"> </w:t>
            </w:r>
            <w:proofErr w:type="spellStart"/>
            <w:r>
              <w:t>siempre</w:t>
            </w:r>
            <w:proofErr w:type="spellEnd"/>
          </w:p>
        </w:tc>
      </w:tr>
    </w:tbl>
    <w:p w14:paraId="35CBD59D" w14:textId="77777777" w:rsidR="00C30F0E" w:rsidRDefault="00C30F0E" w:rsidP="00C30F0E">
      <w:pPr>
        <w:jc w:val="both"/>
      </w:pPr>
    </w:p>
    <w:p w14:paraId="67CEBE33" w14:textId="77777777" w:rsidR="00C30F0E" w:rsidRPr="00E2269A" w:rsidRDefault="00C30F0E" w:rsidP="00C30F0E">
      <w:pPr>
        <w:jc w:val="both"/>
        <w:rPr>
          <w:lang w:val="es-PE"/>
        </w:rPr>
      </w:pPr>
      <w:r w:rsidRPr="00E2269A">
        <w:rPr>
          <w:lang w:val="es-PE"/>
        </w:rPr>
        <w:t>Se le pide lo siguiente:</w:t>
      </w:r>
    </w:p>
    <w:p w14:paraId="0163A663" w14:textId="77777777" w:rsidR="00C30F0E" w:rsidRPr="00E2269A" w:rsidRDefault="00C30F0E" w:rsidP="00C30F0E">
      <w:pPr>
        <w:jc w:val="both"/>
        <w:rPr>
          <w:lang w:val="es-PE"/>
        </w:rPr>
      </w:pPr>
    </w:p>
    <w:p w14:paraId="66F2E11B" w14:textId="77777777" w:rsidR="00C30F0E" w:rsidRPr="00E2269A" w:rsidRDefault="00C30F0E" w:rsidP="00C30F0E">
      <w:pPr>
        <w:numPr>
          <w:ilvl w:val="0"/>
          <w:numId w:val="6"/>
        </w:numPr>
        <w:suppressAutoHyphens/>
        <w:spacing w:after="0" w:line="240" w:lineRule="auto"/>
        <w:jc w:val="both"/>
        <w:rPr>
          <w:lang w:val="es-PE"/>
        </w:rPr>
      </w:pPr>
      <w:r w:rsidRPr="00E2269A">
        <w:rPr>
          <w:lang w:val="es-PE"/>
        </w:rPr>
        <w:t>Desarrollar un subprograma que determine ¿qué quesos tienen clasificación de 5?</w:t>
      </w:r>
    </w:p>
    <w:p w14:paraId="0EB2AB0B" w14:textId="77777777" w:rsidR="00C30F0E" w:rsidRPr="00E2269A" w:rsidRDefault="00C30F0E" w:rsidP="00C30F0E">
      <w:pPr>
        <w:numPr>
          <w:ilvl w:val="0"/>
          <w:numId w:val="6"/>
        </w:numPr>
        <w:suppressAutoHyphens/>
        <w:spacing w:after="0" w:line="240" w:lineRule="auto"/>
        <w:jc w:val="both"/>
        <w:rPr>
          <w:lang w:val="es-PE"/>
        </w:rPr>
      </w:pPr>
      <w:r w:rsidRPr="00E2269A">
        <w:rPr>
          <w:lang w:val="es-PE"/>
        </w:rPr>
        <w:t>Desarrollar un subprograma que determine ¿qué porcentaje de quesos está por sobre 3 en el puntaje?</w:t>
      </w:r>
    </w:p>
    <w:p w14:paraId="775888F4" w14:textId="77777777" w:rsidR="00C30F0E" w:rsidRPr="00E2269A" w:rsidRDefault="00C30F0E" w:rsidP="00C30F0E">
      <w:pPr>
        <w:numPr>
          <w:ilvl w:val="0"/>
          <w:numId w:val="6"/>
        </w:numPr>
        <w:suppressAutoHyphens/>
        <w:spacing w:after="0" w:line="240" w:lineRule="auto"/>
        <w:jc w:val="both"/>
        <w:rPr>
          <w:lang w:val="es-PE"/>
        </w:rPr>
      </w:pPr>
      <w:r w:rsidRPr="00E2269A">
        <w:rPr>
          <w:lang w:val="es-PE"/>
        </w:rPr>
        <w:t>Desarrollar un subprograma que permita buscar el nivel de un queso específico.</w:t>
      </w:r>
    </w:p>
    <w:p w14:paraId="1A8AEF2E" w14:textId="77777777" w:rsidR="00C30F0E" w:rsidRPr="00E2269A" w:rsidRDefault="00C30F0E" w:rsidP="00C30F0E">
      <w:pPr>
        <w:ind w:left="720"/>
        <w:jc w:val="both"/>
        <w:rPr>
          <w:rFonts w:ascii="Arial" w:hAnsi="Arial" w:cs="Arial"/>
          <w:sz w:val="20"/>
          <w:szCs w:val="20"/>
          <w:lang w:val="es-PE"/>
        </w:rPr>
      </w:pPr>
    </w:p>
    <w:p w14:paraId="5F0678F9" w14:textId="77777777" w:rsidR="00C30F0E" w:rsidRPr="004D0BFB" w:rsidRDefault="00C30F0E" w:rsidP="00C30F0E">
      <w:pPr>
        <w:tabs>
          <w:tab w:val="left" w:pos="284"/>
          <w:tab w:val="left" w:pos="567"/>
          <w:tab w:val="left" w:pos="851"/>
          <w:tab w:val="left" w:pos="1134"/>
          <w:tab w:val="left" w:pos="1418"/>
        </w:tabs>
        <w:ind w:left="720"/>
        <w:jc w:val="both"/>
        <w:rPr>
          <w:rFonts w:ascii="Arial" w:hAnsi="Arial" w:cs="Arial"/>
          <w:b/>
          <w:bCs/>
          <w:sz w:val="20"/>
          <w:szCs w:val="20"/>
          <w:lang w:val="es-PE"/>
        </w:rPr>
      </w:pPr>
      <w:r w:rsidRPr="004D0BFB">
        <w:rPr>
          <w:rFonts w:ascii="Arial" w:hAnsi="Arial" w:cs="Arial"/>
          <w:b/>
          <w:bCs/>
          <w:sz w:val="20"/>
          <w:szCs w:val="20"/>
          <w:lang w:val="es-PE"/>
        </w:rPr>
        <w:t>Pregunta 2</w:t>
      </w:r>
    </w:p>
    <w:p w14:paraId="165BCA51" w14:textId="77777777" w:rsidR="00C30F0E" w:rsidRDefault="00C30F0E" w:rsidP="00C30F0E">
      <w:pPr>
        <w:ind w:left="720"/>
        <w:jc w:val="both"/>
        <w:rPr>
          <w:rFonts w:ascii="Arial" w:hAnsi="Arial" w:cs="Arial"/>
          <w:sz w:val="20"/>
          <w:szCs w:val="20"/>
          <w:lang w:val="es-ES_tradnl"/>
        </w:rPr>
      </w:pPr>
    </w:p>
    <w:p w14:paraId="5A6D4171"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lastRenderedPageBreak/>
        <w:t xml:space="preserve">Existe en la actualidad un desconcierto entre los habitantes de la ciudad de Iquitos derivado de la administración del lote 192. Para ello, el gobierno decidió realizar una consulta popular para determinar si la empresa </w:t>
      </w:r>
      <w:proofErr w:type="spellStart"/>
      <w:r w:rsidRPr="00BF66D1">
        <w:rPr>
          <w:color w:val="000000"/>
          <w:sz w:val="27"/>
          <w:szCs w:val="27"/>
          <w:lang w:val="es-PE" w:eastAsia="es-PE"/>
        </w:rPr>
        <w:t>Petro</w:t>
      </w:r>
      <w:proofErr w:type="spellEnd"/>
      <w:r w:rsidRPr="00BF66D1">
        <w:rPr>
          <w:color w:val="000000"/>
          <w:sz w:val="27"/>
          <w:szCs w:val="27"/>
          <w:lang w:val="es-PE" w:eastAsia="es-PE"/>
        </w:rPr>
        <w:t>-Perú debe o no administrar dicho lote. La consulta popular tuvo dos preguntas:</w:t>
      </w:r>
    </w:p>
    <w:p w14:paraId="2C7478D9"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 xml:space="preserve">* ¿Está usted de acuerdo con que la empresa </w:t>
      </w:r>
      <w:proofErr w:type="spellStart"/>
      <w:r w:rsidRPr="00BF66D1">
        <w:rPr>
          <w:color w:val="000000"/>
          <w:sz w:val="27"/>
          <w:szCs w:val="27"/>
          <w:lang w:val="es-PE" w:eastAsia="es-PE"/>
        </w:rPr>
        <w:t>Petro</w:t>
      </w:r>
      <w:proofErr w:type="spellEnd"/>
      <w:r w:rsidRPr="00BF66D1">
        <w:rPr>
          <w:color w:val="000000"/>
          <w:sz w:val="27"/>
          <w:szCs w:val="27"/>
          <w:lang w:val="es-PE" w:eastAsia="es-PE"/>
        </w:rPr>
        <w:t>-Perú administre el lote 192?</w:t>
      </w:r>
    </w:p>
    <w:p w14:paraId="0B4CECC9" w14:textId="77777777" w:rsidR="00C30F0E" w:rsidRPr="00BF66D1" w:rsidRDefault="00C30F0E" w:rsidP="00C30F0E">
      <w:pPr>
        <w:spacing w:before="100" w:beforeAutospacing="1" w:after="100" w:afterAutospacing="1"/>
        <w:rPr>
          <w:color w:val="000000"/>
          <w:sz w:val="27"/>
          <w:szCs w:val="27"/>
          <w:lang w:val="es-PE" w:eastAsia="es-PE"/>
        </w:rPr>
      </w:pPr>
      <w:proofErr w:type="gramStart"/>
      <w:r w:rsidRPr="00BF66D1">
        <w:rPr>
          <w:color w:val="000000"/>
          <w:sz w:val="27"/>
          <w:szCs w:val="27"/>
          <w:lang w:val="es-PE" w:eastAsia="es-PE"/>
        </w:rPr>
        <w:t>o</w:t>
      </w:r>
      <w:proofErr w:type="gramEnd"/>
      <w:r w:rsidRPr="00BF66D1">
        <w:rPr>
          <w:color w:val="000000"/>
          <w:sz w:val="27"/>
          <w:szCs w:val="27"/>
          <w:lang w:val="es-PE" w:eastAsia="es-PE"/>
        </w:rPr>
        <w:t xml:space="preserve"> Las respuestas posibles fueron</w:t>
      </w:r>
    </w:p>
    <w:p w14:paraId="2124873B"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 S= para SI</w:t>
      </w:r>
    </w:p>
    <w:p w14:paraId="11649C5B"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 N= para NO.</w:t>
      </w:r>
    </w:p>
    <w:p w14:paraId="5BCF1231"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 X= para NO SABE/NO OPINA</w:t>
      </w:r>
    </w:p>
    <w:p w14:paraId="31F9D86A"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 ¿Cuál alternativa le parece que debe aplicarse en este conflicto?</w:t>
      </w:r>
    </w:p>
    <w:p w14:paraId="58F02296" w14:textId="77777777" w:rsidR="00C30F0E" w:rsidRPr="00BF66D1" w:rsidRDefault="00C30F0E" w:rsidP="00C30F0E">
      <w:pPr>
        <w:spacing w:before="100" w:beforeAutospacing="1" w:after="100" w:afterAutospacing="1"/>
        <w:rPr>
          <w:color w:val="000000"/>
          <w:sz w:val="27"/>
          <w:szCs w:val="27"/>
          <w:lang w:val="es-PE" w:eastAsia="es-PE"/>
        </w:rPr>
      </w:pPr>
      <w:proofErr w:type="gramStart"/>
      <w:r w:rsidRPr="00BF66D1">
        <w:rPr>
          <w:color w:val="000000"/>
          <w:sz w:val="27"/>
          <w:szCs w:val="27"/>
          <w:lang w:val="es-PE" w:eastAsia="es-PE"/>
        </w:rPr>
        <w:t>o</w:t>
      </w:r>
      <w:proofErr w:type="gramEnd"/>
      <w:r w:rsidRPr="00BF66D1">
        <w:rPr>
          <w:color w:val="000000"/>
          <w:sz w:val="27"/>
          <w:szCs w:val="27"/>
          <w:lang w:val="es-PE" w:eastAsia="es-PE"/>
        </w:rPr>
        <w:t xml:space="preserve"> Las respuestas posibles fueron:</w:t>
      </w:r>
    </w:p>
    <w:p w14:paraId="0F6BCAA8"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 xml:space="preserve">* 1=Que se otorgue la administración total a </w:t>
      </w:r>
      <w:proofErr w:type="spellStart"/>
      <w:r w:rsidRPr="00BF66D1">
        <w:rPr>
          <w:color w:val="000000"/>
          <w:sz w:val="27"/>
          <w:szCs w:val="27"/>
          <w:lang w:val="es-PE" w:eastAsia="es-PE"/>
        </w:rPr>
        <w:t>Petro</w:t>
      </w:r>
      <w:proofErr w:type="spellEnd"/>
      <w:r w:rsidRPr="00BF66D1">
        <w:rPr>
          <w:color w:val="000000"/>
          <w:sz w:val="27"/>
          <w:szCs w:val="27"/>
          <w:lang w:val="es-PE" w:eastAsia="es-PE"/>
        </w:rPr>
        <w:t>-Perú.</w:t>
      </w:r>
    </w:p>
    <w:p w14:paraId="354A53AB"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 2=Que se otorgue la administración total a otra empresa.</w:t>
      </w:r>
    </w:p>
    <w:p w14:paraId="7F788947"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 3=Que se administre de forma equitativa por ambas empresas</w:t>
      </w:r>
    </w:p>
    <w:p w14:paraId="4E3777E8"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 0=No sabe/No opina</w:t>
      </w:r>
    </w:p>
    <w:p w14:paraId="40FFD6B9"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 xml:space="preserve">Todas las respuestas fueron incluidas en un </w:t>
      </w:r>
      <w:proofErr w:type="spellStart"/>
      <w:r w:rsidRPr="00BF66D1">
        <w:rPr>
          <w:color w:val="000000"/>
          <w:sz w:val="27"/>
          <w:szCs w:val="27"/>
          <w:lang w:val="es-PE" w:eastAsia="es-PE"/>
        </w:rPr>
        <w:t>array</w:t>
      </w:r>
      <w:proofErr w:type="spellEnd"/>
      <w:r w:rsidRPr="00BF66D1">
        <w:rPr>
          <w:color w:val="000000"/>
          <w:sz w:val="27"/>
          <w:szCs w:val="27"/>
          <w:lang w:val="es-PE" w:eastAsia="es-PE"/>
        </w:rPr>
        <w:t xml:space="preserve"> de respuestas para cada pregunta. De acuerdo a ello, se le solicita lo siguiente:</w:t>
      </w:r>
    </w:p>
    <w:p w14:paraId="31DD5013"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a) Desarrollar un subprograma que determine los porcentajes que obtuvieron cada una de las respuestas posibles y cuál de ellas obtuvo el mayor porcentaje.</w:t>
      </w:r>
    </w:p>
    <w:p w14:paraId="1255ACB7"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Por ejemplo: si la respuesta SI obtuvo el 50.0%, el NO obtuvo 30.0%, No sabe/No opina NS obtuvo el 20.0, entonces se debe dar como resultado el siguiente:</w:t>
      </w:r>
    </w:p>
    <w:p w14:paraId="7BCFAAB7"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t>[50.0</w:t>
      </w:r>
      <w:proofErr w:type="gramStart"/>
      <w:r w:rsidRPr="00BF66D1">
        <w:rPr>
          <w:color w:val="000000"/>
          <w:sz w:val="27"/>
          <w:szCs w:val="27"/>
          <w:lang w:val="es-PE" w:eastAsia="es-PE"/>
        </w:rPr>
        <w:t>,30.0,20.0</w:t>
      </w:r>
      <w:proofErr w:type="gramEnd"/>
      <w:r w:rsidRPr="00BF66D1">
        <w:rPr>
          <w:color w:val="000000"/>
          <w:sz w:val="27"/>
          <w:szCs w:val="27"/>
          <w:lang w:val="es-PE" w:eastAsia="es-PE"/>
        </w:rPr>
        <w:t>,"SI"]</w:t>
      </w:r>
    </w:p>
    <w:p w14:paraId="68D51E32" w14:textId="77777777" w:rsidR="00C30F0E" w:rsidRPr="00BF66D1" w:rsidRDefault="00C30F0E" w:rsidP="00C30F0E">
      <w:pPr>
        <w:spacing w:before="100" w:beforeAutospacing="1" w:after="100" w:afterAutospacing="1"/>
        <w:rPr>
          <w:color w:val="000000"/>
          <w:sz w:val="27"/>
          <w:szCs w:val="27"/>
          <w:lang w:val="es-PE" w:eastAsia="es-PE"/>
        </w:rPr>
      </w:pPr>
      <w:r w:rsidRPr="00BF66D1">
        <w:rPr>
          <w:color w:val="000000"/>
          <w:sz w:val="27"/>
          <w:szCs w:val="27"/>
          <w:lang w:val="es-PE" w:eastAsia="es-PE"/>
        </w:rPr>
        <w:lastRenderedPageBreak/>
        <w:t>b) Elaborar un subprograma que permita determinar ¿qué porcentaje de aceptación tuvo la consulta popular? Determinada por la cantidad de personas que respondieron diferente a No sabe/No opina.</w:t>
      </w:r>
    </w:p>
    <w:p w14:paraId="00C1AAF2" w14:textId="77777777" w:rsidR="000011AE" w:rsidRDefault="000011AE" w:rsidP="000011AE">
      <w:pPr>
        <w:spacing w:after="0" w:line="240" w:lineRule="auto"/>
        <w:rPr>
          <w:b/>
          <w:lang w:val="es-PE"/>
        </w:rPr>
      </w:pPr>
      <w:bookmarkStart w:id="0" w:name="_GoBack"/>
      <w:bookmarkEnd w:id="0"/>
    </w:p>
    <w:sectPr w:rsidR="0000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0"/>
        </w:tabs>
        <w:ind w:left="720" w:firstLine="360"/>
      </w:pPr>
      <w:rPr>
        <w:rFonts w:ascii="Arial" w:hAnsi="Arial" w:cs="Wingdings"/>
      </w:rPr>
    </w:lvl>
    <w:lvl w:ilvl="1">
      <w:start w:val="1"/>
      <w:numFmt w:val="bullet"/>
      <w:lvlText w:val="○"/>
      <w:lvlJc w:val="left"/>
      <w:pPr>
        <w:tabs>
          <w:tab w:val="num" w:pos="0"/>
        </w:tabs>
        <w:ind w:left="1440" w:firstLine="1080"/>
      </w:pPr>
      <w:rPr>
        <w:rFonts w:ascii="Arial" w:hAnsi="Arial" w:cs="Wingdings"/>
      </w:rPr>
    </w:lvl>
    <w:lvl w:ilvl="2">
      <w:start w:val="1"/>
      <w:numFmt w:val="bullet"/>
      <w:lvlText w:val="■"/>
      <w:lvlJc w:val="left"/>
      <w:pPr>
        <w:tabs>
          <w:tab w:val="num" w:pos="0"/>
        </w:tabs>
        <w:ind w:left="2160" w:firstLine="1800"/>
      </w:pPr>
      <w:rPr>
        <w:rFonts w:ascii="Arial" w:hAnsi="Arial" w:cs="Wingdings"/>
      </w:rPr>
    </w:lvl>
    <w:lvl w:ilvl="3">
      <w:start w:val="1"/>
      <w:numFmt w:val="bullet"/>
      <w:lvlText w:val="●"/>
      <w:lvlJc w:val="left"/>
      <w:pPr>
        <w:tabs>
          <w:tab w:val="num" w:pos="0"/>
        </w:tabs>
        <w:ind w:left="2880" w:firstLine="2520"/>
      </w:pPr>
      <w:rPr>
        <w:rFonts w:ascii="Arial" w:hAnsi="Arial" w:cs="Wingdings"/>
      </w:rPr>
    </w:lvl>
    <w:lvl w:ilvl="4">
      <w:start w:val="1"/>
      <w:numFmt w:val="bullet"/>
      <w:lvlText w:val="○"/>
      <w:lvlJc w:val="left"/>
      <w:pPr>
        <w:tabs>
          <w:tab w:val="num" w:pos="0"/>
        </w:tabs>
        <w:ind w:left="3600" w:firstLine="3240"/>
      </w:pPr>
      <w:rPr>
        <w:rFonts w:ascii="Arial" w:hAnsi="Arial" w:cs="Wingdings"/>
      </w:rPr>
    </w:lvl>
    <w:lvl w:ilvl="5">
      <w:start w:val="1"/>
      <w:numFmt w:val="bullet"/>
      <w:lvlText w:val="■"/>
      <w:lvlJc w:val="left"/>
      <w:pPr>
        <w:tabs>
          <w:tab w:val="num" w:pos="0"/>
        </w:tabs>
        <w:ind w:left="4320" w:firstLine="3960"/>
      </w:pPr>
      <w:rPr>
        <w:rFonts w:ascii="Arial" w:hAnsi="Arial" w:cs="Wingdings"/>
      </w:rPr>
    </w:lvl>
    <w:lvl w:ilvl="6">
      <w:start w:val="1"/>
      <w:numFmt w:val="bullet"/>
      <w:lvlText w:val="●"/>
      <w:lvlJc w:val="left"/>
      <w:pPr>
        <w:tabs>
          <w:tab w:val="num" w:pos="0"/>
        </w:tabs>
        <w:ind w:left="5040" w:firstLine="4680"/>
      </w:pPr>
      <w:rPr>
        <w:rFonts w:ascii="Arial" w:hAnsi="Arial" w:cs="Wingdings"/>
      </w:rPr>
    </w:lvl>
    <w:lvl w:ilvl="7">
      <w:start w:val="1"/>
      <w:numFmt w:val="bullet"/>
      <w:lvlText w:val="○"/>
      <w:lvlJc w:val="left"/>
      <w:pPr>
        <w:tabs>
          <w:tab w:val="num" w:pos="0"/>
        </w:tabs>
        <w:ind w:left="5760" w:firstLine="5400"/>
      </w:pPr>
      <w:rPr>
        <w:rFonts w:ascii="Arial" w:hAnsi="Arial" w:cs="Wingdings"/>
      </w:rPr>
    </w:lvl>
    <w:lvl w:ilvl="8">
      <w:start w:val="1"/>
      <w:numFmt w:val="bullet"/>
      <w:lvlText w:val="■"/>
      <w:lvlJc w:val="left"/>
      <w:pPr>
        <w:tabs>
          <w:tab w:val="num" w:pos="0"/>
        </w:tabs>
        <w:ind w:left="6480" w:firstLine="6120"/>
      </w:pPr>
      <w:rPr>
        <w:rFonts w:ascii="Arial" w:hAnsi="Arial" w:cs="Wingdings"/>
      </w:rPr>
    </w:lvl>
  </w:abstractNum>
  <w:abstractNum w:abstractNumId="1">
    <w:nsid w:val="348A4C3D"/>
    <w:multiLevelType w:val="hybridMultilevel"/>
    <w:tmpl w:val="17BC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6D1AAF"/>
    <w:multiLevelType w:val="hybridMultilevel"/>
    <w:tmpl w:val="9D7AF910"/>
    <w:lvl w:ilvl="0" w:tplc="280A0019">
      <w:start w:val="1"/>
      <w:numFmt w:val="lowerLetter"/>
      <w:lvlText w:val="%1."/>
      <w:lvlJc w:val="left"/>
      <w:pPr>
        <w:ind w:left="360" w:hanging="360"/>
      </w:p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3">
    <w:nsid w:val="65E3091C"/>
    <w:multiLevelType w:val="hybridMultilevel"/>
    <w:tmpl w:val="7508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A1EAD"/>
    <w:multiLevelType w:val="hybridMultilevel"/>
    <w:tmpl w:val="24FE6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BB532B"/>
    <w:multiLevelType w:val="hybridMultilevel"/>
    <w:tmpl w:val="564E5228"/>
    <w:lvl w:ilvl="0" w:tplc="10E09C86">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30"/>
    <w:rsid w:val="000011AE"/>
    <w:rsid w:val="00085D30"/>
    <w:rsid w:val="002C4B1D"/>
    <w:rsid w:val="002E309B"/>
    <w:rsid w:val="003A2F92"/>
    <w:rsid w:val="005073C6"/>
    <w:rsid w:val="005E05BF"/>
    <w:rsid w:val="00724ED4"/>
    <w:rsid w:val="00B23CA6"/>
    <w:rsid w:val="00C30F0E"/>
    <w:rsid w:val="00C34130"/>
    <w:rsid w:val="00CC39B2"/>
    <w:rsid w:val="00DE117D"/>
    <w:rsid w:val="00DE6B36"/>
    <w:rsid w:val="00EE392C"/>
    <w:rsid w:val="00FC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9714"/>
  <w15:chartTrackingRefBased/>
  <w15:docId w15:val="{C7CC9487-DAB8-4C0F-ACDF-126B60D9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85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085D3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5073C6"/>
    <w:pPr>
      <w:ind w:left="720"/>
      <w:contextualSpacing/>
    </w:pPr>
  </w:style>
  <w:style w:type="paragraph" w:customStyle="1" w:styleId="Heading">
    <w:name w:val="Heading"/>
    <w:basedOn w:val="Normal"/>
    <w:next w:val="Subttulo"/>
    <w:rsid w:val="000011AE"/>
    <w:pPr>
      <w:suppressAutoHyphens/>
      <w:spacing w:after="0" w:line="240" w:lineRule="auto"/>
      <w:jc w:val="center"/>
    </w:pPr>
    <w:rPr>
      <w:rFonts w:ascii="Times New Roman" w:eastAsia="Times New Roman" w:hAnsi="Times New Roman" w:cs="Times New Roman"/>
      <w:b/>
      <w:sz w:val="24"/>
      <w:szCs w:val="20"/>
      <w:lang w:val="es-ES" w:eastAsia="ar-SA"/>
    </w:rPr>
  </w:style>
  <w:style w:type="paragraph" w:styleId="Subttulo">
    <w:name w:val="Subtitle"/>
    <w:basedOn w:val="Normal"/>
    <w:next w:val="Textoindependiente"/>
    <w:link w:val="SubttuloCar"/>
    <w:qFormat/>
    <w:rsid w:val="000011AE"/>
    <w:pPr>
      <w:suppressAutoHyphens/>
      <w:spacing w:after="0" w:line="240" w:lineRule="auto"/>
      <w:jc w:val="center"/>
    </w:pPr>
    <w:rPr>
      <w:rFonts w:ascii="Times New Roman" w:eastAsia="Times New Roman" w:hAnsi="Times New Roman" w:cs="Times New Roman"/>
      <w:b/>
      <w:sz w:val="24"/>
      <w:szCs w:val="20"/>
      <w:lang w:val="es-ES" w:eastAsia="ar-SA"/>
    </w:rPr>
  </w:style>
  <w:style w:type="character" w:customStyle="1" w:styleId="SubttuloCar">
    <w:name w:val="Subtítulo Car"/>
    <w:basedOn w:val="Fuentedeprrafopredeter"/>
    <w:link w:val="Subttulo"/>
    <w:rsid w:val="000011AE"/>
    <w:rPr>
      <w:rFonts w:ascii="Times New Roman" w:eastAsia="Times New Roman" w:hAnsi="Times New Roman" w:cs="Times New Roman"/>
      <w:b/>
      <w:sz w:val="24"/>
      <w:szCs w:val="20"/>
      <w:lang w:val="es-ES" w:eastAsia="ar-SA"/>
    </w:rPr>
  </w:style>
  <w:style w:type="paragraph" w:styleId="Textoindependiente">
    <w:name w:val="Body Text"/>
    <w:basedOn w:val="Normal"/>
    <w:link w:val="TextoindependienteCar"/>
    <w:uiPriority w:val="99"/>
    <w:semiHidden/>
    <w:unhideWhenUsed/>
    <w:rsid w:val="000011AE"/>
    <w:pPr>
      <w:spacing w:after="120"/>
    </w:pPr>
  </w:style>
  <w:style w:type="character" w:customStyle="1" w:styleId="TextoindependienteCar">
    <w:name w:val="Texto independiente Car"/>
    <w:basedOn w:val="Fuentedeprrafopredeter"/>
    <w:link w:val="Textoindependiente"/>
    <w:uiPriority w:val="99"/>
    <w:semiHidden/>
    <w:rsid w:val="00001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3FBD7345C4F76459A10B0F64390F660" ma:contentTypeVersion="2" ma:contentTypeDescription="Crear nuevo documento." ma:contentTypeScope="" ma:versionID="53145547582b7cc9d37a638f760c12c3">
  <xsd:schema xmlns:xsd="http://www.w3.org/2001/XMLSchema" xmlns:xs="http://www.w3.org/2001/XMLSchema" xmlns:p="http://schemas.microsoft.com/office/2006/metadata/properties" xmlns:ns2="2cc2813b-239d-48bf-8acf-42f89c704909" targetNamespace="http://schemas.microsoft.com/office/2006/metadata/properties" ma:root="true" ma:fieldsID="4a268e4d90ac2f2de97d1c5e7b287223" ns2:_="">
    <xsd:import namespace="2cc2813b-239d-48bf-8acf-42f89c70490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813b-239d-48bf-8acf-42f89c70490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EAC98F-C7EF-47EE-837B-BFBDC0622583}">
  <ds:schemaRefs>
    <ds:schemaRef ds:uri="http://schemas.microsoft.com/sharepoint/v3/contenttype/forms"/>
  </ds:schemaRefs>
</ds:datastoreItem>
</file>

<file path=customXml/itemProps2.xml><?xml version="1.0" encoding="utf-8"?>
<ds:datastoreItem xmlns:ds="http://schemas.openxmlformats.org/officeDocument/2006/customXml" ds:itemID="{D6EE403F-E95E-4467-96CB-E9E60BA320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23985F-370D-4B9D-8326-C3277D139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2813b-239d-48bf-8acf-42f89c704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375</Words>
  <Characters>2067</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Palacios Palacios</dc:creator>
  <cp:keywords/>
  <dc:description/>
  <cp:lastModifiedBy>pcsirmon (Montero Flores, Roberto Elías)</cp:lastModifiedBy>
  <cp:revision>4</cp:revision>
  <dcterms:created xsi:type="dcterms:W3CDTF">2017-06-07T06:03:00Z</dcterms:created>
  <dcterms:modified xsi:type="dcterms:W3CDTF">2017-07-04T02:25:00Z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0x010100D3FBD7345C4F76459A10B0F64390F660</vt:lpwstr>
  </property>
</Properties>
</file>