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forty-four distribution-scale projects, utility- and developer-owned,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$1,014/kWh with an 80 percent prediction interval of $631 to $1,630/kWh. Hyde Park's station-complete direct cost of $1,483/kWh sits at the 85% percentile of that interval and at the 86% percentile of the reference class; its installed battery at $833/kWh sits at the 30% and 52%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Seventy-five projects with a disclosed cost, capacity and energy were compiled (forty-four on 29 September 2026, three New York City Industrial Development Agency filings later that week, and twenty-eight more on 2 October 2026 from a second research pass over NYCIDA filings, New England municipal and cooperative projects, and utility-owned projects elsewhere in North America)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55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Power Creek BESS (Cordova)</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$2.0M</w:t>
            </w:r>
          </w:p>
        </w:tc>
        <w:tc>
          <w:tcPr>
            <w:tcW w:type="dxa" w:w="864"/>
          </w:tcPr>
          <w:p>
            <w:pPr>
              <w:spacing w:after="0" w:before="0"/>
              <w:jc w:val="right"/>
            </w:pPr>
            <w:r/>
            <w:r>
              <w:rPr>
                <w:b w:val="0"/>
                <w:i w:val="0"/>
                <w:sz w:val="15"/>
              </w:rPr>
              <w:t>$2,174</w:t>
            </w:r>
          </w:p>
        </w:tc>
        <w:tc>
          <w:tcPr>
            <w:tcW w:type="dxa" w:w="1944"/>
          </w:tcPr>
          <w:p>
            <w:pPr>
              <w:spacing w:after="0" w:before="0"/>
            </w:pPr>
            <w:r/>
            <w:r>
              <w:rPr>
                <w:b w:val="0"/>
                <w:i w:val="0"/>
                <w:sz w:val="15"/>
              </w:rPr>
              <w:t>itemized project total (DOE EAC pr</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Kingsbery Community Solar + Storage</w:t>
            </w:r>
          </w:p>
        </w:tc>
        <w:tc>
          <w:tcPr>
            <w:tcW w:type="dxa" w:w="720"/>
            <w:shd w:val="clear" w:color="auto" w:fill="F2F4F8"/>
          </w:tcPr>
          <w:p>
            <w:pPr>
              <w:spacing w:after="0" w:before="0"/>
            </w:pPr>
            <w:r/>
            <w:r>
              <w:rPr>
                <w:b w:val="0"/>
                <w:i w:val="0"/>
                <w:sz w:val="15"/>
              </w:rPr>
              <w:t>TX</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$1,000</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Stafford Hill Solar + Storage (Rutland)</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2015</w:t>
            </w:r>
          </w:p>
        </w:tc>
        <w:tc>
          <w:tcPr>
            <w:tcW w:type="dxa" w:w="1008"/>
          </w:tcPr>
          <w:p>
            <w:pPr>
              <w:spacing w:after="0" w:before="0"/>
              <w:jc w:val="right"/>
            </w:pPr>
            <w:r/>
            <w:r>
              <w:rPr>
                <w:b w:val="0"/>
                <w:i w:val="0"/>
                <w:sz w:val="15"/>
              </w:rPr>
              <w:t>$4.2M</w:t>
            </w:r>
          </w:p>
        </w:tc>
        <w:tc>
          <w:tcPr>
            <w:tcW w:type="dxa" w:w="864"/>
          </w:tcPr>
          <w:p>
            <w:pPr>
              <w:spacing w:after="0" w:before="0"/>
              <w:jc w:val="right"/>
            </w:pPr>
            <w:r/>
            <w:r>
              <w:rPr>
                <w:b w:val="0"/>
                <w:i w:val="0"/>
                <w:sz w:val="15"/>
              </w:rPr>
              <w:t>$1,235</w:t>
            </w:r>
          </w:p>
        </w:tc>
        <w:tc>
          <w:tcPr>
            <w:tcW w:type="dxa" w:w="1944"/>
          </w:tcPr>
          <w:p>
            <w:pPr>
              <w:spacing w:after="0" w:before="0"/>
            </w:pPr>
            <w:r/>
            <w:r>
              <w:rPr>
                <w:b w:val="0"/>
                <w:i w:val="0"/>
                <w:sz w:val="15"/>
              </w:rPr>
              <w:t>final/actual (storage component)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Sterling MLD Chocksett Road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$2.7M</w:t>
            </w:r>
          </w:p>
        </w:tc>
        <w:tc>
          <w:tcPr>
            <w:tcW w:type="dxa" w:w="864"/>
            <w:shd w:val="clear" w:color="auto" w:fill="F2F4F8"/>
          </w:tcPr>
          <w:p>
            <w:pPr>
              <w:spacing w:after="0" w:before="0"/>
              <w:jc w:val="right"/>
            </w:pPr>
            <w:r/>
            <w:r>
              <w:rPr>
                <w:b w:val="0"/>
                <w:i w:val="0"/>
                <w:sz w:val="15"/>
              </w:rPr>
              <w:t>$692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VEC Hinesburg BESS</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$5.6M</w:t>
            </w:r>
          </w:p>
        </w:tc>
        <w:tc>
          <w:tcPr>
            <w:tcW w:type="dxa" w:w="864"/>
          </w:tcPr>
          <w:p>
            <w:pPr>
              <w:spacing w:after="0" w:before="0"/>
              <w:jc w:val="right"/>
            </w:pPr>
            <w:r/>
            <w:r>
              <w:rPr>
                <w:b w:val="0"/>
                <w:i w:val="0"/>
                <w:sz w:val="15"/>
              </w:rPr>
              <w:t>$1,400</w:t>
            </w:r>
          </w:p>
        </w:tc>
        <w:tc>
          <w:tcPr>
            <w:tcW w:type="dxa" w:w="1944"/>
          </w:tcPr>
          <w:p>
            <w:pPr>
              <w:spacing w:after="0" w:before="0"/>
            </w:pPr>
            <w:r/>
            <w:r>
              <w:rPr>
                <w:b w:val="0"/>
                <w:i w:val="0"/>
                <w:sz w:val="15"/>
              </w:rPr>
              <w:t>total estimated cost reported by 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Braintree BELD solar-sited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$2.6M</w:t>
            </w:r>
          </w:p>
        </w:tc>
        <w:tc>
          <w:tcPr>
            <w:tcW w:type="dxa" w:w="864"/>
            <w:shd w:val="clear" w:color="auto" w:fill="F2F4F8"/>
          </w:tcPr>
          <w:p>
            <w:pPr>
              <w:spacing w:after="0" w:before="0"/>
              <w:jc w:val="right"/>
            </w:pPr>
            <w:r/>
            <w:r>
              <w:rPr>
                <w:b w:val="0"/>
                <w:i w:val="0"/>
                <w:sz w:val="15"/>
              </w:rPr>
              <w:t>$619</w:t>
            </w:r>
          </w:p>
        </w:tc>
        <w:tc>
          <w:tcPr>
            <w:tcW w:type="dxa" w:w="1944"/>
            <w:shd w:val="clear" w:color="auto" w:fill="F2F4F8"/>
          </w:tcPr>
          <w:p>
            <w:pPr>
              <w:spacing w:after="0" w:before="0"/>
            </w:pPr>
            <w:r/>
            <w:r>
              <w:rPr>
                <w:b w:val="0"/>
                <w:i w:val="0"/>
                <w:sz w:val="15"/>
              </w:rPr>
              <w:t>reported installed cost of battery</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Glacier BESS</w:t>
            </w:r>
          </w:p>
        </w:tc>
        <w:tc>
          <w:tcPr>
            <w:tcW w:type="dxa" w:w="720"/>
          </w:tcPr>
          <w:p>
            <w:pPr>
              <w:spacing w:after="0" w:before="0"/>
            </w:pPr>
            <w:r/>
            <w:r>
              <w:rPr>
                <w:b w:val="0"/>
                <w:i w:val="0"/>
                <w:sz w:val="15"/>
              </w:rPr>
              <w:t>WA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$11.2M</w:t>
            </w:r>
          </w:p>
        </w:tc>
        <w:tc>
          <w:tcPr>
            <w:tcW w:type="dxa" w:w="864"/>
          </w:tcPr>
          <w:p>
            <w:pPr>
              <w:spacing w:after="0" w:before="0"/>
              <w:jc w:val="right"/>
            </w:pPr>
            <w:r/>
            <w:r>
              <w:rPr>
                <w:b w:val="0"/>
                <w:i w:val="0"/>
                <w:sz w:val="15"/>
              </w:rPr>
              <w:t>$2,545</w:t>
            </w:r>
          </w:p>
        </w:tc>
        <w:tc>
          <w:tcPr>
            <w:tcW w:type="dxa" w:w="1944"/>
          </w:tcPr>
          <w:p>
            <w:pPr>
              <w:spacing w:after="0" w:before="0"/>
            </w:pPr>
            <w:r/>
            <w:r>
              <w:rPr>
                <w:b w:val="0"/>
                <w:i w:val="0"/>
                <w:sz w:val="15"/>
              </w:rPr>
              <w:t>final/actual (PSE $7.4M + $3.8M st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Ashburnham MLP substation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$3.5M</w:t>
            </w:r>
          </w:p>
        </w:tc>
        <w:tc>
          <w:tcPr>
            <w:tcW w:type="dxa" w:w="864"/>
            <w:shd w:val="clear" w:color="auto" w:fill="F2F4F8"/>
          </w:tcPr>
          <w:p>
            <w:pPr>
              <w:spacing w:after="0" w:before="0"/>
              <w:jc w:val="right"/>
            </w:pPr>
            <w:r/>
            <w:r>
              <w:rPr>
                <w:b w:val="0"/>
                <w:i w:val="0"/>
                <w:sz w:val="15"/>
              </w:rPr>
              <w:t>$700</w:t>
            </w:r>
          </w:p>
        </w:tc>
        <w:tc>
          <w:tcPr>
            <w:tcW w:type="dxa" w:w="1944"/>
            <w:shd w:val="clear" w:color="auto" w:fill="F2F4F8"/>
          </w:tcPr>
          <w:p>
            <w:pPr>
              <w:spacing w:after="0" w:before="0"/>
            </w:pPr>
            <w:r/>
            <w:r>
              <w:rPr>
                <w:b w:val="0"/>
                <w:i w:val="0"/>
                <w:sz w:val="15"/>
              </w:rPr>
              <w:t>reported total plant cost (NEC / 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Westmoreland Clean Innovation Project BESS (</w:t>
            </w:r>
          </w:p>
        </w:tc>
        <w:tc>
          <w:tcPr>
            <w:tcW w:type="dxa" w:w="720"/>
          </w:tcPr>
          <w:p>
            <w:pPr>
              <w:spacing w:after="0" w:before="0"/>
            </w:pPr>
            <w:r/>
            <w:r>
              <w:rPr>
                <w:b w:val="0"/>
                <w:i w:val="0"/>
                <w:sz w:val="15"/>
              </w:rPr>
              <w:t>NH</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7</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$7.0M</w:t>
            </w:r>
          </w:p>
        </w:tc>
        <w:tc>
          <w:tcPr>
            <w:tcW w:type="dxa" w:w="864"/>
          </w:tcPr>
          <w:p>
            <w:pPr>
              <w:spacing w:after="0" w:before="0"/>
              <w:jc w:val="right"/>
            </w:pPr>
            <w:r/>
            <w:r>
              <w:rPr>
                <w:b w:val="0"/>
                <w:i w:val="0"/>
                <w:sz w:val="15"/>
              </w:rPr>
              <w:t>$986</w:t>
            </w:r>
          </w:p>
        </w:tc>
        <w:tc>
          <w:tcPr>
            <w:tcW w:type="dxa" w:w="1944"/>
          </w:tcPr>
          <w:p>
            <w:pPr>
              <w:spacing w:after="0" w:before="0"/>
            </w:pPr>
            <w:r/>
            <w:r>
              <w:rPr>
                <w:b w:val="0"/>
                <w:i w:val="0"/>
                <w:sz w:val="15"/>
              </w:rPr>
              <w:t>estimated capex in PUC preauthoriz</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Dalrymple ESCRI BESS [AUSTRALIA]</w:t>
            </w:r>
          </w:p>
        </w:tc>
        <w:tc>
          <w:tcPr>
            <w:tcW w:type="dxa" w:w="720"/>
            <w:shd w:val="clear" w:color="auto" w:fill="F2F4F8"/>
          </w:tcPr>
          <w:p>
            <w:pPr>
              <w:spacing w:after="0" w:before="0"/>
            </w:pPr>
            <w:r/>
            <w:r>
              <w:rPr>
                <w:b w:val="0"/>
                <w:i w:val="0"/>
                <w:sz w:val="15"/>
              </w:rPr>
              <w:t>SA (Australia)</w:t>
            </w:r>
          </w:p>
        </w:tc>
        <w:tc>
          <w:tcPr>
            <w:tcW w:type="dxa" w:w="576"/>
            <w:shd w:val="clear" w:color="auto" w:fill="F2F4F8"/>
          </w:tcPr>
          <w:p>
            <w:pPr>
              <w:spacing w:after="0" w:before="0"/>
              <w:jc w:val="right"/>
            </w:pPr>
            <w:r/>
            <w:r>
              <w:rPr>
                <w:b w:val="0"/>
                <w:i w:val="0"/>
                <w:sz w:val="15"/>
              </w:rPr>
              <w:t>30</w:t>
            </w:r>
          </w:p>
        </w:tc>
        <w:tc>
          <w:tcPr>
            <w:tcW w:type="dxa" w:w="648"/>
            <w:shd w:val="clear" w:color="auto" w:fill="F2F4F8"/>
          </w:tcPr>
          <w:p>
            <w:pPr>
              <w:spacing w:after="0" w:before="0"/>
              <w:jc w:val="right"/>
            </w:pPr>
            <w:r/>
            <w:r>
              <w:rPr>
                <w:b w:val="0"/>
                <w:i w:val="0"/>
                <w:sz w:val="15"/>
              </w:rPr>
              <w:t>8</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$22.2M</w:t>
            </w:r>
          </w:p>
        </w:tc>
        <w:tc>
          <w:tcPr>
            <w:tcW w:type="dxa" w:w="864"/>
            <w:shd w:val="clear" w:color="auto" w:fill="F2F4F8"/>
          </w:tcPr>
          <w:p>
            <w:pPr>
              <w:spacing w:after="0" w:before="0"/>
              <w:jc w:val="right"/>
            </w:pPr>
            <w:r/>
            <w:r>
              <w:rPr>
                <w:b w:val="0"/>
                <w:i w:val="0"/>
                <w:sz w:val="15"/>
              </w:rPr>
              <w:t>$2,775</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Fairhaven BESS</w:t>
            </w:r>
          </w:p>
        </w:tc>
        <w:tc>
          <w:tcPr>
            <w:tcW w:type="dxa" w:w="720"/>
          </w:tcPr>
          <w:p>
            <w:pPr>
              <w:spacing w:after="0" w:before="0"/>
            </w:pPr>
            <w:r/>
            <w:r>
              <w:rPr>
                <w:b w:val="0"/>
                <w:i w:val="0"/>
                <w:sz w:val="15"/>
              </w:rPr>
              <w:t>MD</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9</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$16.2M</w:t>
            </w:r>
          </w:p>
        </w:tc>
        <w:tc>
          <w:tcPr>
            <w:tcW w:type="dxa" w:w="864"/>
          </w:tcPr>
          <w:p>
            <w:pPr>
              <w:spacing w:after="0" w:before="0"/>
              <w:jc w:val="right"/>
            </w:pPr>
            <w:r/>
            <w:r>
              <w:rPr>
                <w:b w:val="0"/>
                <w:i w:val="0"/>
                <w:sz w:val="15"/>
              </w:rPr>
              <w:t>$1,659</w:t>
            </w:r>
          </w:p>
        </w:tc>
        <w:tc>
          <w:tcPr>
            <w:tcW w:type="dxa" w:w="1944"/>
          </w:tcPr>
          <w:p>
            <w:pPr>
              <w:spacing w:after="0" w:before="0"/>
            </w:pPr>
            <w:r/>
            <w:r>
              <w:rPr>
                <w:b w:val="0"/>
                <w:i w:val="0"/>
                <w:sz w:val="15"/>
              </w:rPr>
              <w:t>final/actual (reported to MD PSC)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OSCII Blondell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$8.6M</w:t>
            </w:r>
          </w:p>
        </w:tc>
        <w:tc>
          <w:tcPr>
            <w:tcW w:type="dxa" w:w="864"/>
            <w:shd w:val="clear" w:color="auto" w:fill="F2F4F8"/>
          </w:tcPr>
          <w:p>
            <w:pPr>
              <w:spacing w:after="0" w:before="0"/>
              <w:jc w:val="right"/>
            </w:pPr>
            <w:r/>
            <w:r>
              <w:rPr>
                <w:b w:val="0"/>
                <w:i w:val="0"/>
                <w:sz w:val="15"/>
              </w:rPr>
              <w:t>$857</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Pomona (Ladentown)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$7.4M</w:t>
            </w:r>
          </w:p>
        </w:tc>
        <w:tc>
          <w:tcPr>
            <w:tcW w:type="dxa" w:w="864"/>
          </w:tcPr>
          <w:p>
            <w:pPr>
              <w:spacing w:after="0" w:before="0"/>
              <w:jc w:val="right"/>
            </w:pPr>
            <w:r/>
            <w:r>
              <w:rPr>
                <w:b w:val="0"/>
                <w:i w:val="0"/>
                <w:sz w:val="15"/>
              </w:rPr>
              <w:t>$617</w:t>
            </w:r>
          </w:p>
        </w:tc>
        <w:tc>
          <w:tcPr>
            <w:tcW w:type="dxa" w:w="1944"/>
          </w:tcPr>
          <w:p>
            <w:pPr>
              <w:spacing w:after="0" w:before="0"/>
            </w:pPr>
            <w:r/>
            <w:r>
              <w:rPr>
                <w:b w:val="0"/>
                <w:i w:val="0"/>
                <w:sz w:val="15"/>
              </w:rPr>
              <w:t>final/actual (utility press releas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Ozone Park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(utility spokesman: 'abou</w:t>
            </w:r>
          </w:p>
        </w:tc>
        <w:tc>
          <w:tcPr>
            <w:tcW w:type="dxa" w:w="936"/>
            <w:shd w:val="clear" w:color="auto" w:fill="F2F4F8"/>
          </w:tcPr>
          <w:p>
            <w:pPr>
              <w:spacing w:after="0" w:before="0"/>
            </w:pPr>
            <w:r/>
            <w:r>
              <w:rPr>
                <w:b w:val="0"/>
                <w:i w:val="0"/>
                <w:sz w:val="15"/>
              </w:rPr>
              <w:t>Low</w:t>
            </w:r>
          </w:p>
        </w:tc>
      </w:tr>
      <w:tr>
        <w:tc>
          <w:tcPr>
            <w:tcW w:type="dxa" w:w="2880"/>
          </w:tcPr>
          <w:p>
            <w:pPr>
              <w:spacing w:after="0" w:before="0"/>
            </w:pPr>
            <w:r/>
            <w:r>
              <w:rPr>
                <w:b w:val="0"/>
                <w:i w:val="0"/>
                <w:sz w:val="15"/>
              </w:rPr>
              <w:t>North Troy BESS (VEC + GMP)</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$6.0M</w:t>
            </w:r>
          </w:p>
        </w:tc>
        <w:tc>
          <w:tcPr>
            <w:tcW w:type="dxa" w:w="864"/>
          </w:tcPr>
          <w:p>
            <w:pPr>
              <w:spacing w:after="0" w:before="0"/>
              <w:jc w:val="right"/>
            </w:pPr>
            <w:r/>
            <w:r>
              <w:rPr>
                <w:b w:val="0"/>
                <w:i w:val="0"/>
                <w:sz w:val="15"/>
              </w:rPr>
              <w:t>$500</w:t>
            </w:r>
          </w:p>
        </w:tc>
        <w:tc>
          <w:tcPr>
            <w:tcW w:type="dxa" w:w="1944"/>
          </w:tcPr>
          <w:p>
            <w:pPr>
              <w:spacing w:after="0" w:before="0"/>
            </w:pPr>
            <w:r/>
            <w:r>
              <w:rPr>
                <w:b w:val="0"/>
                <w:i w:val="0"/>
                <w:sz w:val="15"/>
              </w:rPr>
              <w:t>reported total project cost (about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Concord MLP grid-scale battery (planned)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14</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$10.4M</w:t>
            </w:r>
          </w:p>
        </w:tc>
        <w:tc>
          <w:tcPr>
            <w:tcW w:type="dxa" w:w="864"/>
            <w:shd w:val="clear" w:color="auto" w:fill="F2F4F8"/>
          </w:tcPr>
          <w:p>
            <w:pPr>
              <w:spacing w:after="0" w:before="0"/>
              <w:jc w:val="right"/>
            </w:pPr>
            <w:r/>
            <w:r>
              <w:rPr>
                <w:b w:val="0"/>
                <w:i w:val="0"/>
                <w:sz w:val="15"/>
              </w:rPr>
              <w:t>$695</w:t>
            </w:r>
          </w:p>
        </w:tc>
        <w:tc>
          <w:tcPr>
            <w:tcW w:type="dxa" w:w="1944"/>
            <w:shd w:val="clear" w:color="auto" w:fill="F2F4F8"/>
          </w:tcPr>
          <w:p>
            <w:pPr>
              <w:spacing w:after="0" w:before="0"/>
            </w:pPr>
            <w:r/>
            <w:r>
              <w:rPr>
                <w:b w:val="0"/>
                <w:i w:val="0"/>
                <w:sz w:val="15"/>
              </w:rPr>
              <w:t xml:space="preserve">capital cost estimate / borrowing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Martha's Vineyard BESS Phase 1 (cancelled)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$750</w:t>
            </w:r>
          </w:p>
        </w:tc>
        <w:tc>
          <w:tcPr>
            <w:tcW w:type="dxa" w:w="1944"/>
          </w:tcPr>
          <w:p>
            <w:pPr>
              <w:spacing w:after="0" w:before="0"/>
            </w:pPr>
            <w:r/>
            <w:r>
              <w:rPr>
                <w:b w:val="0"/>
                <w:i w:val="0"/>
                <w:sz w:val="15"/>
              </w:rPr>
              <w:t>estimate (DPU 18-155 filing)</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Northern New York (Chateaugay)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$29.8M</w:t>
            </w:r>
          </w:p>
        </w:tc>
        <w:tc>
          <w:tcPr>
            <w:tcW w:type="dxa" w:w="864"/>
            <w:shd w:val="clear" w:color="auto" w:fill="F2F4F8"/>
          </w:tcPr>
          <w:p>
            <w:pPr>
              <w:spacing w:after="0" w:before="0"/>
              <w:jc w:val="right"/>
            </w:pPr>
            <w:r/>
            <w:r>
              <w:rPr>
                <w:b w:val="0"/>
                <w:i w:val="0"/>
                <w:sz w:val="15"/>
              </w:rPr>
              <w:t>$1,490</w:t>
            </w:r>
          </w:p>
        </w:tc>
        <w:tc>
          <w:tcPr>
            <w:tcW w:type="dxa" w:w="1944"/>
            <w:shd w:val="clear" w:color="auto" w:fill="F2F4F8"/>
          </w:tcPr>
          <w:p>
            <w:pPr>
              <w:spacing w:after="0" w:before="0"/>
            </w:pPr>
            <w:r/>
            <w:r>
              <w:rPr>
                <w:b w:val="0"/>
                <w:i w:val="0"/>
                <w:sz w:val="15"/>
              </w:rPr>
              <w:t>approved budget (NYPA Trustees)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Harding Street BESS</w:t>
            </w:r>
          </w:p>
        </w:tc>
        <w:tc>
          <w:tcPr>
            <w:tcW w:type="dxa" w:w="720"/>
          </w:tcPr>
          <w:p>
            <w:pPr>
              <w:spacing w:after="0" w:before="0"/>
            </w:pPr>
            <w:r/>
            <w:r>
              <w:rPr>
                <w:b w:val="0"/>
                <w:i w:val="0"/>
                <w:sz w:val="15"/>
              </w:rPr>
              <w:t>IN</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$25.0M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at announcement (2015)</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Regina BESS [CANADA]</w:t>
            </w:r>
          </w:p>
        </w:tc>
        <w:tc>
          <w:tcPr>
            <w:tcW w:type="dxa" w:w="720"/>
            <w:shd w:val="clear" w:color="auto" w:fill="F2F4F8"/>
          </w:tcPr>
          <w:p>
            <w:pPr>
              <w:spacing w:after="0" w:before="0"/>
            </w:pPr>
            <w:r/>
            <w:r>
              <w:rPr>
                <w:b w:val="0"/>
                <w:i w:val="0"/>
                <w:sz w:val="15"/>
              </w:rPr>
              <w:t>SK (Canada)</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$25.2M</w:t>
            </w:r>
          </w:p>
        </w:tc>
        <w:tc>
          <w:tcPr>
            <w:tcW w:type="dxa" w:w="864"/>
            <w:shd w:val="clear" w:color="auto" w:fill="F2F4F8"/>
          </w:tcPr>
          <w:p>
            <w:pPr>
              <w:spacing w:after="0" w:before="0"/>
              <w:jc w:val="right"/>
            </w:pPr>
            <w:r/>
            <w:r>
              <w:rPr>
                <w:b w:val="0"/>
                <w:i w:val="0"/>
                <w:sz w:val="15"/>
              </w:rPr>
              <w:t>$1,260</w:t>
            </w:r>
          </w:p>
        </w:tc>
        <w:tc>
          <w:tcPr>
            <w:tcW w:type="dxa" w:w="1944"/>
            <w:shd w:val="clear" w:color="auto" w:fill="F2F4F8"/>
          </w:tcPr>
          <w:p>
            <w:pPr>
              <w:spacing w:after="0" w:before="0"/>
            </w:pPr>
            <w:r/>
            <w:r>
              <w:rPr>
                <w:b w:val="0"/>
                <w:i w:val="0"/>
                <w:sz w:val="15"/>
              </w:rPr>
              <w:t>as-built C$34M per secondary sourc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WindCharger [CANADA]</w:t>
            </w:r>
          </w:p>
        </w:tc>
        <w:tc>
          <w:tcPr>
            <w:tcW w:type="dxa" w:w="720"/>
          </w:tcPr>
          <w:p>
            <w:pPr>
              <w:spacing w:after="0" w:before="0"/>
            </w:pPr>
            <w:r/>
            <w:r>
              <w:rPr>
                <w:b w:val="0"/>
                <w:i w:val="0"/>
                <w:sz w:val="15"/>
              </w:rPr>
              <w:t>AB (Canada)</w:t>
            </w:r>
          </w:p>
        </w:tc>
        <w:tc>
          <w:tcPr>
            <w:tcW w:type="dxa" w:w="576"/>
          </w:tcPr>
          <w:p>
            <w:pPr>
              <w:spacing w:after="0" w:before="0"/>
              <w:jc w:val="right"/>
            </w:pPr>
            <w:r/>
            <w:r>
              <w:rPr>
                <w:b w:val="0"/>
                <w:i w:val="0"/>
                <w:sz w:val="15"/>
              </w:rPr>
              <w:t>10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$11.0M</w:t>
            </w:r>
          </w:p>
        </w:tc>
        <w:tc>
          <w:tcPr>
            <w:tcW w:type="dxa" w:w="864"/>
          </w:tcPr>
          <w:p>
            <w:pPr>
              <w:spacing w:after="0" w:before="0"/>
              <w:jc w:val="right"/>
            </w:pPr>
            <w:r/>
            <w:r>
              <w:rPr>
                <w:b w:val="0"/>
                <w:i w:val="0"/>
                <w:sz w:val="15"/>
              </w:rPr>
              <w:t>$550</w:t>
            </w:r>
          </w:p>
        </w:tc>
        <w:tc>
          <w:tcPr>
            <w:tcW w:type="dxa" w:w="1944"/>
          </w:tcPr>
          <w:p>
            <w:pPr>
              <w:spacing w:after="0" w:before="0"/>
            </w:pPr>
            <w:r/>
            <w:r>
              <w:rPr>
                <w:b w:val="0"/>
                <w:i w:val="0"/>
                <w:sz w:val="15"/>
              </w:rPr>
              <w:t>final/actual (total capital cost)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Soltage Brigis 1A BESS (Maspeth, Queens)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$16.1M</w:t>
            </w:r>
          </w:p>
        </w:tc>
        <w:tc>
          <w:tcPr>
            <w:tcW w:type="dxa" w:w="864"/>
            <w:shd w:val="clear" w:color="auto" w:fill="F2F4F8"/>
          </w:tcPr>
          <w:p>
            <w:pPr>
              <w:spacing w:after="0" w:before="0"/>
              <w:jc w:val="right"/>
            </w:pPr>
            <w:r/>
            <w:r>
              <w:rPr>
                <w:b w:val="0"/>
                <w:i w:val="0"/>
                <w:sz w:val="15"/>
              </w:rPr>
              <w:t>$805</w:t>
            </w:r>
          </w:p>
        </w:tc>
        <w:tc>
          <w:tcPr>
            <w:tcW w:type="dxa" w:w="1944"/>
            <w:shd w:val="clear" w:color="auto" w:fill="F2F4F8"/>
          </w:tcPr>
          <w:p>
            <w:pPr>
              <w:spacing w:after="0" w:before="0"/>
            </w:pPr>
            <w:r/>
            <w:r>
              <w:rPr>
                <w:b w:val="0"/>
                <w:i w:val="0"/>
                <w:sz w:val="15"/>
              </w:rPr>
              <w:t xml:space="preserve">NYCIDA total project cost (public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Wellesley MLP BESS (Citizens Energy)</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$11.0M</w:t>
            </w:r>
          </w:p>
        </w:tc>
        <w:tc>
          <w:tcPr>
            <w:tcW w:type="dxa" w:w="864"/>
          </w:tcPr>
          <w:p>
            <w:pPr>
              <w:spacing w:after="0" w:before="0"/>
              <w:jc w:val="right"/>
            </w:pPr>
            <w:r/>
            <w:r>
              <w:rPr>
                <w:b w:val="0"/>
                <w:i w:val="0"/>
                <w:sz w:val="15"/>
              </w:rPr>
              <w:t>$550</w:t>
            </w:r>
          </w:p>
        </w:tc>
        <w:tc>
          <w:tcPr>
            <w:tcW w:type="dxa" w:w="1944"/>
          </w:tcPr>
          <w:p>
            <w:pPr>
              <w:spacing w:after="0" w:before="0"/>
            </w:pPr>
            <w:r/>
            <w:r>
              <w:rPr>
                <w:b w:val="0"/>
                <w:i w:val="0"/>
                <w:sz w:val="15"/>
              </w:rPr>
              <w:t>reported project cost range $10M-$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Greenbacker Staten Island Energy Storage 3 (</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$10.4M</w:t>
            </w:r>
          </w:p>
        </w:tc>
        <w:tc>
          <w:tcPr>
            <w:tcW w:type="dxa" w:w="864"/>
            <w:shd w:val="clear" w:color="auto" w:fill="F2F4F8"/>
          </w:tcPr>
          <w:p>
            <w:pPr>
              <w:spacing w:after="0" w:before="0"/>
              <w:jc w:val="right"/>
            </w:pPr>
            <w:r/>
            <w:r>
              <w:rPr>
                <w:b w:val="0"/>
                <w:i w:val="0"/>
                <w:sz w:val="15"/>
              </w:rPr>
              <w:t>$522</w:t>
            </w:r>
          </w:p>
        </w:tc>
        <w:tc>
          <w:tcPr>
            <w:tcW w:type="dxa" w:w="1944"/>
            <w:shd w:val="clear" w:color="auto" w:fill="F2F4F8"/>
          </w:tcPr>
          <w:p>
            <w:pPr>
              <w:spacing w:after="0" w:before="0"/>
            </w:pPr>
            <w:r/>
            <w:r>
              <w:rPr>
                <w:b w:val="0"/>
                <w:i w:val="0"/>
                <w:sz w:val="15"/>
              </w:rPr>
              <w:t>NYCIDA estimated project budget (M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OSCII Gildersleeve Ave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$13.9M</w:t>
            </w:r>
          </w:p>
        </w:tc>
        <w:tc>
          <w:tcPr>
            <w:tcW w:type="dxa" w:w="864"/>
          </w:tcPr>
          <w:p>
            <w:pPr>
              <w:spacing w:after="0" w:before="0"/>
              <w:jc w:val="right"/>
            </w:pPr>
            <w:r/>
            <w:r>
              <w:rPr>
                <w:b w:val="0"/>
                <w:i w:val="0"/>
                <w:sz w:val="15"/>
              </w:rPr>
              <w:t>$694</w:t>
            </w:r>
          </w:p>
        </w:tc>
        <w:tc>
          <w:tcPr>
            <w:tcW w:type="dxa" w:w="1944"/>
          </w:tcPr>
          <w:p>
            <w:pPr>
              <w:spacing w:after="0" w:before="0"/>
            </w:pPr>
            <w:r/>
            <w:r>
              <w:rPr>
                <w:b w:val="0"/>
                <w:i w:val="0"/>
                <w:sz w:val="15"/>
              </w:rPr>
              <w:t>NYCIDA total project cost (Jul 202</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OSCII Gun Hill Rd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$15.3M</w:t>
            </w:r>
          </w:p>
        </w:tc>
        <w:tc>
          <w:tcPr>
            <w:tcW w:type="dxa" w:w="864"/>
            <w:shd w:val="clear" w:color="auto" w:fill="F2F4F8"/>
          </w:tcPr>
          <w:p>
            <w:pPr>
              <w:spacing w:after="0" w:before="0"/>
              <w:jc w:val="right"/>
            </w:pPr>
            <w:r/>
            <w:r>
              <w:rPr>
                <w:b w:val="0"/>
                <w:i w:val="0"/>
                <w:sz w:val="15"/>
              </w:rPr>
              <w:t>$763</w:t>
            </w:r>
          </w:p>
        </w:tc>
        <w:tc>
          <w:tcPr>
            <w:tcW w:type="dxa" w:w="1944"/>
            <w:shd w:val="clear" w:color="auto" w:fill="F2F4F8"/>
          </w:tcPr>
          <w:p>
            <w:pPr>
              <w:spacing w:after="0" w:before="0"/>
            </w:pPr>
            <w:r/>
            <w:r>
              <w:rPr>
                <w:b w:val="0"/>
                <w:i w:val="0"/>
                <w:sz w:val="15"/>
              </w:rPr>
              <w:t>NYCIDA estimated project budget (J</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Convergent SSC Richmond Rd BESS (Staten Isla</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$8.2M</w:t>
            </w:r>
          </w:p>
        </w:tc>
        <w:tc>
          <w:tcPr>
            <w:tcW w:type="dxa" w:w="864"/>
          </w:tcPr>
          <w:p>
            <w:pPr>
              <w:spacing w:after="0" w:before="0"/>
              <w:jc w:val="right"/>
            </w:pPr>
            <w:r/>
            <w:r>
              <w:rPr>
                <w:b w:val="0"/>
                <w:i w:val="0"/>
                <w:sz w:val="15"/>
              </w:rPr>
              <w:t>$410</w:t>
            </w:r>
          </w:p>
        </w:tc>
        <w:tc>
          <w:tcPr>
            <w:tcW w:type="dxa" w:w="1944"/>
          </w:tcPr>
          <w:p>
            <w:pPr>
              <w:spacing w:after="0" w:before="0"/>
            </w:pPr>
            <w:r/>
            <w:r>
              <w:rPr>
                <w:b w:val="0"/>
                <w:i w:val="0"/>
                <w:sz w:val="15"/>
              </w:rPr>
              <w:t>NYCIDA total development cost (Mar</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East Bay Ave Energy Storage 1 (Br</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$19.5M</w:t>
            </w:r>
          </w:p>
        </w:tc>
        <w:tc>
          <w:tcPr>
            <w:tcW w:type="dxa" w:w="864"/>
            <w:shd w:val="clear" w:color="auto" w:fill="F2F4F8"/>
          </w:tcPr>
          <w:p>
            <w:pPr>
              <w:spacing w:after="0" w:before="0"/>
              <w:jc w:val="right"/>
            </w:pPr>
            <w:r/>
            <w:r>
              <w:rPr>
                <w:b w:val="0"/>
                <w:i w:val="0"/>
                <w:sz w:val="15"/>
              </w:rPr>
              <w:t>$976</w:t>
            </w:r>
          </w:p>
        </w:tc>
        <w:tc>
          <w:tcPr>
            <w:tcW w:type="dxa" w:w="1944"/>
            <w:shd w:val="clear" w:color="auto" w:fill="F2F4F8"/>
          </w:tcPr>
          <w:p>
            <w:pPr>
              <w:spacing w:after="0" w:before="0"/>
            </w:pPr>
            <w:r/>
            <w:r>
              <w:rPr>
                <w:b w:val="0"/>
                <w:i w:val="0"/>
                <w:sz w:val="15"/>
              </w:rPr>
              <w:t>NYCIDA budget (latest of three fil</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Convergent 720 E 144th St Energy Storage 1 (</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$17.8M</w:t>
            </w:r>
          </w:p>
        </w:tc>
        <w:tc>
          <w:tcPr>
            <w:tcW w:type="dxa" w:w="864"/>
          </w:tcPr>
          <w:p>
            <w:pPr>
              <w:spacing w:after="0" w:before="0"/>
              <w:jc w:val="right"/>
            </w:pPr>
            <w:r/>
            <w:r>
              <w:rPr>
                <w:b w:val="0"/>
                <w:i w:val="0"/>
                <w:sz w:val="15"/>
              </w:rPr>
              <w:t>$890</w:t>
            </w:r>
          </w:p>
        </w:tc>
        <w:tc>
          <w:tcPr>
            <w:tcW w:type="dxa" w:w="1944"/>
          </w:tcPr>
          <w:p>
            <w:pPr>
              <w:spacing w:after="0" w:before="0"/>
            </w:pPr>
            <w:r/>
            <w:r>
              <w:rPr>
                <w:b w:val="0"/>
                <w:i w:val="0"/>
                <w:sz w:val="15"/>
              </w:rPr>
              <w:t>NYCIDA notice Sep 2025 (City Recor</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El Centro BESS (IID)</w:t>
            </w:r>
          </w:p>
        </w:tc>
        <w:tc>
          <w:tcPr>
            <w:tcW w:type="dxa" w:w="720"/>
            <w:shd w:val="clear" w:color="auto" w:fill="F2F4F8"/>
          </w:tcPr>
          <w:p>
            <w:pPr>
              <w:spacing w:after="0" w:before="0"/>
            </w:pPr>
            <w:r/>
            <w:r>
              <w:rPr>
                <w:b w:val="0"/>
                <w:i w:val="0"/>
                <w:sz w:val="15"/>
              </w:rPr>
              <w:t>CA</w:t>
            </w:r>
          </w:p>
        </w:tc>
        <w:tc>
          <w:tcPr>
            <w:tcW w:type="dxa" w:w="576"/>
            <w:shd w:val="clear" w:color="auto" w:fill="F2F4F8"/>
          </w:tcPr>
          <w:p>
            <w:pPr>
              <w:spacing w:after="0" w:before="0"/>
              <w:jc w:val="right"/>
            </w:pPr>
            <w:r/>
            <w:r>
              <w:rPr>
                <w:b w:val="0"/>
                <w:i w:val="0"/>
                <w:sz w:val="15"/>
              </w:rPr>
              <w:t>30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2017</w:t>
            </w:r>
          </w:p>
        </w:tc>
        <w:tc>
          <w:tcPr>
            <w:tcW w:type="dxa" w:w="1008"/>
            <w:shd w:val="clear" w:color="auto" w:fill="F2F4F8"/>
          </w:tcPr>
          <w:p>
            <w:pPr>
              <w:spacing w:after="0" w:before="0"/>
              <w:jc w:val="right"/>
            </w:pPr>
            <w:r/>
            <w:r>
              <w:rPr>
                <w:b w:val="0"/>
                <w:i w:val="0"/>
                <w:sz w:val="15"/>
              </w:rPr>
              <w:t>$38.0M</w:t>
            </w:r>
          </w:p>
        </w:tc>
        <w:tc>
          <w:tcPr>
            <w:tcW w:type="dxa" w:w="864"/>
            <w:shd w:val="clear" w:color="auto" w:fill="F2F4F8"/>
          </w:tcPr>
          <w:p>
            <w:pPr>
              <w:spacing w:after="0" w:before="0"/>
              <w:jc w:val="right"/>
            </w:pPr>
            <w:r/>
            <w:r>
              <w:rPr>
                <w:b w:val="0"/>
                <w:i w:val="0"/>
                <w:sz w:val="15"/>
              </w:rPr>
              <w:t>$1,900</w:t>
            </w:r>
          </w:p>
        </w:tc>
        <w:tc>
          <w:tcPr>
            <w:tcW w:type="dxa" w:w="1944"/>
            <w:shd w:val="clear" w:color="auto" w:fill="F2F4F8"/>
          </w:tcPr>
          <w:p>
            <w:pPr>
              <w:spacing w:after="0" w:before="0"/>
            </w:pPr>
            <w:r/>
            <w:r>
              <w:rPr>
                <w:b w:val="0"/>
                <w:i w:val="0"/>
                <w:sz w:val="15"/>
              </w:rPr>
              <w:t>IID / GE turnkey deal value</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Agilitas AE-ESS NWS 1 (Long Island City)</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$728</w:t>
            </w:r>
          </w:p>
        </w:tc>
        <w:tc>
          <w:tcPr>
            <w:tcW w:type="dxa" w:w="1944"/>
          </w:tcPr>
          <w:p>
            <w:pPr>
              <w:spacing w:after="0" w:before="0"/>
            </w:pPr>
            <w:r/>
            <w:r>
              <w:rPr>
                <w:b w:val="0"/>
                <w:i w:val="0"/>
                <w:sz w:val="15"/>
              </w:rPr>
              <w:t xml:space="preserve">NYCIDA cost/benefit analysis (Jul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Outer Cape (Provincetown)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25</w:t>
            </w:r>
          </w:p>
        </w:tc>
        <w:tc>
          <w:tcPr>
            <w:tcW w:type="dxa" w:w="648"/>
            <w:shd w:val="clear" w:color="auto" w:fill="F2F4F8"/>
          </w:tcPr>
          <w:p>
            <w:pPr>
              <w:spacing w:after="0" w:before="0"/>
              <w:jc w:val="right"/>
            </w:pPr>
            <w:r/>
            <w:r>
              <w:rPr>
                <w:b w:val="0"/>
                <w:i w:val="0"/>
                <w:sz w:val="15"/>
              </w:rPr>
              <w:t>38</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$49.0M</w:t>
            </w:r>
          </w:p>
        </w:tc>
        <w:tc>
          <w:tcPr>
            <w:tcW w:type="dxa" w:w="864"/>
            <w:shd w:val="clear" w:color="auto" w:fill="F2F4F8"/>
          </w:tcPr>
          <w:p>
            <w:pPr>
              <w:spacing w:after="0" w:before="0"/>
              <w:jc w:val="right"/>
            </w:pPr>
            <w:r/>
            <w:r>
              <w:rPr>
                <w:b w:val="0"/>
                <w:i w:val="0"/>
                <w:sz w:val="15"/>
              </w:rPr>
              <w:t>$1,289</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Arthur Kill Road BESS (Staten Island</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$43.4M</w:t>
            </w:r>
          </w:p>
        </w:tc>
        <w:tc>
          <w:tcPr>
            <w:tcW w:type="dxa" w:w="864"/>
          </w:tcPr>
          <w:p>
            <w:pPr>
              <w:spacing w:after="0" w:before="0"/>
              <w:jc w:val="right"/>
            </w:pPr>
            <w:r/>
            <w:r>
              <w:rPr>
                <w:b w:val="0"/>
                <w:i w:val="0"/>
                <w:sz w:val="15"/>
              </w:rPr>
              <w:t>$1,110</w:t>
            </w:r>
          </w:p>
        </w:tc>
        <w:tc>
          <w:tcPr>
            <w:tcW w:type="dxa" w:w="1944"/>
          </w:tcPr>
          <w:p>
            <w:pPr>
              <w:spacing w:after="0" w:before="0"/>
            </w:pPr>
            <w:r/>
            <w:r>
              <w:rPr>
                <w:b w:val="0"/>
                <w:i w:val="0"/>
                <w:sz w:val="15"/>
              </w:rPr>
              <w:t xml:space="preserve">NYCIDA project budget (inducement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NineDot Devoe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$35.0M</w:t>
            </w:r>
          </w:p>
        </w:tc>
        <w:tc>
          <w:tcPr>
            <w:tcW w:type="dxa" w:w="864"/>
            <w:shd w:val="clear" w:color="auto" w:fill="F2F4F8"/>
          </w:tcPr>
          <w:p>
            <w:pPr>
              <w:spacing w:after="0" w:before="0"/>
              <w:jc w:val="right"/>
            </w:pPr>
            <w:r/>
            <w:r>
              <w:rPr>
                <w:b w:val="0"/>
                <w:i w:val="0"/>
                <w:sz w:val="15"/>
              </w:rPr>
              <w:t>$892</w:t>
            </w:r>
          </w:p>
        </w:tc>
        <w:tc>
          <w:tcPr>
            <w:tcW w:type="dxa" w:w="1944"/>
            <w:shd w:val="clear" w:color="auto" w:fill="F2F4F8"/>
          </w:tcPr>
          <w:p>
            <w:pPr>
              <w:spacing w:after="0" w:before="0"/>
            </w:pPr>
            <w:r/>
            <w:r>
              <w:rPr>
                <w:b w:val="0"/>
                <w:i w:val="0"/>
                <w:sz w:val="15"/>
              </w:rPr>
              <w:t>NYCIDA notice and IDA resolution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Eastern Towhee A/B (Centre St Brookl</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$32.6M</w:t>
            </w:r>
          </w:p>
        </w:tc>
        <w:tc>
          <w:tcPr>
            <w:tcW w:type="dxa" w:w="864"/>
          </w:tcPr>
          <w:p>
            <w:pPr>
              <w:spacing w:after="0" w:before="0"/>
              <w:jc w:val="right"/>
            </w:pPr>
            <w:r/>
            <w:r>
              <w:rPr>
                <w:b w:val="0"/>
                <w:i w:val="0"/>
                <w:sz w:val="15"/>
              </w:rPr>
              <w:t>$832</w:t>
            </w:r>
          </w:p>
        </w:tc>
        <w:tc>
          <w:tcPr>
            <w:tcW w:type="dxa" w:w="1944"/>
          </w:tcPr>
          <w:p>
            <w:pPr>
              <w:spacing w:after="0" w:before="0"/>
            </w:pPr>
            <w:r/>
            <w:r>
              <w:rPr>
                <w:b w:val="0"/>
                <w:i w:val="0"/>
                <w:sz w:val="15"/>
              </w:rPr>
              <w:t>NYCIDA notice (City Record Jun 202</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Whitehorse Grid-Scale BESS [CANADA]</w:t>
            </w:r>
          </w:p>
        </w:tc>
        <w:tc>
          <w:tcPr>
            <w:tcW w:type="dxa" w:w="720"/>
            <w:shd w:val="clear" w:color="auto" w:fill="F2F4F8"/>
          </w:tcPr>
          <w:p>
            <w:pPr>
              <w:spacing w:after="0" w:before="0"/>
            </w:pPr>
            <w:r/>
            <w:r>
              <w:rPr>
                <w:b w:val="0"/>
                <w:i w:val="0"/>
                <w:sz w:val="15"/>
              </w:rPr>
              <w:t>YT (Canada)</w:t>
            </w:r>
          </w:p>
        </w:tc>
        <w:tc>
          <w:tcPr>
            <w:tcW w:type="dxa" w:w="576"/>
            <w:shd w:val="clear" w:color="auto" w:fill="F2F4F8"/>
          </w:tcPr>
          <w:p>
            <w:pPr>
              <w:spacing w:after="0" w:before="0"/>
              <w:jc w:val="right"/>
            </w:pPr>
            <w:r/>
            <w:r>
              <w:rPr>
                <w:b w:val="0"/>
                <w:i w:val="0"/>
                <w:sz w:val="15"/>
              </w:rPr>
              <w:t>7</w:t>
            </w:r>
          </w:p>
        </w:tc>
        <w:tc>
          <w:tcPr>
            <w:tcW w:type="dxa" w:w="648"/>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$25.9M</w:t>
            </w:r>
          </w:p>
        </w:tc>
        <w:tc>
          <w:tcPr>
            <w:tcW w:type="dxa" w:w="864"/>
            <w:shd w:val="clear" w:color="auto" w:fill="F2F4F8"/>
          </w:tcPr>
          <w:p>
            <w:pPr>
              <w:spacing w:after="0" w:before="0"/>
              <w:jc w:val="right"/>
            </w:pPr>
            <w:r/>
            <w:r>
              <w:rPr>
                <w:b w:val="0"/>
                <w:i w:val="0"/>
                <w:sz w:val="15"/>
              </w:rPr>
              <w:t>$648</w:t>
            </w:r>
          </w:p>
        </w:tc>
        <w:tc>
          <w:tcPr>
            <w:tcW w:type="dxa" w:w="1944"/>
            <w:shd w:val="clear" w:color="auto" w:fill="F2F4F8"/>
          </w:tcPr>
          <w:p>
            <w:pPr>
              <w:spacing w:after="0" w:before="0"/>
            </w:pPr>
            <w:r/>
            <w:r>
              <w:rPr>
                <w:b w:val="0"/>
                <w:i w:val="0"/>
                <w:sz w:val="15"/>
              </w:rPr>
              <w:t>YUB-reviewed final capital estimat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Virginia battery pilot portfolio (Scott Sola</w:t>
            </w:r>
          </w:p>
        </w:tc>
        <w:tc>
          <w:tcPr>
            <w:tcW w:type="dxa" w:w="720"/>
          </w:tcPr>
          <w:p>
            <w:pPr>
              <w:spacing w:after="0" w:before="0"/>
            </w:pPr>
            <w:r/>
            <w:r>
              <w:rPr>
                <w:b w:val="0"/>
                <w:i w:val="0"/>
                <w:sz w:val="15"/>
              </w:rPr>
              <w:t>VA</w:t>
            </w:r>
          </w:p>
        </w:tc>
        <w:tc>
          <w:tcPr>
            <w:tcW w:type="dxa" w:w="576"/>
          </w:tcPr>
          <w:p>
            <w:pPr>
              <w:spacing w:after="0" w:before="0"/>
              <w:jc w:val="right"/>
            </w:pPr>
            <w:r/>
            <w:r>
              <w:rPr>
                <w:b w:val="0"/>
                <w:i w:val="0"/>
                <w:sz w:val="15"/>
              </w:rPr>
              <w:t>16</w:t>
            </w:r>
          </w:p>
        </w:tc>
        <w:tc>
          <w:tcPr>
            <w:tcW w:type="dxa" w:w="648"/>
          </w:tcPr>
          <w:p>
            <w:pPr>
              <w:spacing w:after="0" w:before="0"/>
              <w:jc w:val="right"/>
            </w:pPr>
            <w:r/>
            <w:r>
              <w:rPr>
                <w:b w:val="0"/>
                <w:i w:val="0"/>
                <w:sz w:val="15"/>
              </w:rPr>
              <w:t>56</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$33.0M</w:t>
            </w:r>
          </w:p>
        </w:tc>
        <w:tc>
          <w:tcPr>
            <w:tcW w:type="dxa" w:w="864"/>
          </w:tcPr>
          <w:p>
            <w:pPr>
              <w:spacing w:after="0" w:before="0"/>
              <w:jc w:val="right"/>
            </w:pPr>
            <w:r/>
            <w:r>
              <w:rPr>
                <w:b w:val="0"/>
                <w:i w:val="0"/>
                <w:sz w:val="15"/>
              </w:rPr>
              <w:t>$589</w:t>
            </w:r>
          </w:p>
        </w:tc>
        <w:tc>
          <w:tcPr>
            <w:tcW w:type="dxa" w:w="1944"/>
          </w:tcPr>
          <w:p>
            <w:pPr>
              <w:spacing w:after="0" w:before="0"/>
            </w:pPr>
            <w:r/>
            <w:r>
              <w:rPr>
                <w:b w:val="0"/>
                <w:i w:val="0"/>
                <w:sz w:val="15"/>
              </w:rPr>
              <w:t>company estimate at SCC filing (po</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Blue Aster BESS (Hinsdale St Brookly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14</w:t>
            </w:r>
          </w:p>
        </w:tc>
        <w:tc>
          <w:tcPr>
            <w:tcW w:type="dxa" w:w="648"/>
            <w:shd w:val="clear" w:color="auto" w:fill="F2F4F8"/>
          </w:tcPr>
          <w:p>
            <w:pPr>
              <w:spacing w:after="0" w:before="0"/>
              <w:jc w:val="right"/>
            </w:pPr>
            <w:r/>
            <w:r>
              <w:rPr>
                <w:b w:val="0"/>
                <w:i w:val="0"/>
                <w:sz w:val="15"/>
              </w:rPr>
              <w:t>58</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$48.8M</w:t>
            </w:r>
          </w:p>
        </w:tc>
        <w:tc>
          <w:tcPr>
            <w:tcW w:type="dxa" w:w="864"/>
            <w:shd w:val="clear" w:color="auto" w:fill="F2F4F8"/>
          </w:tcPr>
          <w:p>
            <w:pPr>
              <w:spacing w:after="0" w:before="0"/>
              <w:jc w:val="right"/>
            </w:pPr>
            <w:r/>
            <w:r>
              <w:rPr>
                <w:b w:val="0"/>
                <w:i w:val="0"/>
                <w:sz w:val="15"/>
              </w:rPr>
              <w:t>$830</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Elevate Renewables Victory Blvd BESS (Staten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15</w:t>
            </w:r>
          </w:p>
        </w:tc>
        <w:tc>
          <w:tcPr>
            <w:tcW w:type="dxa" w:w="648"/>
          </w:tcPr>
          <w:p>
            <w:pPr>
              <w:spacing w:after="0" w:before="0"/>
              <w:jc w:val="right"/>
            </w:pPr>
            <w:r/>
            <w:r>
              <w:rPr>
                <w:b w:val="0"/>
                <w:i w:val="0"/>
                <w:sz w:val="15"/>
              </w:rPr>
              <w:t>60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$31.6M</w:t>
            </w:r>
          </w:p>
        </w:tc>
        <w:tc>
          <w:tcPr>
            <w:tcW w:type="dxa" w:w="864"/>
          </w:tcPr>
          <w:p>
            <w:pPr>
              <w:spacing w:after="0" w:before="0"/>
              <w:jc w:val="right"/>
            </w:pPr>
            <w:r/>
            <w:r>
              <w:rPr>
                <w:b w:val="0"/>
                <w:i w:val="0"/>
                <w:sz w:val="15"/>
              </w:rPr>
              <w:t>$524</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Wintergreen / Hunts Point BESS (Bron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19</w:t>
            </w:r>
          </w:p>
        </w:tc>
        <w:tc>
          <w:tcPr>
            <w:tcW w:type="dxa" w:w="648"/>
          </w:tcPr>
          <w:p>
            <w:pPr>
              <w:spacing w:after="0" w:before="0"/>
              <w:jc w:val="right"/>
            </w:pPr>
            <w:r/>
            <w:r>
              <w:rPr>
                <w:b w:val="0"/>
                <w:i w:val="0"/>
                <w:sz w:val="15"/>
              </w:rPr>
              <w:t>78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$78.2M</w:t>
            </w:r>
          </w:p>
        </w:tc>
        <w:tc>
          <w:tcPr>
            <w:tcW w:type="dxa" w:w="864"/>
          </w:tcPr>
          <w:p>
            <w:pPr>
              <w:spacing w:after="0" w:before="0"/>
              <w:jc w:val="right"/>
            </w:pPr>
            <w:r/>
            <w:r>
              <w:rPr>
                <w:b w:val="0"/>
                <w:i w:val="0"/>
                <w:sz w:val="15"/>
              </w:rPr>
              <w:t>$999</w:t>
            </w:r>
          </w:p>
        </w:tc>
        <w:tc>
          <w:tcPr>
            <w:tcW w:type="dxa" w:w="1944"/>
          </w:tcPr>
          <w:p>
            <w:pPr>
              <w:spacing w:after="0" w:before="0"/>
            </w:pPr>
            <w:r/>
            <w:r>
              <w:rPr>
                <w:b w:val="0"/>
                <w:i w:val="0"/>
                <w:sz w:val="15"/>
              </w:rPr>
              <w:t xml:space="preserve">NYCIDA cost/benefit analysis + 12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Chugach BESS (Southcentral Power Project sit</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$65.0M</w:t>
            </w:r>
          </w:p>
        </w:tc>
        <w:tc>
          <w:tcPr>
            <w:tcW w:type="dxa" w:w="864"/>
            <w:shd w:val="clear" w:color="auto" w:fill="F2F4F8"/>
          </w:tcPr>
          <w:p>
            <w:pPr>
              <w:spacing w:after="0" w:before="0"/>
              <w:jc w:val="right"/>
            </w:pPr>
            <w:r/>
            <w:r>
              <w:rPr>
                <w:b w:val="0"/>
                <w:i w:val="0"/>
                <w:sz w:val="15"/>
              </w:rPr>
              <w:t>$812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Soltage Brigis 2 / Maspeth ESS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$80.7M</w:t>
            </w:r>
          </w:p>
        </w:tc>
        <w:tc>
          <w:tcPr>
            <w:tcW w:type="dxa" w:w="864"/>
          </w:tcPr>
          <w:p>
            <w:pPr>
              <w:spacing w:after="0" w:before="0"/>
              <w:jc w:val="right"/>
            </w:pPr>
            <w:r/>
            <w:r>
              <w:rPr>
                <w:b w:val="0"/>
                <w:i w:val="0"/>
                <w:sz w:val="15"/>
              </w:rPr>
              <w:t>$1,009</w:t>
            </w:r>
          </w:p>
        </w:tc>
        <w:tc>
          <w:tcPr>
            <w:tcW w:type="dxa" w:w="1944"/>
          </w:tcPr>
          <w:p>
            <w:pPr>
              <w:spacing w:after="0" w:before="0"/>
            </w:pPr>
            <w:r/>
            <w:r>
              <w:rPr>
                <w:b w:val="0"/>
                <w:i w:val="0"/>
                <w:sz w:val="15"/>
              </w:rPr>
              <w:t xml:space="preserve">NYCIDA cost/benefit analysis (Sep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Soldotna BESS (37 Megapacks)</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46</w:t>
            </w:r>
          </w:p>
        </w:tc>
        <w:tc>
          <w:tcPr>
            <w:tcW w:type="dxa" w:w="648"/>
            <w:shd w:val="clear" w:color="auto" w:fill="F2F4F8"/>
          </w:tcPr>
          <w:p>
            <w:pPr>
              <w:spacing w:after="0" w:before="0"/>
              <w:jc w:val="right"/>
            </w:pPr>
            <w:r/>
            <w:r>
              <w:rPr>
                <w:b w:val="0"/>
                <w:i w:val="0"/>
                <w:sz w:val="15"/>
              </w:rPr>
              <w:t>93</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$40.0M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reported up-front capital (about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Waena BESS (Maui)</w:t>
            </w:r>
          </w:p>
        </w:tc>
        <w:tc>
          <w:tcPr>
            <w:tcW w:type="dxa" w:w="720"/>
          </w:tcPr>
          <w:p>
            <w:pPr>
              <w:spacing w:after="0" w:before="0"/>
            </w:pPr>
            <w:r/>
            <w:r>
              <w:rPr>
                <w:b w:val="0"/>
                <w:i w:val="0"/>
                <w:sz w:val="15"/>
              </w:rPr>
              <w:t>HI</w:t>
            </w:r>
          </w:p>
        </w:tc>
        <w:tc>
          <w:tcPr>
            <w:tcW w:type="dxa" w:w="576"/>
          </w:tcPr>
          <w:p>
            <w:pPr>
              <w:spacing w:after="0" w:before="0"/>
              <w:jc w:val="right"/>
            </w:pPr>
            <w:r/>
            <w:r>
              <w:rPr>
                <w:b w:val="0"/>
                <w:i w:val="0"/>
                <w:sz w:val="15"/>
              </w:rPr>
              <w:t>40</w:t>
            </w:r>
          </w:p>
        </w:tc>
        <w:tc>
          <w:tcPr>
            <w:tcW w:type="dxa" w:w="648"/>
          </w:tcPr>
          <w:p>
            <w:pPr>
              <w:spacing w:after="0" w:before="0"/>
              <w:jc w:val="right"/>
            </w:pPr>
            <w:r/>
            <w:r>
              <w:rPr>
                <w:b w:val="0"/>
                <w:i w:val="0"/>
                <w:sz w:val="15"/>
              </w:rPr>
              <w:t>160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$82.1M</w:t>
            </w:r>
          </w:p>
        </w:tc>
        <w:tc>
          <w:tcPr>
            <w:tcW w:type="dxa" w:w="864"/>
          </w:tcPr>
          <w:p>
            <w:pPr>
              <w:spacing w:after="0" w:before="0"/>
              <w:jc w:val="right"/>
            </w:pPr>
            <w:r/>
            <w:r>
              <w:rPr>
                <w:b w:val="0"/>
                <w:i w:val="0"/>
                <w:sz w:val="15"/>
              </w:rPr>
              <w:t>$513</w:t>
            </w:r>
          </w:p>
        </w:tc>
        <w:tc>
          <w:tcPr>
            <w:tcW w:type="dxa" w:w="1944"/>
          </w:tcPr>
          <w:p>
            <w:pPr>
              <w:spacing w:after="0" w:before="0"/>
            </w:pPr>
            <w:r/>
            <w:r>
              <w:rPr>
                <w:b w:val="0"/>
                <w:i w:val="0"/>
                <w:sz w:val="15"/>
              </w:rPr>
              <w:t>approved budget/estimate (HPUC Dec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Kwinana BESS Stage 1 [AUSTRALIA]</w:t>
            </w:r>
          </w:p>
        </w:tc>
        <w:tc>
          <w:tcPr>
            <w:tcW w:type="dxa" w:w="720"/>
            <w:shd w:val="clear" w:color="auto" w:fill="F2F4F8"/>
          </w:tcPr>
          <w:p>
            <w:pPr>
              <w:spacing w:after="0" w:before="0"/>
            </w:pPr>
            <w:r/>
            <w:r>
              <w:rPr>
                <w:b w:val="0"/>
                <w:i w:val="0"/>
                <w:sz w:val="15"/>
              </w:rPr>
              <w:t>WA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$103.5M</w:t>
            </w:r>
          </w:p>
        </w:tc>
        <w:tc>
          <w:tcPr>
            <w:tcW w:type="dxa" w:w="864"/>
            <w:shd w:val="clear" w:color="auto" w:fill="F2F4F8"/>
          </w:tcPr>
          <w:p>
            <w:pPr>
              <w:spacing w:after="0" w:before="0"/>
              <w:jc w:val="right"/>
            </w:pPr>
            <w:r/>
            <w:r>
              <w:rPr>
                <w:b w:val="0"/>
                <w:i w:val="0"/>
                <w:sz w:val="15"/>
              </w:rPr>
              <w:t>$518</w:t>
            </w:r>
          </w:p>
        </w:tc>
        <w:tc>
          <w:tcPr>
            <w:tcW w:type="dxa" w:w="1944"/>
            <w:shd w:val="clear" w:color="auto" w:fill="F2F4F8"/>
          </w:tcPr>
          <w:p>
            <w:pPr>
              <w:spacing w:after="0" w:before="0"/>
            </w:pPr>
            <w:r/>
            <w:r>
              <w:rPr>
                <w:b w:val="0"/>
                <w:i w:val="0"/>
                <w:sz w:val="15"/>
              </w:rPr>
              <w:t>final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Constable (Evergreen)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75</w:t>
            </w:r>
          </w:p>
        </w:tc>
        <w:tc>
          <w:tcPr>
            <w:tcW w:type="dxa" w:w="648"/>
          </w:tcPr>
          <w:p>
            <w:pPr>
              <w:spacing w:after="0" w:before="0"/>
              <w:jc w:val="right"/>
            </w:pPr>
            <w:r/>
            <w:r>
              <w:rPr>
                <w:b w:val="0"/>
                <w:i w:val="0"/>
                <w:sz w:val="15"/>
              </w:rPr>
              <w:t>300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$156.0M</w:t>
            </w:r>
          </w:p>
        </w:tc>
        <w:tc>
          <w:tcPr>
            <w:tcW w:type="dxa" w:w="864"/>
          </w:tcPr>
          <w:p>
            <w:pPr>
              <w:spacing w:after="0" w:before="0"/>
              <w:jc w:val="right"/>
            </w:pPr>
            <w:r/>
            <w:r>
              <w:rPr>
                <w:b w:val="0"/>
                <w:i w:val="0"/>
                <w:sz w:val="15"/>
              </w:rPr>
              <w:t>$520</w:t>
            </w:r>
          </w:p>
        </w:tc>
        <w:tc>
          <w:tcPr>
            <w:tcW w:type="dxa" w:w="1944"/>
          </w:tcPr>
          <w:p>
            <w:pPr>
              <w:spacing w:after="0" w:before="0"/>
            </w:pPr>
            <w:r/>
            <w:r>
              <w:rPr>
                <w:b w:val="0"/>
                <w:i w:val="0"/>
                <w:sz w:val="15"/>
              </w:rPr>
              <w:t>final/actual (Electric Utility Pla</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Reid Gardner BESS</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440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$257.0M</w:t>
            </w:r>
          </w:p>
        </w:tc>
        <w:tc>
          <w:tcPr>
            <w:tcW w:type="dxa" w:w="864"/>
            <w:shd w:val="clear" w:color="auto" w:fill="F2F4F8"/>
          </w:tcPr>
          <w:p>
            <w:pPr>
              <w:spacing w:after="0" w:before="0"/>
              <w:jc w:val="right"/>
            </w:pPr>
            <w:r/>
            <w:r>
              <w:rPr>
                <w:b w:val="0"/>
                <w:i w:val="0"/>
                <w:sz w:val="15"/>
              </w:rPr>
              <w:t>$584</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Nova Scotia BESS portfolio (Bridgewater, Wav</w:t>
            </w:r>
          </w:p>
        </w:tc>
        <w:tc>
          <w:tcPr>
            <w:tcW w:type="dxa" w:w="720"/>
          </w:tcPr>
          <w:p>
            <w:pPr>
              <w:spacing w:after="0" w:before="0"/>
            </w:pPr>
            <w:r/>
            <w:r>
              <w:rPr>
                <w:b w:val="0"/>
                <w:i w:val="0"/>
                <w:sz w:val="15"/>
              </w:rPr>
              <w:t>NS (Canada)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600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$258.0M</w:t>
            </w:r>
          </w:p>
        </w:tc>
        <w:tc>
          <w:tcPr>
            <w:tcW w:type="dxa" w:w="864"/>
          </w:tcPr>
          <w:p>
            <w:pPr>
              <w:spacing w:after="0" w:before="0"/>
              <w:jc w:val="right"/>
            </w:pPr>
            <w:r/>
            <w:r>
              <w:rPr>
                <w:b w:val="0"/>
                <w:i w:val="0"/>
                <w:sz w:val="15"/>
              </w:rPr>
              <w:t>$430</w:t>
            </w:r>
          </w:p>
        </w:tc>
        <w:tc>
          <w:tcPr>
            <w:tcW w:type="dxa" w:w="1944"/>
          </w:tcPr>
          <w:p>
            <w:pPr>
              <w:spacing w:after="0" w:before="0"/>
            </w:pPr>
            <w:r/>
            <w:r>
              <w:rPr>
                <w:b w:val="0"/>
                <w:i w:val="0"/>
                <w:sz w:val="15"/>
              </w:rPr>
              <w:t>approved budget (NSUARB) incl. AFU</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Seaside BESS</w:t>
            </w:r>
          </w:p>
        </w:tc>
        <w:tc>
          <w:tcPr>
            <w:tcW w:type="dxa" w:w="720"/>
            <w:shd w:val="clear" w:color="auto" w:fill="F2F4F8"/>
          </w:tcPr>
          <w:p>
            <w:pPr>
              <w:spacing w:after="0" w:before="0"/>
            </w:pPr>
            <w:r/>
            <w:r>
              <w:rPr>
                <w:b w:val="0"/>
                <w:i w:val="0"/>
                <w:sz w:val="15"/>
              </w:rPr>
              <w:t>OR</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$360.0M</w:t>
            </w:r>
          </w:p>
        </w:tc>
        <w:tc>
          <w:tcPr>
            <w:tcW w:type="dxa" w:w="864"/>
            <w:shd w:val="clear" w:color="auto" w:fill="F2F4F8"/>
          </w:tcPr>
          <w:p>
            <w:pPr>
              <w:spacing w:after="0" w:before="0"/>
              <w:jc w:val="right"/>
            </w:pPr>
            <w:r/>
            <w:r>
              <w:rPr>
                <w:b w:val="0"/>
                <w:i w:val="0"/>
                <w:sz w:val="15"/>
              </w:rPr>
              <w:t>$450</w:t>
            </w:r>
          </w:p>
        </w:tc>
        <w:tc>
          <w:tcPr>
            <w:tcW w:type="dxa" w:w="1944"/>
            <w:shd w:val="clear" w:color="auto" w:fill="F2F4F8"/>
          </w:tcPr>
          <w:p>
            <w:pPr>
              <w:spacing w:after="0" w:before="0"/>
            </w:pPr>
            <w:r/>
            <w:r>
              <w:rPr>
                <w:b w:val="0"/>
                <w:i w:val="0"/>
                <w:sz w:val="15"/>
              </w:rPr>
              <w:t>contract price (fixed-cost build-t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Roadrunner Reserve (Phase 1)</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$294.0M</w:t>
            </w:r>
          </w:p>
        </w:tc>
        <w:tc>
          <w:tcPr>
            <w:tcW w:type="dxa" w:w="864"/>
          </w:tcPr>
          <w:p>
            <w:pPr>
              <w:spacing w:after="0" w:before="0"/>
              <w:jc w:val="right"/>
            </w:pPr>
            <w:r/>
            <w:r>
              <w:rPr>
                <w:b w:val="0"/>
                <w:i w:val="0"/>
                <w:sz w:val="15"/>
              </w:rPr>
              <w:t>$368</w:t>
            </w:r>
          </w:p>
        </w:tc>
        <w:tc>
          <w:tcPr>
            <w:tcW w:type="dxa" w:w="1944"/>
          </w:tcPr>
          <w:p>
            <w:pPr>
              <w:spacing w:after="0" w:before="0"/>
            </w:pPr>
            <w:r/>
            <w:r>
              <w:rPr>
                <w:b w:val="0"/>
                <w:i w:val="0"/>
                <w:sz w:val="15"/>
              </w:rPr>
              <w:t>estimate at announcement (2023)</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Roadrunner Reserve 2 (Phase 2)</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$350.0M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(utility statement)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Trenton Channel Energy Center BESS</w:t>
            </w:r>
          </w:p>
        </w:tc>
        <w:tc>
          <w:tcPr>
            <w:tcW w:type="dxa" w:w="720"/>
          </w:tcPr>
          <w:p>
            <w:pPr>
              <w:spacing w:after="0" w:before="0"/>
            </w:pPr>
            <w:r/>
            <w:r>
              <w:rPr>
                <w:b w:val="0"/>
                <w:i w:val="0"/>
                <w:sz w:val="15"/>
              </w:rPr>
              <w:t>MI</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880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$460.0M</w:t>
            </w:r>
          </w:p>
        </w:tc>
        <w:tc>
          <w:tcPr>
            <w:tcW w:type="dxa" w:w="864"/>
          </w:tcPr>
          <w:p>
            <w:pPr>
              <w:spacing w:after="0" w:before="0"/>
              <w:jc w:val="right"/>
            </w:pPr>
            <w:r/>
            <w:r>
              <w:rPr>
                <w:b w:val="0"/>
                <w:i w:val="0"/>
                <w:sz w:val="15"/>
              </w:rPr>
              <w:t>$523</w:t>
            </w:r>
          </w:p>
        </w:tc>
        <w:tc>
          <w:tcPr>
            <w:tcW w:type="dxa" w:w="1944"/>
          </w:tcPr>
          <w:p>
            <w:pPr>
              <w:spacing w:after="0" w:before="0"/>
            </w:pPr>
            <w:r/>
            <w:r>
              <w:rPr>
                <w:b w:val="0"/>
                <w:i w:val="0"/>
                <w:sz w:val="15"/>
              </w:rPr>
              <w:t>approved estimate (MPSC, 2024)</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Oneida Energy Storage [CANADA]</w:t>
            </w:r>
          </w:p>
        </w:tc>
        <w:tc>
          <w:tcPr>
            <w:tcW w:type="dxa" w:w="720"/>
            <w:shd w:val="clear" w:color="auto" w:fill="F2F4F8"/>
          </w:tcPr>
          <w:p>
            <w:pPr>
              <w:spacing w:after="0" w:before="0"/>
            </w:pPr>
            <w:r/>
            <w:r>
              <w:rPr>
                <w:b w:val="0"/>
                <w:i w:val="0"/>
                <w:sz w:val="15"/>
              </w:rPr>
              <w:t>ON (Canada)</w:t>
            </w:r>
          </w:p>
        </w:tc>
        <w:tc>
          <w:tcPr>
            <w:tcW w:type="dxa" w:w="576"/>
            <w:shd w:val="clear" w:color="auto" w:fill="F2F4F8"/>
          </w:tcPr>
          <w:p>
            <w:pPr>
              <w:spacing w:after="0" w:before="0"/>
              <w:jc w:val="right"/>
            </w:pPr>
            <w:r/>
            <w:r>
              <w:rPr>
                <w:b w:val="0"/>
                <w:i w:val="0"/>
                <w:sz w:val="15"/>
              </w:rPr>
              <w:t>250</w:t>
            </w:r>
          </w:p>
        </w:tc>
        <w:tc>
          <w:tcPr>
            <w:tcW w:type="dxa" w:w="648"/>
            <w:shd w:val="clear" w:color="auto" w:fill="F2F4F8"/>
          </w:tcPr>
          <w:p>
            <w:pPr>
              <w:spacing w:after="0" w:before="0"/>
              <w:jc w:val="right"/>
            </w:pPr>
            <w:r/>
            <w:r>
              <w:rPr>
                <w:b w:val="0"/>
                <w:i w:val="0"/>
                <w:sz w:val="15"/>
              </w:rPr>
              <w:t>1000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$511.0M</w:t>
            </w:r>
          </w:p>
        </w:tc>
        <w:tc>
          <w:tcPr>
            <w:tcW w:type="dxa" w:w="864"/>
            <w:shd w:val="clear" w:color="auto" w:fill="F2F4F8"/>
          </w:tcPr>
          <w:p>
            <w:pPr>
              <w:spacing w:after="0" w:before="0"/>
              <w:jc w:val="right"/>
            </w:pPr>
            <w:r/>
            <w:r>
              <w:rPr>
                <w:b w:val="0"/>
                <w:i w:val="0"/>
                <w:sz w:val="15"/>
              </w:rPr>
              <w:t>$511</w:t>
            </w:r>
          </w:p>
        </w:tc>
        <w:tc>
          <w:tcPr>
            <w:tcW w:type="dxa" w:w="1944"/>
            <w:shd w:val="clear" w:color="auto" w:fill="F2F4F8"/>
          </w:tcPr>
          <w:p>
            <w:pPr>
              <w:spacing w:after="0" w:before="0"/>
            </w:pPr>
            <w:r/>
            <w:r>
              <w:rPr>
                <w:b w:val="0"/>
                <w:i w:val="0"/>
                <w:sz w:val="15"/>
              </w:rPr>
              <w:t xml:space="preserve">final/actual (reported ~C$700M vs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SCE substation BESS portfolio (Springvale 22</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537</w:t>
            </w:r>
          </w:p>
        </w:tc>
        <w:tc>
          <w:tcPr>
            <w:tcW w:type="dxa" w:w="648"/>
          </w:tcPr>
          <w:p>
            <w:pPr>
              <w:spacing w:after="0" w:before="0"/>
              <w:jc w:val="right"/>
            </w:pPr>
            <w:r/>
            <w:r>
              <w:rPr>
                <w:b w:val="0"/>
                <w:i w:val="0"/>
                <w:sz w:val="15"/>
              </w:rPr>
              <w:t>2150</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$1,226.0M</w:t>
            </w:r>
          </w:p>
        </w:tc>
        <w:tc>
          <w:tcPr>
            <w:tcW w:type="dxa" w:w="864"/>
          </w:tcPr>
          <w:p>
            <w:pPr>
              <w:spacing w:after="0" w:before="0"/>
              <w:jc w:val="right"/>
            </w:pPr>
            <w:r/>
            <w:r>
              <w:rPr>
                <w:b w:val="0"/>
                <w:i w:val="0"/>
                <w:sz w:val="15"/>
              </w:rPr>
              <w:t>$570</w:t>
            </w:r>
          </w:p>
        </w:tc>
        <w:tc>
          <w:tcPr>
            <w:tcW w:type="dxa" w:w="1944"/>
          </w:tcPr>
          <w:p>
            <w:pPr>
              <w:spacing w:after="0" w:before="0"/>
            </w:pPr>
            <w:r/>
            <w:r>
              <w:rPr>
                <w:b w:val="0"/>
                <w:i w:val="0"/>
                <w:sz w:val="15"/>
              </w:rPr>
              <w:t>contract price (EPCM contract, CPU</w:t>
            </w:r>
          </w:p>
        </w:tc>
        <w:tc>
          <w:tcPr>
            <w:tcW w:type="dxa" w:w="936"/>
          </w:tcPr>
          <w:p>
            <w:pPr>
              <w:spacing w:after="0" w:before="0"/>
            </w:pPr>
            <w:r/>
            <w:r>
              <w:rPr>
                <w:b w:val="0"/>
                <w:i w:val="0"/>
                <w:sz w:val="15"/>
              </w:rPr>
              <w:t>High</w:t>
            </w:r>
          </w:p>
        </w:tc>
      </w:tr>
    </w:tbl>
    <w:p>
      <w:pPr>
        <w:spacing w:after="40"/>
      </w:pPr>
    </w:p>
    <w:p>
      <w:pPr>
        <w:pStyle w:val="Heading1"/>
      </w:pPr>
      <w:r>
        <w:t>3. Reference class: projects at or below 100 MWh, utility- and developer-owned</w:t>
      </w:r>
    </w:p>
    <w:p>
      <w:pPr>
        <w:spacing w:after="120"/>
      </w:pPr>
      <w:r>
        <w:rPr>
          <w:b w:val="0"/>
          <w:i w:val="0"/>
        </w:rPr>
        <w:t>The class was redefined on 2 October 2026 at a reviewer's request: every project at or below 100 MWh with an all-in disclosed cost, whoever owns it. 44 projects qualify, 26 utility-owned and 18 developer-owned, the latter dominated by thirteen New York City sites whose costs are filed with the City's Industrial Development Agency. The median is $831/kWh, the interquartile range $640 to $1,239/kWh, and the full range $410 to $2,775. The utility-owned subclass (26 members) has a median of $993/kWh. Hyde Park's installed battery at $833/kWh ranks at the 52% percentile of the full class, its station-complete direct cost at $1,483/kWh at the 86% percentile (77% in the utility subclass), and its approval level at $2,862/kWh above the maximum. Broadening the class moved Hyde Park up, not down: the developer-owned sites are four-hour systems on leased lots with no utility switching station, no landfill platform, no siting case, no utility indirects and no AFUDC, and their incentives are not netted from the filed costs. The members closest to Hyde Park in scope remain the recent, utility-owned, substation-sited projects disclosed to a regulator: BGE Fairhaven (2.5 MW / 9.7 MWh, 2023, $1,659/kWh actual against $1,010/kWh estimated), NYPA Chateaugay (20 MW / 20 MWh, 2023, $1,490/kWh), Vermont Electric Cooperative's Hinesburg battery (1 MW / 4 MWh, 2023, $1,400/kWh) and Eversource's Provincetown (24.9 MW / 38 MWh, 2022, $1,289/kWh). Of the thirteen New York City developer sites, NineDot's Arthur Kill Road budget ($1,110/kWh, $4,427/kW) is the closest in size and date.</w:t>
      </w:r>
    </w:p>
    <w:p>
      <w:r>
        <w:drawing>
          <wp:inline xmlns:a="http://schemas.openxmlformats.org/drawingml/2006/main" xmlns:pic="http://schemas.openxmlformats.org/drawingml/2006/picture">
            <wp:extent cx="5943600" cy="6318985"/>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6318985"/>
                    </a:xfrm>
                    <a:prstGeom prst="rect"/>
                  </pic:spPr>
                </pic:pic>
              </a:graphicData>
            </a:graphic>
          </wp:inline>
        </w:drawing>
      </w:r>
    </w:p>
    <w:p>
      <w:pPr>
        <w:pStyle w:val="Heading2"/>
      </w:pPr>
      <w:r>
        <w:t>3.1 Dollar-year adjustment (added 2 October 2026)</w:t>
      </w:r>
    </w:p>
    <w:p>
      <w:pPr>
        <w:spacing w:after="120"/>
      </w:pPr>
      <w:r>
        <w:rPr>
          <w:b w:val="0"/>
          <w:i w:val="0"/>
        </w:rPr>
        <w:t>The comparables are in nominal dollars of the year each cost was reported. A reviewer asked whether that understates the gap, given that battery prices were several times higher in 2018. The answer depends on which price is meant. BloombergNEF's pack survey is 1.6 times its 2018 level ($176 against $108) and 3.2 times its 2015 level ($350); its turnkey system survey is 2.0 times its 2021 level; NREL's bottom-up base year fell from $482 (2022) to $334 (2024); installed systems moved less (EIA's reported all-in for 2018 installs was $625 per kWh against LBNL's $458 for 2024, a factor of 1.4); and Lazard's Levelized Cost of Storage, which some reviewers cite, is roughly flat, down 24 percent from 2019 to 2025 and up 31 percent from 2020 to 2026 on the midpoint of its unsubsidized 100 MW, four-hour range. LCOS is in any case a $/MWh figure that bundles charging energy, operations, augmentation, financing and tax credits with capital cost, and is not a capital-cost deflator.</w:t>
      </w:r>
    </w:p>
    <w:p>
      <w:pPr>
        <w:spacing w:after="120"/>
      </w:pPr>
      <w:r>
        <w:rPr>
          <w:b w:val="0"/>
          <w:i w:val="0"/>
        </w:rPr>
        <w:t>Each comparable was re-based to 2026 with a two-component model: the battery share of its cost (40 percent, with 30 and 50 percent as sensitivities) deflated along a battery index, and the remainder (station, civil, labor, interconnection, overheads) escalated on the Handy-Whitman North Atlantic utility construction index as posted by PJM, which rose 49 percent from 2018 to 2026 (700 in 2015, 745 in 2018, 861 in 2021, 953 in 2022, 1,112 in 2026). Under the installed all-in index the class median moves from $831 to $861 per kWh; under the pack index to $848; under BNEF's turnkey series to $828; under NREL's base-year series to $853; under the LCOS midpoint to $921; and with construction escalation alone to $923. Hyde Park's station-complete direct cost ($1,483) sits between the 73% and 91% percentiles across the six; the approval level ($2,862) stays at or above the top under all of them. Deflating a comparable's whole cost at the battery rate, which is the arithmetic behind the challenge, gives $772 to $611 and treats a 2019 project's switchgear, civil works and interconnection as if they were lithium cells. In the utility-owned subclass the same exercise moves the median from $993 to $1,109 (installed index) and $1,124 (pack). The formulas are on the workbook tab '2026$ Adjustment'.</w:t>
      </w:r>
    </w:p>
    <w:p>
      <w:pPr>
        <w:pStyle w:val="Heading2"/>
      </w:pPr>
      <w:r>
        <w:t>3.2 New York distribution-scale cohort</w:t>
      </w:r>
    </w:p>
    <w:p>
      <w:pPr>
        <w:spacing w:after="120"/>
      </w:pPr>
      <w:r>
        <w:rPr>
          <w:b w:val="0"/>
          <w:i w:val="0"/>
        </w:rPr>
        <w:t>A second review comment noted that New York has built many more projects of this size, most of them by NineDot Energy. NineDot reports eleven operating projects at six New York City sites (39 MW, September 2026) and closed $431 million of construction, tax-credit bridge and letter-of-credit financing in February 2026 for 28 further sites totaling 124 MW and 494 MWh. Three New York City Industrial Development Agency filings disclose all-in project costs: NineDot's Arthur Kill Road site (9.8 MW, 39.1 MWh, $43.4 million, $1,110 per kWh, $4,427 per kW), Elevate Renewables' Victory Boulevard site at an existing generation property (15.1 MW, 60.4 MWh, $31.65 million, $524 per kWh) and Soltage's Maspeth site (5 MW, $16.1 million, $805 per kWh on an assumed four-hour duration). NYSERDA's 6 GW Roadmap reports average total installed costs for its retail-tier (5 MW and below) projects of $464 per kWh for 2020-21 installations and $567 for 2022-23. These are developer-owned, four-hour, distribution-connected sites on leased lots with VDER revenue, a NYSERDA incentive and the investment tax credit; none carries a utility switching station, a landfill platform, a siting case, utility indirects or AFUDC, and none of the figures nets the incentives. On a dollar-per-kW basis NineDot's own filed budget is 77 percent of Hyde Park's approval level and 1.5 times its station-complete direct cost. The cohort also illustrates the interconnection point: NY-BEST and NYSEIA told the Public Service Commission on 11 March 2026 (Case 24-E-0621) that Con Edison's two-part interconnection test had raised upgrade costs about fourteen-fold on 34 distributed projects totaling 161 MW, an average of about $21 million per project. The cohort is shown on deck slide 13 and on the workbook tab. A second research pass over NYCIDA filings added ten more New York City developer sites with filed total project costs (Agilitas Long Island City, Greenbacker Staten Island, the three Orenda/Convergent Bronx sites, Convergent's East Bay Avenue, 720 East 144th Street and Richmond Road, NineDot's Hunts Point, Blue Aster, Devoe Avenue and Eastern Towhee, and Soltage's Brigis 2), spanning $410 to $1,110 per kWh with a median near $830; four further rows were excluded as a probable notice error, a mobile demonstration, a contract value and a low-confidence cost. All thirteen are in the reference class and the regression (section 4). The financing floor and the NYSERDA program averages are not project costs and were not added.</w:t>
      </w:r>
    </w:p>
    <w:p>
      <w:pPr>
        <w:pStyle w:val="Heading2"/>
      </w:pPr>
      <w:r>
        <w:t>3.3 What the choice of curve does</w:t>
      </w:r>
    </w:p>
    <w:p>
      <w:pPr>
        <w:spacing w:after="120"/>
      </w:pPr>
      <w:r>
        <w:rPr>
          <w:b w:val="0"/>
          <w:i w:val="0"/>
        </w:rPr>
        <w:t>With the class fixed at 44 members and the battery share at 40 percent, the five published battery series give class medians between $828 and $861 per kWh, a spread of about 4 percent; LCOS, which is flat, gives $921. The curves disagree about packs and agree about projects, because for a 2018 project the net factor is 0.4 times a battery ratio of 0.5 to 0.7 plus 0.6 times a construction ratio of 1.49, which lands between 1.1 and 1.2 whichever battery series is used. The battery share is a larger lever than the curve: moving it from 30 to 50 percent changes the median by $48 under the installed index. The non-battery escalator is the largest: the Handy-Whitman series rose 49 percent from 2018 to 2026 against 32 percent for a flat 3.5 percent proxy, and substituting the proxy moves the installed-index median from $861 to $839. The practical rule for a reviewer: state the share and the construction index first; the battery curve is the least consequential of the three choices, and none of them moves Hyde Park's station-complete cost out of the top quarter of the class.</w:t>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55 projects: R-squared 0.51 (adjusted 0.48); size elasticity -0.14 (p = 0.000), so a tenfold increase in MWh lowers $/kWh by about 27 percent; duration elasticity -0.33 (p = 0.001), so doubling duration lowers $/kWh by about 21 percent, close to the 38 percent that Modo Energy's September 2026 survey reports for two-hour versus four-hour systems; and a year effect that is not distinguishable from zero (p = 0.57), which is what one expects when falling pack prices and rising installation, interconnection and tariff costs offset over the period. Adding ownership and Northeast dummies changes nothing of substance (R-squared 0.52, both p above 0.5), so the parsimonious model is used. The residual standard deviation of 0.35 in log terms means that a project of given size and duration lands within a factor of about 1.42 of the fitted value two times in three.</w:t>
      </w:r>
    </w:p>
    <w:p>
      <w:pPr>
        <w:spacing w:after="120"/>
      </w:pPr>
      <w:r>
        <w:rPr>
          <w:b w:val="0"/>
          <w:i w:val="0"/>
        </w:rPr>
        <w:t>For a 20 MWh, two-hour project in 2028 the fitted value is $1,014/kWh and the 80 percent prediction interval is $631 to $1,630/kWh. Hyde Park's boundaries fall at the following percentiles of that predictive distribution: vendor contract 8%, installed battery 30%, station complete direct 85%, approval level 100%.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Forty-four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(44 rows) and bess_projects_notes.md, compiled 29 Sep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