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$1,062/kWh with an 80 percent prediction interval of $676 to $1,668/kWh. Hyde Park's station-complete direct cost of $1,483/kWh sits at the 83% percentile of that interval and at the 85% percentile of the reference class; its installed battery at $833/kWh sits at the 25% and 58%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One hundred and three projects with a disclosed cost, capacity and energy were compiled in three passes (forty-four on 29 September 2026; thirty-one on 2 October from NYCIDA filings, New England municipal and cooperative projects and utility-owned projects elsewhere in North America; twenty-eight on 3 October from investor-owned-utility rate cases and 10-K filings, federal and state grant awards, community and developer projects, and ARENA-, UK- and Canada-disclosed projects, with foreign currencies converted at stated rates)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81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Panton battery (Green Mountain Power)</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Vermont PUC CPG coverage: $3.0M ba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Braintree BELD solar-sited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$2.6M</w:t>
            </w:r>
          </w:p>
        </w:tc>
        <w:tc>
          <w:tcPr>
            <w:tcW w:type="dxa" w:w="864"/>
          </w:tcPr>
          <w:p>
            <w:pPr>
              <w:spacing w:after="0" w:before="0"/>
              <w:jc w:val="right"/>
            </w:pPr>
            <w:r/>
            <w:r>
              <w:rPr>
                <w:b w:val="0"/>
                <w:i w:val="0"/>
                <w:sz w:val="15"/>
              </w:rPr>
              <w:t>$619</w:t>
            </w:r>
          </w:p>
        </w:tc>
        <w:tc>
          <w:tcPr>
            <w:tcW w:type="dxa" w:w="1944"/>
          </w:tcPr>
          <w:p>
            <w:pPr>
              <w:spacing w:after="0" w:before="0"/>
            </w:pPr>
            <w:r/>
            <w:r>
              <w:rPr>
                <w:b w:val="0"/>
                <w:i w:val="0"/>
                <w:sz w:val="15"/>
              </w:rPr>
              <w:t>reported installed cost of battery</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Ashburnham MLP substation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5</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$3.5M</w:t>
            </w:r>
          </w:p>
        </w:tc>
        <w:tc>
          <w:tcPr>
            <w:tcW w:type="dxa" w:w="864"/>
          </w:tcPr>
          <w:p>
            <w:pPr>
              <w:spacing w:after="0" w:before="0"/>
              <w:jc w:val="right"/>
            </w:pPr>
            <w:r/>
            <w:r>
              <w:rPr>
                <w:b w:val="0"/>
                <w:i w:val="0"/>
                <w:sz w:val="15"/>
              </w:rPr>
              <w:t>$700</w:t>
            </w:r>
          </w:p>
        </w:tc>
        <w:tc>
          <w:tcPr>
            <w:tcW w:type="dxa" w:w="1944"/>
          </w:tcPr>
          <w:p>
            <w:pPr>
              <w:spacing w:after="0" w:before="0"/>
            </w:pPr>
            <w:r/>
            <w:r>
              <w:rPr>
                <w:b w:val="0"/>
                <w:i w:val="0"/>
                <w:sz w:val="15"/>
              </w:rPr>
              <w:t>reported total plant cost (NEC /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Westmoreland Clean Innovation Project BESS (</w:t>
            </w:r>
          </w:p>
        </w:tc>
        <w:tc>
          <w:tcPr>
            <w:tcW w:type="dxa" w:w="720"/>
            <w:shd w:val="clear" w:color="auto" w:fill="F2F4F8"/>
          </w:tcPr>
          <w:p>
            <w:pPr>
              <w:spacing w:after="0" w:before="0"/>
            </w:pPr>
            <w:r/>
            <w:r>
              <w:rPr>
                <w:b w:val="0"/>
                <w:i w:val="0"/>
                <w:sz w:val="15"/>
              </w:rPr>
              <w:t>NH</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$7.0M</w:t>
            </w:r>
          </w:p>
        </w:tc>
        <w:tc>
          <w:tcPr>
            <w:tcW w:type="dxa" w:w="864"/>
            <w:shd w:val="clear" w:color="auto" w:fill="F2F4F8"/>
          </w:tcPr>
          <w:p>
            <w:pPr>
              <w:spacing w:after="0" w:before="0"/>
              <w:jc w:val="right"/>
            </w:pPr>
            <w:r/>
            <w:r>
              <w:rPr>
                <w:b w:val="0"/>
                <w:i w:val="0"/>
                <w:sz w:val="15"/>
              </w:rPr>
              <w:t>$986</w:t>
            </w:r>
          </w:p>
        </w:tc>
        <w:tc>
          <w:tcPr>
            <w:tcW w:type="dxa" w:w="1944"/>
            <w:shd w:val="clear" w:color="auto" w:fill="F2F4F8"/>
          </w:tcPr>
          <w:p>
            <w:pPr>
              <w:spacing w:after="0" w:before="0"/>
            </w:pPr>
            <w:r/>
            <w:r>
              <w:rPr>
                <w:b w:val="0"/>
                <w:i w:val="0"/>
                <w:sz w:val="15"/>
              </w:rPr>
              <w:t>estimated capex in PUC preauthoriz</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Asheville Rock Hill substation BESS (Duke En</w:t>
            </w:r>
          </w:p>
        </w:tc>
        <w:tc>
          <w:tcPr>
            <w:tcW w:type="dxa" w:w="720"/>
            <w:shd w:val="clear" w:color="auto" w:fill="F2F4F8"/>
          </w:tcPr>
          <w:p>
            <w:pPr>
              <w:spacing w:after="0" w:before="0"/>
            </w:pPr>
            <w:r/>
            <w:r>
              <w:rPr>
                <w:b w:val="0"/>
                <w:i w:val="0"/>
                <w:sz w:val="15"/>
              </w:rPr>
              <w:t>NC</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$1,667</w:t>
            </w:r>
          </w:p>
        </w:tc>
        <w:tc>
          <w:tcPr>
            <w:tcW w:type="dxa" w:w="1944"/>
            <w:shd w:val="clear" w:color="auto" w:fill="F2F4F8"/>
          </w:tcPr>
          <w:p>
            <w:pPr>
              <w:spacing w:after="0" w:before="0"/>
            </w:pPr>
            <w:r/>
            <w:r>
              <w:rPr>
                <w:b w:val="0"/>
                <w:i w:val="0"/>
                <w:sz w:val="15"/>
              </w:rPr>
              <w:t>utility statement / trade press: 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LADWP Beacon Energy Storage System</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10</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$19.2M</w:t>
            </w:r>
          </w:p>
        </w:tc>
        <w:tc>
          <w:tcPr>
            <w:tcW w:type="dxa" w:w="864"/>
          </w:tcPr>
          <w:p>
            <w:pPr>
              <w:spacing w:after="0" w:before="0"/>
              <w:jc w:val="right"/>
            </w:pPr>
            <w:r/>
            <w:r>
              <w:rPr>
                <w:b w:val="0"/>
                <w:i w:val="0"/>
                <w:sz w:val="15"/>
              </w:rPr>
              <w:t>$1,920</w:t>
            </w:r>
          </w:p>
        </w:tc>
        <w:tc>
          <w:tcPr>
            <w:tcW w:type="dxa" w:w="1944"/>
          </w:tcPr>
          <w:p>
            <w:pPr>
              <w:spacing w:after="0" w:before="0"/>
            </w:pPr>
            <w:r/>
            <w:r>
              <w:rPr>
                <w:b w:val="0"/>
                <w:i w:val="0"/>
                <w:sz w:val="15"/>
              </w:rPr>
              <w:t>board-approved Doosan GridTech con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Pomona (Ladentown)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$7.4M</w:t>
            </w:r>
          </w:p>
        </w:tc>
        <w:tc>
          <w:tcPr>
            <w:tcW w:type="dxa" w:w="864"/>
            <w:shd w:val="clear" w:color="auto" w:fill="F2F4F8"/>
          </w:tcPr>
          <w:p>
            <w:pPr>
              <w:spacing w:after="0" w:before="0"/>
              <w:jc w:val="right"/>
            </w:pPr>
            <w:r/>
            <w:r>
              <w:rPr>
                <w:b w:val="0"/>
                <w:i w:val="0"/>
                <w:sz w:val="15"/>
              </w:rPr>
              <w:t>$617</w:t>
            </w:r>
          </w:p>
        </w:tc>
        <w:tc>
          <w:tcPr>
            <w:tcW w:type="dxa" w:w="1944"/>
            <w:shd w:val="clear" w:color="auto" w:fill="F2F4F8"/>
          </w:tcPr>
          <w:p>
            <w:pPr>
              <w:spacing w:after="0" w:before="0"/>
            </w:pPr>
            <w:r/>
            <w:r>
              <w:rPr>
                <w:b w:val="0"/>
                <w:i w:val="0"/>
                <w:sz w:val="15"/>
              </w:rPr>
              <w:t>final/actual (utility press releas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Ozone Park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(utility spokesman: 'abou</w:t>
            </w:r>
          </w:p>
        </w:tc>
        <w:tc>
          <w:tcPr>
            <w:tcW w:type="dxa" w:w="936"/>
          </w:tcPr>
          <w:p>
            <w:pPr>
              <w:spacing w:after="0" w:before="0"/>
            </w:pPr>
            <w:r/>
            <w:r>
              <w:rPr>
                <w:b w:val="0"/>
                <w:i w:val="0"/>
                <w:sz w:val="15"/>
              </w:rPr>
              <w:t>Low</w:t>
            </w:r>
          </w:p>
        </w:tc>
      </w:tr>
      <w:tr>
        <w:tc>
          <w:tcPr>
            <w:tcW w:type="dxa" w:w="2880"/>
            <w:shd w:val="clear" w:color="auto" w:fill="F2F4F8"/>
          </w:tcPr>
          <w:p>
            <w:pPr>
              <w:spacing w:after="0" w:before="0"/>
            </w:pPr>
            <w:r/>
            <w:r>
              <w:rPr>
                <w:b w:val="0"/>
                <w:i w:val="0"/>
                <w:sz w:val="15"/>
              </w:rPr>
              <w:t>North Troy BESS (VEC + GMP)</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reported total project cost (about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Concord MLP grid-scale battery (planned)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14</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$695</w:t>
            </w:r>
          </w:p>
        </w:tc>
        <w:tc>
          <w:tcPr>
            <w:tcW w:type="dxa" w:w="1944"/>
          </w:tcPr>
          <w:p>
            <w:pPr>
              <w:spacing w:after="0" w:before="0"/>
            </w:pPr>
            <w:r/>
            <w:r>
              <w:rPr>
                <w:b w:val="0"/>
                <w:i w:val="0"/>
                <w:sz w:val="15"/>
              </w:rPr>
              <w:t xml:space="preserve">capital cost estimate / borrowing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1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Northern New York (Chateaugay)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$29.8M</w:t>
            </w:r>
          </w:p>
        </w:tc>
        <w:tc>
          <w:tcPr>
            <w:tcW w:type="dxa" w:w="864"/>
          </w:tcPr>
          <w:p>
            <w:pPr>
              <w:spacing w:after="0" w:before="0"/>
              <w:jc w:val="right"/>
            </w:pPr>
            <w:r/>
            <w:r>
              <w:rPr>
                <w:b w:val="0"/>
                <w:i w:val="0"/>
                <w:sz w:val="15"/>
              </w:rPr>
              <w:t>$1,490</w:t>
            </w:r>
          </w:p>
        </w:tc>
        <w:tc>
          <w:tcPr>
            <w:tcW w:type="dxa" w:w="1944"/>
          </w:tcPr>
          <w:p>
            <w:pPr>
              <w:spacing w:after="0" w:before="0"/>
            </w:pPr>
            <w:r/>
            <w:r>
              <w:rPr>
                <w:b w:val="0"/>
                <w:i w:val="0"/>
                <w:sz w:val="15"/>
              </w:rPr>
              <w:t>approved budget (NYPA Trustees)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Harding Street BESS</w:t>
            </w:r>
          </w:p>
        </w:tc>
        <w:tc>
          <w:tcPr>
            <w:tcW w:type="dxa" w:w="720"/>
            <w:shd w:val="clear" w:color="auto" w:fill="F2F4F8"/>
          </w:tcPr>
          <w:p>
            <w:pPr>
              <w:spacing w:after="0" w:before="0"/>
            </w:pPr>
            <w:r/>
            <w:r>
              <w:rPr>
                <w:b w:val="0"/>
                <w:i w:val="0"/>
                <w:sz w:val="15"/>
              </w:rPr>
              <w:t>IN</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at announcement (2015)</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Regina BESS [CANADA]</w:t>
            </w:r>
          </w:p>
        </w:tc>
        <w:tc>
          <w:tcPr>
            <w:tcW w:type="dxa" w:w="720"/>
          </w:tcPr>
          <w:p>
            <w:pPr>
              <w:spacing w:after="0" w:before="0"/>
            </w:pPr>
            <w:r/>
            <w:r>
              <w:rPr>
                <w:b w:val="0"/>
                <w:i w:val="0"/>
                <w:sz w:val="15"/>
              </w:rPr>
              <w:t>SK (Canada)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$25.2M</w:t>
            </w:r>
          </w:p>
        </w:tc>
        <w:tc>
          <w:tcPr>
            <w:tcW w:type="dxa" w:w="864"/>
          </w:tcPr>
          <w:p>
            <w:pPr>
              <w:spacing w:after="0" w:before="0"/>
              <w:jc w:val="right"/>
            </w:pPr>
            <w:r/>
            <w:r>
              <w:rPr>
                <w:b w:val="0"/>
                <w:i w:val="0"/>
                <w:sz w:val="15"/>
              </w:rPr>
              <w:t>$1,260</w:t>
            </w:r>
          </w:p>
        </w:tc>
        <w:tc>
          <w:tcPr>
            <w:tcW w:type="dxa" w:w="1944"/>
          </w:tcPr>
          <w:p>
            <w:pPr>
              <w:spacing w:after="0" w:before="0"/>
            </w:pPr>
            <w:r/>
            <w:r>
              <w:rPr>
                <w:b w:val="0"/>
                <w:i w:val="0"/>
                <w:sz w:val="15"/>
              </w:rPr>
              <w:t>as-built C$34M per secondary sourc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Wellesley MLP BESS (Citizens Energy)</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reported project cost range $10M-$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Greenbacker Staten Island Energy Storage 3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$522</w:t>
            </w:r>
          </w:p>
        </w:tc>
        <w:tc>
          <w:tcPr>
            <w:tcW w:type="dxa" w:w="1944"/>
          </w:tcPr>
          <w:p>
            <w:pPr>
              <w:spacing w:after="0" w:before="0"/>
            </w:pPr>
            <w:r/>
            <w:r>
              <w:rPr>
                <w:b w:val="0"/>
                <w:i w:val="0"/>
                <w:sz w:val="15"/>
              </w:rPr>
              <w:t>NYCIDA estimated project budget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Gildersleeve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$13.9M</w:t>
            </w:r>
          </w:p>
        </w:tc>
        <w:tc>
          <w:tcPr>
            <w:tcW w:type="dxa" w:w="864"/>
            <w:shd w:val="clear" w:color="auto" w:fill="F2F4F8"/>
          </w:tcPr>
          <w:p>
            <w:pPr>
              <w:spacing w:after="0" w:before="0"/>
              <w:jc w:val="right"/>
            </w:pPr>
            <w:r/>
            <w:r>
              <w:rPr>
                <w:b w:val="0"/>
                <w:i w:val="0"/>
                <w:sz w:val="15"/>
              </w:rPr>
              <w:t>$694</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Gun Hill Rd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$15.3M</w:t>
            </w:r>
          </w:p>
        </w:tc>
        <w:tc>
          <w:tcPr>
            <w:tcW w:type="dxa" w:w="864"/>
          </w:tcPr>
          <w:p>
            <w:pPr>
              <w:spacing w:after="0" w:before="0"/>
              <w:jc w:val="right"/>
            </w:pPr>
            <w:r/>
            <w:r>
              <w:rPr>
                <w:b w:val="0"/>
                <w:i w:val="0"/>
                <w:sz w:val="15"/>
              </w:rPr>
              <w:t>$763</w:t>
            </w:r>
          </w:p>
        </w:tc>
        <w:tc>
          <w:tcPr>
            <w:tcW w:type="dxa" w:w="1944"/>
          </w:tcPr>
          <w:p>
            <w:pPr>
              <w:spacing w:after="0" w:before="0"/>
            </w:pPr>
            <w:r/>
            <w:r>
              <w:rPr>
                <w:b w:val="0"/>
                <w:i w:val="0"/>
                <w:sz w:val="15"/>
              </w:rPr>
              <w:t>NYCIDA estimated project budget (J</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SSC Richmond Rd BESS (Staten Isla</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$8.2M</w:t>
            </w:r>
          </w:p>
        </w:tc>
        <w:tc>
          <w:tcPr>
            <w:tcW w:type="dxa" w:w="864"/>
            <w:shd w:val="clear" w:color="auto" w:fill="F2F4F8"/>
          </w:tcPr>
          <w:p>
            <w:pPr>
              <w:spacing w:after="0" w:before="0"/>
              <w:jc w:val="right"/>
            </w:pPr>
            <w:r/>
            <w:r>
              <w:rPr>
                <w:b w:val="0"/>
                <w:i w:val="0"/>
                <w:sz w:val="15"/>
              </w:rPr>
              <w:t>$410</w:t>
            </w:r>
          </w:p>
        </w:tc>
        <w:tc>
          <w:tcPr>
            <w:tcW w:type="dxa" w:w="1944"/>
            <w:shd w:val="clear" w:color="auto" w:fill="F2F4F8"/>
          </w:tcPr>
          <w:p>
            <w:pPr>
              <w:spacing w:after="0" w:before="0"/>
            </w:pPr>
            <w:r/>
            <w:r>
              <w:rPr>
                <w:b w:val="0"/>
                <w:i w:val="0"/>
                <w:sz w:val="15"/>
              </w:rPr>
              <w:t>NYCIDA total development cost (Mar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East Bay Ave Energy Storage 1 (Br</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$19.5M</w:t>
            </w:r>
          </w:p>
        </w:tc>
        <w:tc>
          <w:tcPr>
            <w:tcW w:type="dxa" w:w="864"/>
          </w:tcPr>
          <w:p>
            <w:pPr>
              <w:spacing w:after="0" w:before="0"/>
              <w:jc w:val="right"/>
            </w:pPr>
            <w:r/>
            <w:r>
              <w:rPr>
                <w:b w:val="0"/>
                <w:i w:val="0"/>
                <w:sz w:val="15"/>
              </w:rPr>
              <w:t>$976</w:t>
            </w:r>
          </w:p>
        </w:tc>
        <w:tc>
          <w:tcPr>
            <w:tcW w:type="dxa" w:w="1944"/>
          </w:tcPr>
          <w:p>
            <w:pPr>
              <w:spacing w:after="0" w:before="0"/>
            </w:pPr>
            <w:r/>
            <w:r>
              <w:rPr>
                <w:b w:val="0"/>
                <w:i w:val="0"/>
                <w:sz w:val="15"/>
              </w:rPr>
              <w:t>NYCIDA budget (latest of three fil</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720 E 144th St Energy Storage 1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$17.8M</w:t>
            </w:r>
          </w:p>
        </w:tc>
        <w:tc>
          <w:tcPr>
            <w:tcW w:type="dxa" w:w="864"/>
            <w:shd w:val="clear" w:color="auto" w:fill="F2F4F8"/>
          </w:tcPr>
          <w:p>
            <w:pPr>
              <w:spacing w:after="0" w:before="0"/>
              <w:jc w:val="right"/>
            </w:pPr>
            <w:r/>
            <w:r>
              <w:rPr>
                <w:b w:val="0"/>
                <w:i w:val="0"/>
                <w:sz w:val="15"/>
              </w:rPr>
              <w:t>$890</w:t>
            </w:r>
          </w:p>
        </w:tc>
        <w:tc>
          <w:tcPr>
            <w:tcW w:type="dxa" w:w="1944"/>
            <w:shd w:val="clear" w:color="auto" w:fill="F2F4F8"/>
          </w:tcPr>
          <w:p>
            <w:pPr>
              <w:spacing w:after="0" w:before="0"/>
            </w:pPr>
            <w:r/>
            <w:r>
              <w:rPr>
                <w:b w:val="0"/>
                <w:i w:val="0"/>
                <w:sz w:val="15"/>
              </w:rPr>
              <w:t>NYCIDA notice Sep 2025 (City Recor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 Centro BESS (IID)</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2017</w:t>
            </w:r>
          </w:p>
        </w:tc>
        <w:tc>
          <w:tcPr>
            <w:tcW w:type="dxa" w:w="1008"/>
          </w:tcPr>
          <w:p>
            <w:pPr>
              <w:spacing w:after="0" w:before="0"/>
              <w:jc w:val="right"/>
            </w:pPr>
            <w:r/>
            <w:r>
              <w:rPr>
                <w:b w:val="0"/>
                <w:i w:val="0"/>
                <w:sz w:val="15"/>
              </w:rPr>
              <w:t>$38.0M</w:t>
            </w:r>
          </w:p>
        </w:tc>
        <w:tc>
          <w:tcPr>
            <w:tcW w:type="dxa" w:w="864"/>
          </w:tcPr>
          <w:p>
            <w:pPr>
              <w:spacing w:after="0" w:before="0"/>
              <w:jc w:val="right"/>
            </w:pPr>
            <w:r/>
            <w:r>
              <w:rPr>
                <w:b w:val="0"/>
                <w:i w:val="0"/>
                <w:sz w:val="15"/>
              </w:rPr>
              <w:t>$1,900</w:t>
            </w:r>
          </w:p>
        </w:tc>
        <w:tc>
          <w:tcPr>
            <w:tcW w:type="dxa" w:w="1944"/>
          </w:tcPr>
          <w:p>
            <w:pPr>
              <w:spacing w:after="0" w:before="0"/>
            </w:pPr>
            <w:r/>
            <w:r>
              <w:rPr>
                <w:b w:val="0"/>
                <w:i w:val="0"/>
                <w:sz w:val="15"/>
              </w:rPr>
              <w:t>IID / GE turnkey deal value</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Agilitas AE-ESS NWS 1 (Long Island City)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$728</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Arthur Kill Road BESS (Staten Island</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$43.4M</w:t>
            </w:r>
          </w:p>
        </w:tc>
        <w:tc>
          <w:tcPr>
            <w:tcW w:type="dxa" w:w="864"/>
            <w:shd w:val="clear" w:color="auto" w:fill="F2F4F8"/>
          </w:tcPr>
          <w:p>
            <w:pPr>
              <w:spacing w:after="0" w:before="0"/>
              <w:jc w:val="right"/>
            </w:pPr>
            <w:r/>
            <w:r>
              <w:rPr>
                <w:b w:val="0"/>
                <w:i w:val="0"/>
                <w:sz w:val="15"/>
              </w:rPr>
              <w:t>$1,110</w:t>
            </w:r>
          </w:p>
        </w:tc>
        <w:tc>
          <w:tcPr>
            <w:tcW w:type="dxa" w:w="1944"/>
            <w:shd w:val="clear" w:color="auto" w:fill="F2F4F8"/>
          </w:tcPr>
          <w:p>
            <w:pPr>
              <w:spacing w:after="0" w:before="0"/>
            </w:pPr>
            <w:r/>
            <w:r>
              <w:rPr>
                <w:b w:val="0"/>
                <w:i w:val="0"/>
                <w:sz w:val="15"/>
              </w:rPr>
              <w:t xml:space="preserve">NYCIDA project budget (inducement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NineDot Devoe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$35.0M</w:t>
            </w:r>
          </w:p>
        </w:tc>
        <w:tc>
          <w:tcPr>
            <w:tcW w:type="dxa" w:w="864"/>
          </w:tcPr>
          <w:p>
            <w:pPr>
              <w:spacing w:after="0" w:before="0"/>
              <w:jc w:val="right"/>
            </w:pPr>
            <w:r/>
            <w:r>
              <w:rPr>
                <w:b w:val="0"/>
                <w:i w:val="0"/>
                <w:sz w:val="15"/>
              </w:rPr>
              <w:t>$892</w:t>
            </w:r>
          </w:p>
        </w:tc>
        <w:tc>
          <w:tcPr>
            <w:tcW w:type="dxa" w:w="1944"/>
          </w:tcPr>
          <w:p>
            <w:pPr>
              <w:spacing w:after="0" w:before="0"/>
            </w:pPr>
            <w:r/>
            <w:r>
              <w:rPr>
                <w:b w:val="0"/>
                <w:i w:val="0"/>
                <w:sz w:val="15"/>
              </w:rPr>
              <w:t>NYCIDA notice and IDA resolution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Eastern Towhee A/B (Centre St Brookl</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$32.6M</w:t>
            </w:r>
          </w:p>
        </w:tc>
        <w:tc>
          <w:tcPr>
            <w:tcW w:type="dxa" w:w="864"/>
            <w:shd w:val="clear" w:color="auto" w:fill="F2F4F8"/>
          </w:tcPr>
          <w:p>
            <w:pPr>
              <w:spacing w:after="0" w:before="0"/>
              <w:jc w:val="right"/>
            </w:pPr>
            <w:r/>
            <w:r>
              <w:rPr>
                <w:b w:val="0"/>
                <w:i w:val="0"/>
                <w:sz w:val="15"/>
              </w:rPr>
              <w:t>$832</w:t>
            </w:r>
          </w:p>
        </w:tc>
        <w:tc>
          <w:tcPr>
            <w:tcW w:type="dxa" w:w="1944"/>
            <w:shd w:val="clear" w:color="auto" w:fill="F2F4F8"/>
          </w:tcPr>
          <w:p>
            <w:pPr>
              <w:spacing w:after="0" w:before="0"/>
            </w:pPr>
            <w:r/>
            <w:r>
              <w:rPr>
                <w:b w:val="0"/>
                <w:i w:val="0"/>
                <w:sz w:val="15"/>
              </w:rPr>
              <w:t>NYCIDA notice (City Record Jun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Whitehorse Grid-Scale BESS [CANADA]</w:t>
            </w:r>
          </w:p>
        </w:tc>
        <w:tc>
          <w:tcPr>
            <w:tcW w:type="dxa" w:w="720"/>
          </w:tcPr>
          <w:p>
            <w:pPr>
              <w:spacing w:after="0" w:before="0"/>
            </w:pPr>
            <w:r/>
            <w:r>
              <w:rPr>
                <w:b w:val="0"/>
                <w:i w:val="0"/>
                <w:sz w:val="15"/>
              </w:rPr>
              <w:t>YT (Canada)</w:t>
            </w:r>
          </w:p>
        </w:tc>
        <w:tc>
          <w:tcPr>
            <w:tcW w:type="dxa" w:w="576"/>
          </w:tcPr>
          <w:p>
            <w:pPr>
              <w:spacing w:after="0" w:before="0"/>
              <w:jc w:val="right"/>
            </w:pPr>
            <w:r/>
            <w:r>
              <w:rPr>
                <w:b w:val="0"/>
                <w:i w:val="0"/>
                <w:sz w:val="15"/>
              </w:rPr>
              <w:t>7</w:t>
            </w:r>
          </w:p>
        </w:tc>
        <w:tc>
          <w:tcPr>
            <w:tcW w:type="dxa" w:w="648"/>
          </w:tcPr>
          <w:p>
            <w:pPr>
              <w:spacing w:after="0" w:before="0"/>
              <w:jc w:val="right"/>
            </w:pPr>
            <w:r/>
            <w:r>
              <w:rPr>
                <w:b w:val="0"/>
                <w:i w:val="0"/>
                <w:sz w:val="15"/>
              </w:rPr>
              <w:t>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$25.9M</w:t>
            </w:r>
          </w:p>
        </w:tc>
        <w:tc>
          <w:tcPr>
            <w:tcW w:type="dxa" w:w="864"/>
          </w:tcPr>
          <w:p>
            <w:pPr>
              <w:spacing w:after="0" w:before="0"/>
              <w:jc w:val="right"/>
            </w:pPr>
            <w:r/>
            <w:r>
              <w:rPr>
                <w:b w:val="0"/>
                <w:i w:val="0"/>
                <w:sz w:val="15"/>
              </w:rPr>
              <w:t>$648</w:t>
            </w:r>
          </w:p>
        </w:tc>
        <w:tc>
          <w:tcPr>
            <w:tcW w:type="dxa" w:w="1944"/>
          </w:tcPr>
          <w:p>
            <w:pPr>
              <w:spacing w:after="0" w:before="0"/>
            </w:pPr>
            <w:r/>
            <w:r>
              <w:rPr>
                <w:b w:val="0"/>
                <w:i w:val="0"/>
                <w:sz w:val="15"/>
              </w:rPr>
              <w:t>YUB-reviewed final capital estimat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Babcock Ranch storage add-on (FPL)</w:t>
            </w:r>
          </w:p>
        </w:tc>
        <w:tc>
          <w:tcPr>
            <w:tcW w:type="dxa" w:w="720"/>
            <w:shd w:val="clear" w:color="auto" w:fill="F2F4F8"/>
          </w:tcPr>
          <w:p>
            <w:pPr>
              <w:spacing w:after="0" w:before="0"/>
            </w:pPr>
            <w:r/>
            <w:r>
              <w:rPr>
                <w:b w:val="0"/>
                <w:i w:val="0"/>
                <w:sz w:val="15"/>
              </w:rPr>
              <w:t>FL</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$375</w:t>
            </w:r>
          </w:p>
        </w:tc>
        <w:tc>
          <w:tcPr>
            <w:tcW w:type="dxa" w:w="1944"/>
            <w:shd w:val="clear" w:color="auto" w:fill="F2F4F8"/>
          </w:tcPr>
          <w:p>
            <w:pPr>
              <w:spacing w:after="0" w:before="0"/>
            </w:pPr>
            <w:r/>
            <w:r>
              <w:rPr>
                <w:b w:val="0"/>
                <w:i w:val="0"/>
                <w:sz w:val="15"/>
              </w:rPr>
              <w:t>FPL statement via Utility Dive: ab</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Broken Hill BESS [AUSTRALIA]</w:t>
            </w:r>
          </w:p>
        </w:tc>
        <w:tc>
          <w:tcPr>
            <w:tcW w:type="dxa" w:w="720"/>
          </w:tcPr>
          <w:p>
            <w:pPr>
              <w:spacing w:after="0" w:before="0"/>
            </w:pPr>
            <w:r/>
            <w:r>
              <w:rPr>
                <w:b w:val="0"/>
                <w:i w:val="0"/>
                <w:sz w:val="15"/>
              </w:rPr>
              <w:t>NSW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$27.5M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Lake Bonney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52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$26.6M</w:t>
            </w:r>
          </w:p>
        </w:tc>
        <w:tc>
          <w:tcPr>
            <w:tcW w:type="dxa" w:w="864"/>
            <w:shd w:val="clear" w:color="auto" w:fill="F2F4F8"/>
          </w:tcPr>
          <w:p>
            <w:pPr>
              <w:spacing w:after="0" w:before="0"/>
              <w:jc w:val="right"/>
            </w:pPr>
            <w:r/>
            <w:r>
              <w:rPr>
                <w:b w:val="0"/>
                <w:i w:val="0"/>
                <w:sz w:val="15"/>
              </w:rPr>
              <w:t>$512</w:t>
            </w:r>
          </w:p>
        </w:tc>
        <w:tc>
          <w:tcPr>
            <w:tcW w:type="dxa" w:w="1944"/>
            <w:shd w:val="clear" w:color="auto" w:fill="F2F4F8"/>
          </w:tcPr>
          <w:p>
            <w:pPr>
              <w:spacing w:after="0" w:before="0"/>
            </w:pPr>
            <w:r/>
            <w:r>
              <w:rPr>
                <w:b w:val="0"/>
                <w:i w:val="0"/>
                <w:sz w:val="15"/>
              </w:rPr>
              <w:t>ASX release: about AUD 38M develop</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Hornsdale Power Reserve expansion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$49.7M</w:t>
            </w:r>
          </w:p>
        </w:tc>
        <w:tc>
          <w:tcPr>
            <w:tcW w:type="dxa" w:w="864"/>
          </w:tcPr>
          <w:p>
            <w:pPr>
              <w:spacing w:after="0" w:before="0"/>
              <w:jc w:val="right"/>
            </w:pPr>
            <w:r/>
            <w:r>
              <w:rPr>
                <w:b w:val="0"/>
                <w:i w:val="0"/>
                <w:sz w:val="15"/>
              </w:rPr>
              <w:t>$771</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Wickham Market BESS [UK]</w:t>
            </w:r>
          </w:p>
        </w:tc>
        <w:tc>
          <w:tcPr>
            <w:tcW w:type="dxa" w:w="720"/>
            <w:shd w:val="clear" w:color="auto" w:fill="F2F4F8"/>
          </w:tcPr>
          <w:p>
            <w:pPr>
              <w:spacing w:after="0" w:before="0"/>
            </w:pPr>
            <w:r/>
            <w:r>
              <w:rPr>
                <w:b w:val="0"/>
                <w:i w:val="0"/>
                <w:sz w:val="15"/>
              </w:rPr>
              <w:t>England (UK)</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74</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$41.6M</w:t>
            </w:r>
          </w:p>
        </w:tc>
        <w:tc>
          <w:tcPr>
            <w:tcW w:type="dxa" w:w="864"/>
            <w:shd w:val="clear" w:color="auto" w:fill="F2F4F8"/>
          </w:tcPr>
          <w:p>
            <w:pPr>
              <w:spacing w:after="0" w:before="0"/>
              <w:jc w:val="right"/>
            </w:pPr>
            <w:r/>
            <w:r>
              <w:rPr>
                <w:b w:val="0"/>
                <w:i w:val="0"/>
                <w:sz w:val="15"/>
              </w:rPr>
              <w:t>$562</w:t>
            </w:r>
          </w:p>
        </w:tc>
        <w:tc>
          <w:tcPr>
            <w:tcW w:type="dxa" w:w="1944"/>
            <w:shd w:val="clear" w:color="auto" w:fill="F2F4F8"/>
          </w:tcPr>
          <w:p>
            <w:pPr>
              <w:spacing w:after="0" w:before="0"/>
            </w:pPr>
            <w:r/>
            <w:r>
              <w:rPr>
                <w:b w:val="0"/>
                <w:i w:val="0"/>
                <w:sz w:val="15"/>
              </w:rPr>
              <w:t>total enterprise value incl. build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Thurcroft BESS [UK]</w:t>
            </w:r>
          </w:p>
        </w:tc>
        <w:tc>
          <w:tcPr>
            <w:tcW w:type="dxa" w:w="720"/>
          </w:tcPr>
          <w:p>
            <w:pPr>
              <w:spacing w:after="0" w:before="0"/>
            </w:pPr>
            <w:r/>
            <w:r>
              <w:rPr>
                <w:b w:val="0"/>
                <w:i w:val="0"/>
                <w:sz w:val="15"/>
              </w:rPr>
              <w:t>England (UK)</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75</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$41.3M</w:t>
            </w:r>
          </w:p>
        </w:tc>
        <w:tc>
          <w:tcPr>
            <w:tcW w:type="dxa" w:w="864"/>
          </w:tcPr>
          <w:p>
            <w:pPr>
              <w:spacing w:after="0" w:before="0"/>
              <w:jc w:val="right"/>
            </w:pPr>
            <w:r/>
            <w:r>
              <w:rPr>
                <w:b w:val="0"/>
                <w:i w:val="0"/>
                <w:sz w:val="15"/>
              </w:rPr>
              <w:t>$551</w:t>
            </w:r>
          </w:p>
        </w:tc>
        <w:tc>
          <w:tcPr>
            <w:tcW w:type="dxa" w:w="1944"/>
          </w:tcPr>
          <w:p>
            <w:pPr>
              <w:spacing w:after="0" w:before="0"/>
            </w:pPr>
            <w:r/>
            <w:r>
              <w:rPr>
                <w:b w:val="0"/>
                <w:i w:val="0"/>
                <w:sz w:val="15"/>
              </w:rPr>
              <w:t>total enterprise value of construc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Wallgrove Grid Battery [AUSTRALIA]</w:t>
            </w:r>
          </w:p>
        </w:tc>
        <w:tc>
          <w:tcPr>
            <w:tcW w:type="dxa" w:w="720"/>
            <w:shd w:val="clear" w:color="auto" w:fill="F2F4F8"/>
          </w:tcPr>
          <w:p>
            <w:pPr>
              <w:spacing w:after="0" w:before="0"/>
            </w:pPr>
            <w:r/>
            <w:r>
              <w:rPr>
                <w:b w:val="0"/>
                <w:i w:val="0"/>
                <w:sz w:val="15"/>
              </w:rPr>
              <w:t>NSW (Australia)</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$46.4M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ARENA / minister release: total pr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Bouldercombe Battery [AUSTRALIA]</w:t>
            </w:r>
          </w:p>
        </w:tc>
        <w:tc>
          <w:tcPr>
            <w:tcW w:type="dxa" w:w="720"/>
          </w:tcPr>
          <w:p>
            <w:pPr>
              <w:spacing w:after="0" w:before="0"/>
            </w:pPr>
            <w:r/>
            <w:r>
              <w:rPr>
                <w:b w:val="0"/>
                <w:i w:val="0"/>
                <w:sz w:val="15"/>
              </w:rPr>
              <w:t>QLD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100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$40.2M</w:t>
            </w:r>
          </w:p>
        </w:tc>
        <w:tc>
          <w:tcPr>
            <w:tcW w:type="dxa" w:w="864"/>
          </w:tcPr>
          <w:p>
            <w:pPr>
              <w:spacing w:after="0" w:before="0"/>
              <w:jc w:val="right"/>
            </w:pPr>
            <w:r/>
            <w:r>
              <w:rPr>
                <w:b w:val="0"/>
                <w:i w:val="0"/>
                <w:sz w:val="15"/>
              </w:rPr>
              <w:t>$402</w:t>
            </w:r>
          </w:p>
        </w:tc>
        <w:tc>
          <w:tcPr>
            <w:tcW w:type="dxa" w:w="1944"/>
          </w:tcPr>
          <w:p>
            <w:pPr>
              <w:spacing w:after="0" w:before="0"/>
            </w:pPr>
            <w:r/>
            <w:r>
              <w:rPr>
                <w:b w:val="0"/>
                <w:i w:val="0"/>
                <w:sz w:val="15"/>
              </w:rPr>
              <w:t xml:space="preserve">ASX: total capital budget AUD 60M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Wandoan South BESS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$90.0M</w:t>
            </w:r>
          </w:p>
        </w:tc>
        <w:tc>
          <w:tcPr>
            <w:tcW w:type="dxa" w:w="864"/>
            <w:shd w:val="clear" w:color="auto" w:fill="F2F4F8"/>
          </w:tcPr>
          <w:p>
            <w:pPr>
              <w:spacing w:after="0" w:before="0"/>
              <w:jc w:val="right"/>
            </w:pPr>
            <w:r/>
            <w:r>
              <w:rPr>
                <w:b w:val="0"/>
                <w:i w:val="0"/>
                <w:sz w:val="15"/>
              </w:rPr>
              <w:t>$600</w:t>
            </w:r>
          </w:p>
        </w:tc>
        <w:tc>
          <w:tcPr>
            <w:tcW w:type="dxa" w:w="1944"/>
            <w:shd w:val="clear" w:color="auto" w:fill="F2F4F8"/>
          </w:tcPr>
          <w:p>
            <w:pPr>
              <w:spacing w:after="0" w:before="0"/>
            </w:pPr>
            <w:r/>
            <w:r>
              <w:rPr>
                <w:b w:val="0"/>
                <w:i w:val="0"/>
                <w:sz w:val="15"/>
              </w:rPr>
              <w:t>project cost at financial close AU</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Hazelwood BESS [AUSTRALIA]</w:t>
            </w:r>
          </w:p>
        </w:tc>
        <w:tc>
          <w:tcPr>
            <w:tcW w:type="dxa" w:w="720"/>
          </w:tcPr>
          <w:p>
            <w:pPr>
              <w:spacing w:after="0" w:before="0"/>
            </w:pPr>
            <w:r/>
            <w:r>
              <w:rPr>
                <w:b w:val="0"/>
                <w:i w:val="0"/>
                <w:sz w:val="15"/>
              </w:rPr>
              <w:t>VIC (Australia)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150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$100.0M</w:t>
            </w:r>
          </w:p>
        </w:tc>
        <w:tc>
          <w:tcPr>
            <w:tcW w:type="dxa" w:w="864"/>
          </w:tcPr>
          <w:p>
            <w:pPr>
              <w:spacing w:after="0" w:before="0"/>
              <w:jc w:val="right"/>
            </w:pPr>
            <w:r/>
            <w:r>
              <w:rPr>
                <w:b w:val="0"/>
                <w:i w:val="0"/>
                <w:sz w:val="15"/>
              </w:rPr>
              <w:t>$667</w:t>
            </w:r>
          </w:p>
        </w:tc>
        <w:tc>
          <w:tcPr>
            <w:tcW w:type="dxa" w:w="1944"/>
          </w:tcPr>
          <w:p>
            <w:pPr>
              <w:spacing w:after="0" w:before="0"/>
            </w:pPr>
            <w:r/>
            <w:r>
              <w:rPr>
                <w:b w:val="0"/>
                <w:i w:val="0"/>
                <w:sz w:val="15"/>
              </w:rPr>
              <w:t xml:space="preserve">press: estimated project cost AUD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Jurassic BESS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$88.8M</w:t>
            </w:r>
          </w:p>
        </w:tc>
        <w:tc>
          <w:tcPr>
            <w:tcW w:type="dxa" w:w="864"/>
          </w:tcPr>
          <w:p>
            <w:pPr>
              <w:spacing w:after="0" w:before="0"/>
              <w:jc w:val="right"/>
            </w:pPr>
            <w:r/>
            <w:r>
              <w:rPr>
                <w:b w:val="0"/>
                <w:i w:val="0"/>
                <w:sz w:val="15"/>
              </w:rPr>
              <w:t>$555</w:t>
            </w:r>
          </w:p>
        </w:tc>
        <w:tc>
          <w:tcPr>
            <w:tcW w:type="dxa" w:w="1944"/>
          </w:tcPr>
          <w:p>
            <w:pPr>
              <w:spacing w:after="0" w:before="0"/>
            </w:pPr>
            <w:r/>
            <w:r>
              <w:rPr>
                <w:b w:val="0"/>
                <w:i w:val="0"/>
                <w:sz w:val="15"/>
              </w:rPr>
              <w:t xml:space="preserve">estimated total cost at financial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Homer Electric second BESS (Soldotna area 45</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45</w:t>
            </w:r>
          </w:p>
        </w:tc>
        <w:tc>
          <w:tcPr>
            <w:tcW w:type="dxa" w:w="648"/>
            <w:shd w:val="clear" w:color="auto" w:fill="F2F4F8"/>
          </w:tcPr>
          <w:p>
            <w:pPr>
              <w:spacing w:after="0" w:before="0"/>
              <w:jc w:val="right"/>
            </w:pPr>
            <w:r/>
            <w:r>
              <w:rPr>
                <w:b w:val="0"/>
                <w:i w:val="0"/>
                <w:sz w:val="15"/>
              </w:rPr>
              <w:t>180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$112.0M</w:t>
            </w:r>
          </w:p>
        </w:tc>
        <w:tc>
          <w:tcPr>
            <w:tcW w:type="dxa" w:w="864"/>
            <w:shd w:val="clear" w:color="auto" w:fill="F2F4F8"/>
          </w:tcPr>
          <w:p>
            <w:pPr>
              <w:spacing w:after="0" w:before="0"/>
              <w:jc w:val="right"/>
            </w:pPr>
            <w:r/>
            <w:r>
              <w:rPr>
                <w:b w:val="0"/>
                <w:i w:val="0"/>
                <w:sz w:val="15"/>
              </w:rPr>
              <w:t>$622</w:t>
            </w:r>
          </w:p>
        </w:tc>
        <w:tc>
          <w:tcPr>
            <w:tcW w:type="dxa" w:w="1944"/>
            <w:shd w:val="clear" w:color="auto" w:fill="F2F4F8"/>
          </w:tcPr>
          <w:p>
            <w:pPr>
              <w:spacing w:after="0" w:before="0"/>
            </w:pPr>
            <w:r/>
            <w:r>
              <w:rPr>
                <w:b w:val="0"/>
                <w:i w:val="0"/>
                <w:sz w:val="15"/>
              </w:rPr>
              <w:t>NRECA via USDA PACE: roughly $112M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Chinchilla Battery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$100.0M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CS Energy fact sheet: AUD 150M inv</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Oglethorpe Power three-site BESS (GRIP)</w:t>
            </w:r>
          </w:p>
        </w:tc>
        <w:tc>
          <w:tcPr>
            <w:tcW w:type="dxa" w:w="720"/>
            <w:shd w:val="clear" w:color="auto" w:fill="F2F4F8"/>
          </w:tcPr>
          <w:p>
            <w:pPr>
              <w:spacing w:after="0" w:before="0"/>
            </w:pPr>
            <w:r/>
            <w:r>
              <w:rPr>
                <w:b w:val="0"/>
                <w:i w:val="0"/>
                <w:sz w:val="15"/>
              </w:rPr>
              <w:t>GA</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2030</w:t>
            </w:r>
          </w:p>
        </w:tc>
        <w:tc>
          <w:tcPr>
            <w:tcW w:type="dxa" w:w="1008"/>
            <w:shd w:val="clear" w:color="auto" w:fill="F2F4F8"/>
          </w:tcPr>
          <w:p>
            <w:pPr>
              <w:spacing w:after="0" w:before="0"/>
              <w:jc w:val="right"/>
            </w:pPr>
            <w:r/>
            <w:r>
              <w:rPr>
                <w:b w:val="0"/>
                <w:i w:val="0"/>
                <w:sz w:val="15"/>
              </w:rPr>
              <w:t>$240.0M</w:t>
            </w:r>
          </w:p>
        </w:tc>
        <w:tc>
          <w:tcPr>
            <w:tcW w:type="dxa" w:w="864"/>
            <w:shd w:val="clear" w:color="auto" w:fill="F2F4F8"/>
          </w:tcPr>
          <w:p>
            <w:pPr>
              <w:spacing w:after="0" w:before="0"/>
              <w:jc w:val="right"/>
            </w:pPr>
            <w:r/>
            <w:r>
              <w:rPr>
                <w:b w:val="0"/>
                <w:i w:val="0"/>
                <w:sz w:val="15"/>
              </w:rPr>
              <w:t>$800</w:t>
            </w:r>
          </w:p>
        </w:tc>
        <w:tc>
          <w:tcPr>
            <w:tcW w:type="dxa" w:w="1944"/>
            <w:shd w:val="clear" w:color="auto" w:fill="F2F4F8"/>
          </w:tcPr>
          <w:p>
            <w:pPr>
              <w:spacing w:after="0" w:before="0"/>
            </w:pPr>
            <w:r/>
            <w:r>
              <w:rPr>
                <w:b w:val="0"/>
                <w:i w:val="0"/>
                <w:sz w:val="15"/>
              </w:rPr>
              <w:t xml:space="preserve">Oglethorpe FY2024 10-K: estimated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Tilbury Battery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320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$125.8M</w:t>
            </w:r>
          </w:p>
        </w:tc>
        <w:tc>
          <w:tcPr>
            <w:tcW w:type="dxa" w:w="864"/>
          </w:tcPr>
          <w:p>
            <w:pPr>
              <w:spacing w:after="0" w:before="0"/>
              <w:jc w:val="right"/>
            </w:pPr>
            <w:r/>
            <w:r>
              <w:rPr>
                <w:b w:val="0"/>
                <w:i w:val="0"/>
                <w:sz w:val="15"/>
              </w:rPr>
              <w:t>$393</w:t>
            </w:r>
          </w:p>
        </w:tc>
        <w:tc>
          <w:tcPr>
            <w:tcW w:type="dxa" w:w="1944"/>
          </w:tcPr>
          <w:p>
            <w:pPr>
              <w:spacing w:after="0" w:before="0"/>
            </w:pPr>
            <w:r/>
            <w:r>
              <w:rPr>
                <w:b w:val="0"/>
                <w:i w:val="0"/>
                <w:sz w:val="15"/>
              </w:rPr>
              <w:t>Ontario government release: projec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Hemingway BESS (Idaho Power)</w:t>
            </w:r>
          </w:p>
        </w:tc>
        <w:tc>
          <w:tcPr>
            <w:tcW w:type="dxa" w:w="720"/>
            <w:shd w:val="clear" w:color="auto" w:fill="F2F4F8"/>
          </w:tcPr>
          <w:p>
            <w:pPr>
              <w:spacing w:after="0" w:before="0"/>
            </w:pPr>
            <w:r/>
            <w:r>
              <w:rPr>
                <w:b w:val="0"/>
                <w:i w:val="0"/>
                <w:sz w:val="15"/>
              </w:rPr>
              <w:t>ID</w:t>
            </w:r>
          </w:p>
        </w:tc>
        <w:tc>
          <w:tcPr>
            <w:tcW w:type="dxa" w:w="576"/>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320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$100.5M</w:t>
            </w:r>
          </w:p>
        </w:tc>
        <w:tc>
          <w:tcPr>
            <w:tcW w:type="dxa" w:w="864"/>
            <w:shd w:val="clear" w:color="auto" w:fill="F2F4F8"/>
          </w:tcPr>
          <w:p>
            <w:pPr>
              <w:spacing w:after="0" w:before="0"/>
              <w:jc w:val="right"/>
            </w:pPr>
            <w:r/>
            <w:r>
              <w:rPr>
                <w:b w:val="0"/>
                <w:i w:val="0"/>
                <w:sz w:val="15"/>
              </w:rPr>
              <w:t>$314</w:t>
            </w:r>
          </w:p>
        </w:tc>
        <w:tc>
          <w:tcPr>
            <w:tcW w:type="dxa" w:w="1944"/>
            <w:shd w:val="clear" w:color="auto" w:fill="F2F4F8"/>
          </w:tcPr>
          <w:p>
            <w:pPr>
              <w:spacing w:after="0" w:before="0"/>
            </w:pPr>
            <w:r/>
            <w:r>
              <w:rPr>
                <w:b w:val="0"/>
                <w:i w:val="0"/>
                <w:sz w:val="15"/>
              </w:rPr>
              <w:t>IPUC Staff comments IPC-E-22-13: 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Edgewater BESS (Alliant / WPL)</w:t>
            </w:r>
          </w:p>
        </w:tc>
        <w:tc>
          <w:tcPr>
            <w:tcW w:type="dxa" w:w="720"/>
          </w:tcPr>
          <w:p>
            <w:pPr>
              <w:spacing w:after="0" w:before="0"/>
            </w:pPr>
            <w:r/>
            <w:r>
              <w:rPr>
                <w:b w:val="0"/>
                <w:i w:val="0"/>
                <w:sz w:val="15"/>
              </w:rPr>
              <w:t>WI</w:t>
            </w:r>
          </w:p>
        </w:tc>
        <w:tc>
          <w:tcPr>
            <w:tcW w:type="dxa" w:w="576"/>
          </w:tcPr>
          <w:p>
            <w:pPr>
              <w:spacing w:after="0" w:before="0"/>
              <w:jc w:val="right"/>
            </w:pPr>
            <w:r/>
            <w:r>
              <w:rPr>
                <w:b w:val="0"/>
                <w:i w:val="0"/>
                <w:sz w:val="15"/>
              </w:rPr>
              <w:t>99</w:t>
            </w:r>
          </w:p>
        </w:tc>
        <w:tc>
          <w:tcPr>
            <w:tcW w:type="dxa" w:w="648"/>
          </w:tcPr>
          <w:p>
            <w:pPr>
              <w:spacing w:after="0" w:before="0"/>
              <w:jc w:val="right"/>
            </w:pPr>
            <w:r/>
            <w:r>
              <w:rPr>
                <w:b w:val="0"/>
                <w:i w:val="0"/>
                <w:sz w:val="15"/>
              </w:rPr>
              <w:t>396</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$200.0M</w:t>
            </w:r>
          </w:p>
        </w:tc>
        <w:tc>
          <w:tcPr>
            <w:tcW w:type="dxa" w:w="864"/>
          </w:tcPr>
          <w:p>
            <w:pPr>
              <w:spacing w:after="0" w:before="0"/>
              <w:jc w:val="right"/>
            </w:pPr>
            <w:r/>
            <w:r>
              <w:rPr>
                <w:b w:val="0"/>
                <w:i w:val="0"/>
                <w:sz w:val="15"/>
              </w:rPr>
              <w:t>$505</w:t>
            </w:r>
          </w:p>
        </w:tc>
        <w:tc>
          <w:tcPr>
            <w:tcW w:type="dxa" w:w="1944"/>
          </w:tcPr>
          <w:p>
            <w:pPr>
              <w:spacing w:after="0" w:before="0"/>
            </w:pPr>
            <w:r/>
            <w:r>
              <w:rPr>
                <w:b w:val="0"/>
                <w:i w:val="0"/>
                <w:sz w:val="15"/>
              </w:rPr>
              <w:t>utility press release / PSCW appli</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Nova Scotia Power BESS portfolio (Bridgewate</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$262.0M</w:t>
            </w:r>
          </w:p>
        </w:tc>
        <w:tc>
          <w:tcPr>
            <w:tcW w:type="dxa" w:w="864"/>
            <w:shd w:val="clear" w:color="auto" w:fill="F2F4F8"/>
          </w:tcPr>
          <w:p>
            <w:pPr>
              <w:spacing w:after="0" w:before="0"/>
              <w:jc w:val="right"/>
            </w:pPr>
            <w:r/>
            <w:r>
              <w:rPr>
                <w:b w:val="0"/>
                <w:i w:val="0"/>
                <w:sz w:val="15"/>
              </w:rPr>
              <w:t>$437</w:t>
            </w:r>
          </w:p>
        </w:tc>
        <w:tc>
          <w:tcPr>
            <w:tcW w:type="dxa" w:w="1944"/>
            <w:shd w:val="clear" w:color="auto" w:fill="F2F4F8"/>
          </w:tcPr>
          <w:p>
            <w:pPr>
              <w:spacing w:after="0" w:before="0"/>
            </w:pPr>
            <w:r/>
            <w:r>
              <w:rPr>
                <w:b w:val="0"/>
                <w:i w:val="0"/>
                <w:sz w:val="15"/>
              </w:rPr>
              <w:t>NSUARB-approved capital CAD 354M f</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(TEP)</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SEC 8-K exhibit press release ($29</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II (TEP)</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 xml:space="preserve">utility statement via local press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BESS (DTE)</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MPSC approval as reported: DTE ran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Frontier Energy Storage (OG&amp;E)</w:t>
            </w:r>
          </w:p>
        </w:tc>
        <w:tc>
          <w:tcPr>
            <w:tcW w:type="dxa" w:w="720"/>
          </w:tcPr>
          <w:p>
            <w:pPr>
              <w:spacing w:after="0" w:before="0"/>
            </w:pPr>
            <w:r/>
            <w:r>
              <w:rPr>
                <w:b w:val="0"/>
                <w:i w:val="0"/>
                <w:sz w:val="15"/>
              </w:rPr>
              <w:t>OK</w:t>
            </w:r>
          </w:p>
        </w:tc>
        <w:tc>
          <w:tcPr>
            <w:tcW w:type="dxa" w:w="576"/>
          </w:tcPr>
          <w:p>
            <w:pPr>
              <w:spacing w:after="0" w:before="0"/>
              <w:jc w:val="right"/>
            </w:pPr>
            <w:r/>
            <w:r>
              <w:rPr>
                <w:b w:val="0"/>
                <w:i w:val="0"/>
                <w:sz w:val="15"/>
              </w:rPr>
              <w:t>302</w:t>
            </w:r>
          </w:p>
        </w:tc>
        <w:tc>
          <w:tcPr>
            <w:tcW w:type="dxa" w:w="648"/>
          </w:tcPr>
          <w:p>
            <w:pPr>
              <w:spacing w:after="0" w:before="0"/>
              <w:jc w:val="right"/>
            </w:pPr>
            <w:r/>
            <w:r>
              <w:rPr>
                <w:b w:val="0"/>
                <w:i w:val="0"/>
                <w:sz w:val="15"/>
              </w:rPr>
              <w:t>1208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$394.0M</w:t>
            </w:r>
          </w:p>
        </w:tc>
        <w:tc>
          <w:tcPr>
            <w:tcW w:type="dxa" w:w="864"/>
          </w:tcPr>
          <w:p>
            <w:pPr>
              <w:spacing w:after="0" w:before="0"/>
              <w:jc w:val="right"/>
            </w:pPr>
            <w:r/>
            <w:r>
              <w:rPr>
                <w:b w:val="0"/>
                <w:i w:val="0"/>
                <w:sz w:val="15"/>
              </w:rPr>
              <w:t>$326</w:t>
            </w:r>
          </w:p>
        </w:tc>
        <w:tc>
          <w:tcPr>
            <w:tcW w:type="dxa" w:w="1944"/>
          </w:tcPr>
          <w:p>
            <w:pPr>
              <w:spacing w:after="0" w:before="0"/>
            </w:pPr>
            <w:r/>
            <w:r>
              <w:rPr>
                <w:b w:val="0"/>
                <w:i w:val="0"/>
                <w:sz w:val="15"/>
              </w:rPr>
              <w:t>OCC approval as reported (about $3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Sierra Solar storage portion (NV Energy)</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400</w:t>
            </w:r>
          </w:p>
        </w:tc>
        <w:tc>
          <w:tcPr>
            <w:tcW w:type="dxa" w:w="648"/>
            <w:shd w:val="clear" w:color="auto" w:fill="F2F4F8"/>
          </w:tcPr>
          <w:p>
            <w:pPr>
              <w:spacing w:after="0" w:before="0"/>
              <w:jc w:val="right"/>
            </w:pPr>
            <w:r/>
            <w:r>
              <w:rPr>
                <w:b w:val="0"/>
                <w:i w:val="0"/>
                <w:sz w:val="15"/>
              </w:rPr>
              <w:t>1600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$731.0M</w:t>
            </w:r>
          </w:p>
        </w:tc>
        <w:tc>
          <w:tcPr>
            <w:tcW w:type="dxa" w:w="864"/>
            <w:shd w:val="clear" w:color="auto" w:fill="F2F4F8"/>
          </w:tcPr>
          <w:p>
            <w:pPr>
              <w:spacing w:after="0" w:before="0"/>
              <w:jc w:val="right"/>
            </w:pPr>
            <w:r/>
            <w:r>
              <w:rPr>
                <w:b w:val="0"/>
                <w:i w:val="0"/>
                <w:sz w:val="15"/>
              </w:rPr>
              <w:t>$457</w:t>
            </w:r>
          </w:p>
        </w:tc>
        <w:tc>
          <w:tcPr>
            <w:tcW w:type="dxa" w:w="1944"/>
            <w:shd w:val="clear" w:color="auto" w:fill="F2F4F8"/>
          </w:tcPr>
          <w:p>
            <w:pPr>
              <w:spacing w:after="0" w:before="0"/>
            </w:pPr>
            <w:r/>
            <w:r>
              <w:rPr>
                <w:b w:val="0"/>
                <w:i w:val="0"/>
                <w:sz w:val="15"/>
              </w:rPr>
              <w:t>PUCN IRP approval; storage portion</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55 projects qualify, 31 utility-owned and 24 developer-owned, the latter dominated by thirteen New York City sites whose costs are filed with the City's Industrial Development Agency. The median is $771/kWh, the interquartile range $576 to $1,172/kWh, and the full range $375 to $2,775. The utility-owned subclass (31 members) has a median of $986/kWh. Hyde Park's installed battery at $833/kWh ranks at the 58% percentile of the full class, its station-complete direct cost at $1,483/kWh at the 85% percentile (74%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4223084"/>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4223084"/>
                    </a:xfrm>
                    <a:prstGeom prst="rect"/>
                  </pic:spPr>
                </pic:pic>
              </a:graphicData>
            </a:graphic>
          </wp:inline>
        </w:drawing>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the battery share of its cost (40 percent, with 30 and 50 percent as sensitivities) deflated along a battery index, and the remainder (station, civil, labor, interconnection, overheads) escalated on the Handy-Whitman North Atlantic utility construction index as posted by PJM, which rose 49 percent from 2018 to 2026 (700 in 2015, 745 in 2018, 861 in 2021, 953 in 2022, 1,112 in 2026). Under the installed all-in index the class median moves from $771 to $832 per kWh; under the pack index to $830; under BNEF's turnkey series to $806; under NREL's base-year series to $838; under the LCOS midpoint to $903; and with construction escalation alone to $902. Hyde Park's station-complete direct cost ($1,483) sits between the 75% and 89% percentiles across the six; the approval level ($2,862) stays at or above the top under all of them. Deflating a comparable's whole cost at the battery rate, which is the arithmetic behind the challenge, gives $620 to $524 and treats a 2019 project's switchgear, civil works and interconnection as if they were lithium cells. In the utility-owned subclass the same exercise moves the median from $986 to $1,057 (installed index) and $1,093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55 members and the battery share at 40 percent, the five published battery series give class medians between $806 and $838 per kWh, a spread of 4% of the nominal median; LCOS, which is flat, gives $903. The curves disagree about packs and agree about projects, because for a 2018 project the net factor is 0.4 times a battery ratio of 0.5 to 0.7 plus 0.6 times a construction ratio of 1.49, which lands between 1.1 and 1.2 whichever battery series is used. The battery share is a larger lever than the curve: moving it from 30 to 50 percent changes the median by $11 under the installed index. The non-battery escalator is the largest: the Handy-Whitman series rose 49 percent from 2018 to 2026 against 32 percent for a flat 3.5 percent proxy, and substituting the proxy moves the installed-index median from $832 to $816. The practical rule for a reviewer: state the share and the construction index first; the battery curve and the share are choices of the same order, and none of them moves Hyde Park's station-complete cost out of the top quarter of the class.</w:t>
      </w:r>
    </w:p>
    <w:p>
      <w:pPr>
        <w:pStyle w:val="Heading2"/>
      </w:pPr>
      <w:r>
        <w:t>3.4 One escalator per layer</w:t>
      </w:r>
    </w:p>
    <w:p>
      <w:pPr>
        <w:spacing w:after="120"/>
      </w:pPr>
      <w:r>
        <w:rPr>
          <w:b w:val="0"/>
          <w:i w:val="0"/>
        </w:rPr>
        <w:t>The two-component model uses one construction index for everything that is not a battery. A reviewer can object that a substation does not escalate like a steam plant. The check (3 Oct 2026) replaces the Handy-Whitman index with the published series that fits each layer: the IBEW Local 103 journeyman rate for the labor-driven layers (install, feeder protection, testing), the BLS producer price index for power and distribution transformers for the GSUs, the PPI for switchgear for the switching station, the ENR Construction Cost Index for civil, and the PPI for engineering services for owner soft costs. Since 2018 those series stand at 1.30x, 1.89x, 1.83x, 1.26x and 1.26x; the installed battery index at 0.73x. Weighted by the Rev 3 loaded layers, a 2018 project built the way Hyde Park is built costs 1.17x in 2026 dollars; the two-component model gives 1.19x and deflating the whole cost at the battery rate gives 0.73x.</w:t>
      </w:r>
    </w:p>
    <w:p>
      <w:pPr>
        <w:spacing w:after="120"/>
      </w:pPr>
      <w:r>
        <w:rPr>
          <w:b w:val="0"/>
          <w:i w:val="0"/>
        </w:rPr>
        <w:t>Applied to the 55-project class with a merchant-project composition (battery 45 percent, PCS and balance of system 15, labor 10, soft costs 12, interconnection 8, transformers 5, civil 5), the layer method gives a median of $832 per kWh against $832 for the two-component model and $771 nominal; Hyde Park's station-direct percentile is 85% under both. Substituting the BNEF pack or turnkey series for the battery moves the median to $830 and $779. The additional detail therefore confirms the two-component result rather than changing it: the non-battery escalators cluster between 1.26x and 1.9x since 2018, the battery is the only layer that fell, and the answer is governed by the battery share, which no comparable discloses. The BLS series are exact FRED observations through 2023 and search-excerpt anchors after; ENR, IBEW and the Handy-Whitman component lines are from published tables and the Cost Estimating CoE's own extraction. Series, confidence tags and the API fetch script are in the build folder.</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81 projects: R-squared 0.55 (adjusted 0.54); size elasticity -0.18 (p = 0.000), so a tenfold increase in MWh lowers $/kWh by about 34 percent; duration elasticity -0.30 (p = 0.000), so doubling duration lowers $/kWh by about 19 percent, close to the 38 percent that Modo Energy's September 2026 survey reports for two-hour versus four-hour systems; and a year effect that is not distinguishable from zero (p = 0.12), which is what one expects when falling pack prices and rising installation, interconnection and tariff costs offset over the period. Adding ownership and Northeast dummies changes nothing of substance (R-squared 0.58, both p above 0.5), so the parsimonious model is used. The residual standard deviation of 0.33 in log terms means that a project of given size and duration lands within a factor of about 1.39 of the fitted value two times in three.</w:t>
      </w:r>
    </w:p>
    <w:p>
      <w:pPr>
        <w:spacing w:after="120"/>
      </w:pPr>
      <w:r>
        <w:rPr>
          <w:b w:val="0"/>
          <w:i w:val="0"/>
        </w:rPr>
        <w:t>For a 20 MWh, two-hour project in 2028 the fitted value is $1,062/kWh and the 80 percent prediction interval is $676 to $1,668/kWh. Hyde Park's boundaries fall at the following percentiles of that predictive distribution: vendor contract 6%, installed battery 25%, station complete direct 83%,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spacing w:after="120"/>
      </w:pPr>
      <w:r>
        <w:rPr>
          <w:b w:val="0"/>
          <w:i w:val="0"/>
        </w:rPr>
        <w:t>A fuller specification adds ownership and a New England / New York indicator (n = 81, R-squared 0.58). With the dataset at this size the ownership term is significant: utility-owned projects cost 18% more per kWh than developer-owned projects of the same size, duration and year (p = 0.026), and the year term turns positive and significant (+0.039 per year, p = 0.024), which is the construction-inflation effect outweighing battery deflation in nominal project costs since 2020. The regional term is not significant (p = 0.97). Both findings cut the same way as the layered argument: what a utility carries, and what has inflated, is the non-battery scope.</w:t>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(81 rows used of 75 compiled) and bess_projects_notes.md, compiled 29 Sep 2026 and extended 2 Oct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