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forty-four distribution-scale projects, utility- and developer-owned,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$1,062/kWh with an 80 percent prediction interval of $676 to $1,668/kWh. Hyde Park's station-complete direct cost of $1,483/kWh sits at the 83% percentile of that interval and at the 85% percentile of the reference class; its installed battery at $833/kWh sits at the 25% and 58%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One hundred and three projects with a disclosed cost, capacity and energy were compiled in three passes (forty-four on 29 September 2026; thirty-one on 2 October from NYCIDA filings, New England municipal and cooperative projects and utility-owned projects elsewhere in North America; twenty-eight on 3 October from investor-owned-utility rate cases and 10-K filings, federal and state grant awards, community and developer projects, and ARENA-, UK- and Canada-disclosed projects, with foreign currencies converted at stated rates)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81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Power Creek BESS (Cordova)</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$2.0M</w:t>
            </w:r>
          </w:p>
        </w:tc>
        <w:tc>
          <w:tcPr>
            <w:tcW w:type="dxa" w:w="864"/>
          </w:tcPr>
          <w:p>
            <w:pPr>
              <w:spacing w:after="0" w:before="0"/>
              <w:jc w:val="right"/>
            </w:pPr>
            <w:r/>
            <w:r>
              <w:rPr>
                <w:b w:val="0"/>
                <w:i w:val="0"/>
                <w:sz w:val="15"/>
              </w:rPr>
              <w:t>$2,174</w:t>
            </w:r>
          </w:p>
        </w:tc>
        <w:tc>
          <w:tcPr>
            <w:tcW w:type="dxa" w:w="1944"/>
          </w:tcPr>
          <w:p>
            <w:pPr>
              <w:spacing w:after="0" w:before="0"/>
            </w:pPr>
            <w:r/>
            <w:r>
              <w:rPr>
                <w:b w:val="0"/>
                <w:i w:val="0"/>
                <w:sz w:val="15"/>
              </w:rPr>
              <w:t>itemized project total (DOE EAC pr</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Kingsbery Community Solar + Storage</w:t>
            </w:r>
          </w:p>
        </w:tc>
        <w:tc>
          <w:tcPr>
            <w:tcW w:type="dxa" w:w="720"/>
            <w:shd w:val="clear" w:color="auto" w:fill="F2F4F8"/>
          </w:tcPr>
          <w:p>
            <w:pPr>
              <w:spacing w:after="0" w:before="0"/>
            </w:pPr>
            <w:r/>
            <w:r>
              <w:rPr>
                <w:b w:val="0"/>
                <w:i w:val="0"/>
                <w:sz w:val="15"/>
              </w:rPr>
              <w:t>TX</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$1,000</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Stafford Hill Solar + Storage (Rutland)</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2015</w:t>
            </w:r>
          </w:p>
        </w:tc>
        <w:tc>
          <w:tcPr>
            <w:tcW w:type="dxa" w:w="1008"/>
          </w:tcPr>
          <w:p>
            <w:pPr>
              <w:spacing w:after="0" w:before="0"/>
              <w:jc w:val="right"/>
            </w:pPr>
            <w:r/>
            <w:r>
              <w:rPr>
                <w:b w:val="0"/>
                <w:i w:val="0"/>
                <w:sz w:val="15"/>
              </w:rPr>
              <w:t>$4.2M</w:t>
            </w:r>
          </w:p>
        </w:tc>
        <w:tc>
          <w:tcPr>
            <w:tcW w:type="dxa" w:w="864"/>
          </w:tcPr>
          <w:p>
            <w:pPr>
              <w:spacing w:after="0" w:before="0"/>
              <w:jc w:val="right"/>
            </w:pPr>
            <w:r/>
            <w:r>
              <w:rPr>
                <w:b w:val="0"/>
                <w:i w:val="0"/>
                <w:sz w:val="15"/>
              </w:rPr>
              <w:t>$1,235</w:t>
            </w:r>
          </w:p>
        </w:tc>
        <w:tc>
          <w:tcPr>
            <w:tcW w:type="dxa" w:w="1944"/>
          </w:tcPr>
          <w:p>
            <w:pPr>
              <w:spacing w:after="0" w:before="0"/>
            </w:pPr>
            <w:r/>
            <w:r>
              <w:rPr>
                <w:b w:val="0"/>
                <w:i w:val="0"/>
                <w:sz w:val="15"/>
              </w:rPr>
              <w:t>final/actual (storage component)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Sterling MLD Chocksett Road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$2.7M</w:t>
            </w:r>
          </w:p>
        </w:tc>
        <w:tc>
          <w:tcPr>
            <w:tcW w:type="dxa" w:w="864"/>
            <w:shd w:val="clear" w:color="auto" w:fill="F2F4F8"/>
          </w:tcPr>
          <w:p>
            <w:pPr>
              <w:spacing w:after="0" w:before="0"/>
              <w:jc w:val="right"/>
            </w:pPr>
            <w:r/>
            <w:r>
              <w:rPr>
                <w:b w:val="0"/>
                <w:i w:val="0"/>
                <w:sz w:val="15"/>
              </w:rPr>
              <w:t>$692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VEC Hinesburg BESS</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$5.6M</w:t>
            </w:r>
          </w:p>
        </w:tc>
        <w:tc>
          <w:tcPr>
            <w:tcW w:type="dxa" w:w="864"/>
          </w:tcPr>
          <w:p>
            <w:pPr>
              <w:spacing w:after="0" w:before="0"/>
              <w:jc w:val="right"/>
            </w:pPr>
            <w:r/>
            <w:r>
              <w:rPr>
                <w:b w:val="0"/>
                <w:i w:val="0"/>
                <w:sz w:val="15"/>
              </w:rPr>
              <w:t>$1,400</w:t>
            </w:r>
          </w:p>
        </w:tc>
        <w:tc>
          <w:tcPr>
            <w:tcW w:type="dxa" w:w="1944"/>
          </w:tcPr>
          <w:p>
            <w:pPr>
              <w:spacing w:after="0" w:before="0"/>
            </w:pPr>
            <w:r/>
            <w:r>
              <w:rPr>
                <w:b w:val="0"/>
                <w:i w:val="0"/>
                <w:sz w:val="15"/>
              </w:rPr>
              <w:t>total estimated cost reported by 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Panton battery (Green Mountain Power)</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Vermont PUC CPG coverage: $3.0M ba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Braintree BELD solar-sited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$2.6M</w:t>
            </w:r>
          </w:p>
        </w:tc>
        <w:tc>
          <w:tcPr>
            <w:tcW w:type="dxa" w:w="864"/>
          </w:tcPr>
          <w:p>
            <w:pPr>
              <w:spacing w:after="0" w:before="0"/>
              <w:jc w:val="right"/>
            </w:pPr>
            <w:r/>
            <w:r>
              <w:rPr>
                <w:b w:val="0"/>
                <w:i w:val="0"/>
                <w:sz w:val="15"/>
              </w:rPr>
              <w:t>$619</w:t>
            </w:r>
          </w:p>
        </w:tc>
        <w:tc>
          <w:tcPr>
            <w:tcW w:type="dxa" w:w="1944"/>
          </w:tcPr>
          <w:p>
            <w:pPr>
              <w:spacing w:after="0" w:before="0"/>
            </w:pPr>
            <w:r/>
            <w:r>
              <w:rPr>
                <w:b w:val="0"/>
                <w:i w:val="0"/>
                <w:sz w:val="15"/>
              </w:rPr>
              <w:t>reported installed cost of battery</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Ashburnham MLP substation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5</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$3.5M</w:t>
            </w:r>
          </w:p>
        </w:tc>
        <w:tc>
          <w:tcPr>
            <w:tcW w:type="dxa" w:w="864"/>
          </w:tcPr>
          <w:p>
            <w:pPr>
              <w:spacing w:after="0" w:before="0"/>
              <w:jc w:val="right"/>
            </w:pPr>
            <w:r/>
            <w:r>
              <w:rPr>
                <w:b w:val="0"/>
                <w:i w:val="0"/>
                <w:sz w:val="15"/>
              </w:rPr>
              <w:t>$700</w:t>
            </w:r>
          </w:p>
        </w:tc>
        <w:tc>
          <w:tcPr>
            <w:tcW w:type="dxa" w:w="1944"/>
          </w:tcPr>
          <w:p>
            <w:pPr>
              <w:spacing w:after="0" w:before="0"/>
            </w:pPr>
            <w:r/>
            <w:r>
              <w:rPr>
                <w:b w:val="0"/>
                <w:i w:val="0"/>
                <w:sz w:val="15"/>
              </w:rPr>
              <w:t>reported total plant cost (NEC /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Westmoreland Clean Innovation Project BESS (</w:t>
            </w:r>
          </w:p>
        </w:tc>
        <w:tc>
          <w:tcPr>
            <w:tcW w:type="dxa" w:w="720"/>
            <w:shd w:val="clear" w:color="auto" w:fill="F2F4F8"/>
          </w:tcPr>
          <w:p>
            <w:pPr>
              <w:spacing w:after="0" w:before="0"/>
            </w:pPr>
            <w:r/>
            <w:r>
              <w:rPr>
                <w:b w:val="0"/>
                <w:i w:val="0"/>
                <w:sz w:val="15"/>
              </w:rPr>
              <w:t>NH</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7</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$7.0M</w:t>
            </w:r>
          </w:p>
        </w:tc>
        <w:tc>
          <w:tcPr>
            <w:tcW w:type="dxa" w:w="864"/>
            <w:shd w:val="clear" w:color="auto" w:fill="F2F4F8"/>
          </w:tcPr>
          <w:p>
            <w:pPr>
              <w:spacing w:after="0" w:before="0"/>
              <w:jc w:val="right"/>
            </w:pPr>
            <w:r/>
            <w:r>
              <w:rPr>
                <w:b w:val="0"/>
                <w:i w:val="0"/>
                <w:sz w:val="15"/>
              </w:rPr>
              <w:t>$986</w:t>
            </w:r>
          </w:p>
        </w:tc>
        <w:tc>
          <w:tcPr>
            <w:tcW w:type="dxa" w:w="1944"/>
            <w:shd w:val="clear" w:color="auto" w:fill="F2F4F8"/>
          </w:tcPr>
          <w:p>
            <w:pPr>
              <w:spacing w:after="0" w:before="0"/>
            </w:pPr>
            <w:r/>
            <w:r>
              <w:rPr>
                <w:b w:val="0"/>
                <w:i w:val="0"/>
                <w:sz w:val="15"/>
              </w:rPr>
              <w:t>estimated capex in PUC preauthoriz</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Asheville Rock Hill substation BESS (Duke En</w:t>
            </w:r>
          </w:p>
        </w:tc>
        <w:tc>
          <w:tcPr>
            <w:tcW w:type="dxa" w:w="720"/>
            <w:shd w:val="clear" w:color="auto" w:fill="F2F4F8"/>
          </w:tcPr>
          <w:p>
            <w:pPr>
              <w:spacing w:after="0" w:before="0"/>
            </w:pPr>
            <w:r/>
            <w:r>
              <w:rPr>
                <w:b w:val="0"/>
                <w:i w:val="0"/>
                <w:sz w:val="15"/>
              </w:rPr>
              <w:t>NC</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$1,667</w:t>
            </w:r>
          </w:p>
        </w:tc>
        <w:tc>
          <w:tcPr>
            <w:tcW w:type="dxa" w:w="1944"/>
            <w:shd w:val="clear" w:color="auto" w:fill="F2F4F8"/>
          </w:tcPr>
          <w:p>
            <w:pPr>
              <w:spacing w:after="0" w:before="0"/>
            </w:pPr>
            <w:r/>
            <w:r>
              <w:rPr>
                <w:b w:val="0"/>
                <w:i w:val="0"/>
                <w:sz w:val="15"/>
              </w:rPr>
              <w:t>utility statement / trade press: 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Fairhaven BESS</w:t>
            </w:r>
          </w:p>
        </w:tc>
        <w:tc>
          <w:tcPr>
            <w:tcW w:type="dxa" w:w="720"/>
          </w:tcPr>
          <w:p>
            <w:pPr>
              <w:spacing w:after="0" w:before="0"/>
            </w:pPr>
            <w:r/>
            <w:r>
              <w:rPr>
                <w:b w:val="0"/>
                <w:i w:val="0"/>
                <w:sz w:val="15"/>
              </w:rPr>
              <w:t>MD</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9</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$16.2M</w:t>
            </w:r>
          </w:p>
        </w:tc>
        <w:tc>
          <w:tcPr>
            <w:tcW w:type="dxa" w:w="864"/>
          </w:tcPr>
          <w:p>
            <w:pPr>
              <w:spacing w:after="0" w:before="0"/>
              <w:jc w:val="right"/>
            </w:pPr>
            <w:r/>
            <w:r>
              <w:rPr>
                <w:b w:val="0"/>
                <w:i w:val="0"/>
                <w:sz w:val="15"/>
              </w:rPr>
              <w:t>$1,659</w:t>
            </w:r>
          </w:p>
        </w:tc>
        <w:tc>
          <w:tcPr>
            <w:tcW w:type="dxa" w:w="1944"/>
          </w:tcPr>
          <w:p>
            <w:pPr>
              <w:spacing w:after="0" w:before="0"/>
            </w:pPr>
            <w:r/>
            <w:r>
              <w:rPr>
                <w:b w:val="0"/>
                <w:i w:val="0"/>
                <w:sz w:val="15"/>
              </w:rPr>
              <w:t>final/actual (reported to MD PSC)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OSCII Blondell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$8.6M</w:t>
            </w:r>
          </w:p>
        </w:tc>
        <w:tc>
          <w:tcPr>
            <w:tcW w:type="dxa" w:w="864"/>
            <w:shd w:val="clear" w:color="auto" w:fill="F2F4F8"/>
          </w:tcPr>
          <w:p>
            <w:pPr>
              <w:spacing w:after="0" w:before="0"/>
              <w:jc w:val="right"/>
            </w:pPr>
            <w:r/>
            <w:r>
              <w:rPr>
                <w:b w:val="0"/>
                <w:i w:val="0"/>
                <w:sz w:val="15"/>
              </w:rPr>
              <w:t>$857</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LADWP Beacon Energy Storage System</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10</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$19.2M</w:t>
            </w:r>
          </w:p>
        </w:tc>
        <w:tc>
          <w:tcPr>
            <w:tcW w:type="dxa" w:w="864"/>
          </w:tcPr>
          <w:p>
            <w:pPr>
              <w:spacing w:after="0" w:before="0"/>
              <w:jc w:val="right"/>
            </w:pPr>
            <w:r/>
            <w:r>
              <w:rPr>
                <w:b w:val="0"/>
                <w:i w:val="0"/>
                <w:sz w:val="15"/>
              </w:rPr>
              <w:t>$1,920</w:t>
            </w:r>
          </w:p>
        </w:tc>
        <w:tc>
          <w:tcPr>
            <w:tcW w:type="dxa" w:w="1944"/>
          </w:tcPr>
          <w:p>
            <w:pPr>
              <w:spacing w:after="0" w:before="0"/>
            </w:pPr>
            <w:r/>
            <w:r>
              <w:rPr>
                <w:b w:val="0"/>
                <w:i w:val="0"/>
                <w:sz w:val="15"/>
              </w:rPr>
              <w:t>board-approved Doosan GridTech con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Pomona (Ladentown)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$7.4M</w:t>
            </w:r>
          </w:p>
        </w:tc>
        <w:tc>
          <w:tcPr>
            <w:tcW w:type="dxa" w:w="864"/>
            <w:shd w:val="clear" w:color="auto" w:fill="F2F4F8"/>
          </w:tcPr>
          <w:p>
            <w:pPr>
              <w:spacing w:after="0" w:before="0"/>
              <w:jc w:val="right"/>
            </w:pPr>
            <w:r/>
            <w:r>
              <w:rPr>
                <w:b w:val="0"/>
                <w:i w:val="0"/>
                <w:sz w:val="15"/>
              </w:rPr>
              <w:t>$617</w:t>
            </w:r>
          </w:p>
        </w:tc>
        <w:tc>
          <w:tcPr>
            <w:tcW w:type="dxa" w:w="1944"/>
            <w:shd w:val="clear" w:color="auto" w:fill="F2F4F8"/>
          </w:tcPr>
          <w:p>
            <w:pPr>
              <w:spacing w:after="0" w:before="0"/>
            </w:pPr>
            <w:r/>
            <w:r>
              <w:rPr>
                <w:b w:val="0"/>
                <w:i w:val="0"/>
                <w:sz w:val="15"/>
              </w:rPr>
              <w:t>final/actual (utility press releas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Ozone Park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(utility spokesman: 'abou</w:t>
            </w:r>
          </w:p>
        </w:tc>
        <w:tc>
          <w:tcPr>
            <w:tcW w:type="dxa" w:w="936"/>
          </w:tcPr>
          <w:p>
            <w:pPr>
              <w:spacing w:after="0" w:before="0"/>
            </w:pPr>
            <w:r/>
            <w:r>
              <w:rPr>
                <w:b w:val="0"/>
                <w:i w:val="0"/>
                <w:sz w:val="15"/>
              </w:rPr>
              <w:t>Low</w:t>
            </w:r>
          </w:p>
        </w:tc>
      </w:tr>
      <w:tr>
        <w:tc>
          <w:tcPr>
            <w:tcW w:type="dxa" w:w="2880"/>
            <w:shd w:val="clear" w:color="auto" w:fill="F2F4F8"/>
          </w:tcPr>
          <w:p>
            <w:pPr>
              <w:spacing w:after="0" w:before="0"/>
            </w:pPr>
            <w:r/>
            <w:r>
              <w:rPr>
                <w:b w:val="0"/>
                <w:i w:val="0"/>
                <w:sz w:val="15"/>
              </w:rPr>
              <w:t>North Troy BESS (VEC + GMP)</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reported total project cost (about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Concord MLP grid-scale battery (planned)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14</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$695</w:t>
            </w:r>
          </w:p>
        </w:tc>
        <w:tc>
          <w:tcPr>
            <w:tcW w:type="dxa" w:w="1944"/>
          </w:tcPr>
          <w:p>
            <w:pPr>
              <w:spacing w:after="0" w:before="0"/>
            </w:pPr>
            <w:r/>
            <w:r>
              <w:rPr>
                <w:b w:val="0"/>
                <w:i w:val="0"/>
                <w:sz w:val="15"/>
              </w:rPr>
              <w:t xml:space="preserve">capital cost estimate / borrowing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1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Northern New York (Chateaugay)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$29.8M</w:t>
            </w:r>
          </w:p>
        </w:tc>
        <w:tc>
          <w:tcPr>
            <w:tcW w:type="dxa" w:w="864"/>
          </w:tcPr>
          <w:p>
            <w:pPr>
              <w:spacing w:after="0" w:before="0"/>
              <w:jc w:val="right"/>
            </w:pPr>
            <w:r/>
            <w:r>
              <w:rPr>
                <w:b w:val="0"/>
                <w:i w:val="0"/>
                <w:sz w:val="15"/>
              </w:rPr>
              <w:t>$1,490</w:t>
            </w:r>
          </w:p>
        </w:tc>
        <w:tc>
          <w:tcPr>
            <w:tcW w:type="dxa" w:w="1944"/>
          </w:tcPr>
          <w:p>
            <w:pPr>
              <w:spacing w:after="0" w:before="0"/>
            </w:pPr>
            <w:r/>
            <w:r>
              <w:rPr>
                <w:b w:val="0"/>
                <w:i w:val="0"/>
                <w:sz w:val="15"/>
              </w:rPr>
              <w:t>approved budget (NYPA Trustees)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Harding Street BESS</w:t>
            </w:r>
          </w:p>
        </w:tc>
        <w:tc>
          <w:tcPr>
            <w:tcW w:type="dxa" w:w="720"/>
            <w:shd w:val="clear" w:color="auto" w:fill="F2F4F8"/>
          </w:tcPr>
          <w:p>
            <w:pPr>
              <w:spacing w:after="0" w:before="0"/>
            </w:pPr>
            <w:r/>
            <w:r>
              <w:rPr>
                <w:b w:val="0"/>
                <w:i w:val="0"/>
                <w:sz w:val="15"/>
              </w:rPr>
              <w:t>IN</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at announcement (2015)</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Regina BESS [CANADA]</w:t>
            </w:r>
          </w:p>
        </w:tc>
        <w:tc>
          <w:tcPr>
            <w:tcW w:type="dxa" w:w="720"/>
          </w:tcPr>
          <w:p>
            <w:pPr>
              <w:spacing w:after="0" w:before="0"/>
            </w:pPr>
            <w:r/>
            <w:r>
              <w:rPr>
                <w:b w:val="0"/>
                <w:i w:val="0"/>
                <w:sz w:val="15"/>
              </w:rPr>
              <w:t>SK (Canada)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$25.2M</w:t>
            </w:r>
          </w:p>
        </w:tc>
        <w:tc>
          <w:tcPr>
            <w:tcW w:type="dxa" w:w="864"/>
          </w:tcPr>
          <w:p>
            <w:pPr>
              <w:spacing w:after="0" w:before="0"/>
              <w:jc w:val="right"/>
            </w:pPr>
            <w:r/>
            <w:r>
              <w:rPr>
                <w:b w:val="0"/>
                <w:i w:val="0"/>
                <w:sz w:val="15"/>
              </w:rPr>
              <w:t>$1,260</w:t>
            </w:r>
          </w:p>
        </w:tc>
        <w:tc>
          <w:tcPr>
            <w:tcW w:type="dxa" w:w="1944"/>
          </w:tcPr>
          <w:p>
            <w:pPr>
              <w:spacing w:after="0" w:before="0"/>
            </w:pPr>
            <w:r/>
            <w:r>
              <w:rPr>
                <w:b w:val="0"/>
                <w:i w:val="0"/>
                <w:sz w:val="15"/>
              </w:rPr>
              <w:t>as-built C$34M per secondary sourc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Soltage Brigis 1A BESS (Maspeth,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$16.1M</w:t>
            </w:r>
          </w:p>
        </w:tc>
        <w:tc>
          <w:tcPr>
            <w:tcW w:type="dxa" w:w="864"/>
          </w:tcPr>
          <w:p>
            <w:pPr>
              <w:spacing w:after="0" w:before="0"/>
              <w:jc w:val="right"/>
            </w:pPr>
            <w:r/>
            <w:r>
              <w:rPr>
                <w:b w:val="0"/>
                <w:i w:val="0"/>
                <w:sz w:val="15"/>
              </w:rPr>
              <w:t>$805</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Wellesley MLP BESS (Citizens Energy)</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reported project cost range $10M-$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Greenbacker Staten Island Energy Storage 3 (</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$522</w:t>
            </w:r>
          </w:p>
        </w:tc>
        <w:tc>
          <w:tcPr>
            <w:tcW w:type="dxa" w:w="1944"/>
          </w:tcPr>
          <w:p>
            <w:pPr>
              <w:spacing w:after="0" w:before="0"/>
            </w:pPr>
            <w:r/>
            <w:r>
              <w:rPr>
                <w:b w:val="0"/>
                <w:i w:val="0"/>
                <w:sz w:val="15"/>
              </w:rPr>
              <w:t>NYCIDA estimated project budget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OSCII Gildersleeve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$13.9M</w:t>
            </w:r>
          </w:p>
        </w:tc>
        <w:tc>
          <w:tcPr>
            <w:tcW w:type="dxa" w:w="864"/>
            <w:shd w:val="clear" w:color="auto" w:fill="F2F4F8"/>
          </w:tcPr>
          <w:p>
            <w:pPr>
              <w:spacing w:after="0" w:before="0"/>
              <w:jc w:val="right"/>
            </w:pPr>
            <w:r/>
            <w:r>
              <w:rPr>
                <w:b w:val="0"/>
                <w:i w:val="0"/>
                <w:sz w:val="15"/>
              </w:rPr>
              <w:t>$694</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OSCII Gun Hill Rd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$15.3M</w:t>
            </w:r>
          </w:p>
        </w:tc>
        <w:tc>
          <w:tcPr>
            <w:tcW w:type="dxa" w:w="864"/>
          </w:tcPr>
          <w:p>
            <w:pPr>
              <w:spacing w:after="0" w:before="0"/>
              <w:jc w:val="right"/>
            </w:pPr>
            <w:r/>
            <w:r>
              <w:rPr>
                <w:b w:val="0"/>
                <w:i w:val="0"/>
                <w:sz w:val="15"/>
              </w:rPr>
              <w:t>$763</w:t>
            </w:r>
          </w:p>
        </w:tc>
        <w:tc>
          <w:tcPr>
            <w:tcW w:type="dxa" w:w="1944"/>
          </w:tcPr>
          <w:p>
            <w:pPr>
              <w:spacing w:after="0" w:before="0"/>
            </w:pPr>
            <w:r/>
            <w:r>
              <w:rPr>
                <w:b w:val="0"/>
                <w:i w:val="0"/>
                <w:sz w:val="15"/>
              </w:rPr>
              <w:t>NYCIDA estimated project budget (J</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SSC Richmond Rd BESS (Staten Isla</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$8.2M</w:t>
            </w:r>
          </w:p>
        </w:tc>
        <w:tc>
          <w:tcPr>
            <w:tcW w:type="dxa" w:w="864"/>
            <w:shd w:val="clear" w:color="auto" w:fill="F2F4F8"/>
          </w:tcPr>
          <w:p>
            <w:pPr>
              <w:spacing w:after="0" w:before="0"/>
              <w:jc w:val="right"/>
            </w:pPr>
            <w:r/>
            <w:r>
              <w:rPr>
                <w:b w:val="0"/>
                <w:i w:val="0"/>
                <w:sz w:val="15"/>
              </w:rPr>
              <w:t>$410</w:t>
            </w:r>
          </w:p>
        </w:tc>
        <w:tc>
          <w:tcPr>
            <w:tcW w:type="dxa" w:w="1944"/>
            <w:shd w:val="clear" w:color="auto" w:fill="F2F4F8"/>
          </w:tcPr>
          <w:p>
            <w:pPr>
              <w:spacing w:after="0" w:before="0"/>
            </w:pPr>
            <w:r/>
            <w:r>
              <w:rPr>
                <w:b w:val="0"/>
                <w:i w:val="0"/>
                <w:sz w:val="15"/>
              </w:rPr>
              <w:t>NYCIDA total development cost (Mar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East Bay Ave Energy Storage 1 (Br</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$19.5M</w:t>
            </w:r>
          </w:p>
        </w:tc>
        <w:tc>
          <w:tcPr>
            <w:tcW w:type="dxa" w:w="864"/>
          </w:tcPr>
          <w:p>
            <w:pPr>
              <w:spacing w:after="0" w:before="0"/>
              <w:jc w:val="right"/>
            </w:pPr>
            <w:r/>
            <w:r>
              <w:rPr>
                <w:b w:val="0"/>
                <w:i w:val="0"/>
                <w:sz w:val="15"/>
              </w:rPr>
              <w:t>$976</w:t>
            </w:r>
          </w:p>
        </w:tc>
        <w:tc>
          <w:tcPr>
            <w:tcW w:type="dxa" w:w="1944"/>
          </w:tcPr>
          <w:p>
            <w:pPr>
              <w:spacing w:after="0" w:before="0"/>
            </w:pPr>
            <w:r/>
            <w:r>
              <w:rPr>
                <w:b w:val="0"/>
                <w:i w:val="0"/>
                <w:sz w:val="15"/>
              </w:rPr>
              <w:t>NYCIDA budget (latest of three fil</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720 E 144th St Energy Storage 1 (</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$17.8M</w:t>
            </w:r>
          </w:p>
        </w:tc>
        <w:tc>
          <w:tcPr>
            <w:tcW w:type="dxa" w:w="864"/>
            <w:shd w:val="clear" w:color="auto" w:fill="F2F4F8"/>
          </w:tcPr>
          <w:p>
            <w:pPr>
              <w:spacing w:after="0" w:before="0"/>
              <w:jc w:val="right"/>
            </w:pPr>
            <w:r/>
            <w:r>
              <w:rPr>
                <w:b w:val="0"/>
                <w:i w:val="0"/>
                <w:sz w:val="15"/>
              </w:rPr>
              <w:t>$890</w:t>
            </w:r>
          </w:p>
        </w:tc>
        <w:tc>
          <w:tcPr>
            <w:tcW w:type="dxa" w:w="1944"/>
            <w:shd w:val="clear" w:color="auto" w:fill="F2F4F8"/>
          </w:tcPr>
          <w:p>
            <w:pPr>
              <w:spacing w:after="0" w:before="0"/>
            </w:pPr>
            <w:r/>
            <w:r>
              <w:rPr>
                <w:b w:val="0"/>
                <w:i w:val="0"/>
                <w:sz w:val="15"/>
              </w:rPr>
              <w:t>NYCIDA notice Sep 2025 (City Recor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 Centro BESS (IID)</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2017</w:t>
            </w:r>
          </w:p>
        </w:tc>
        <w:tc>
          <w:tcPr>
            <w:tcW w:type="dxa" w:w="1008"/>
          </w:tcPr>
          <w:p>
            <w:pPr>
              <w:spacing w:after="0" w:before="0"/>
              <w:jc w:val="right"/>
            </w:pPr>
            <w:r/>
            <w:r>
              <w:rPr>
                <w:b w:val="0"/>
                <w:i w:val="0"/>
                <w:sz w:val="15"/>
              </w:rPr>
              <w:t>$38.0M</w:t>
            </w:r>
          </w:p>
        </w:tc>
        <w:tc>
          <w:tcPr>
            <w:tcW w:type="dxa" w:w="864"/>
          </w:tcPr>
          <w:p>
            <w:pPr>
              <w:spacing w:after="0" w:before="0"/>
              <w:jc w:val="right"/>
            </w:pPr>
            <w:r/>
            <w:r>
              <w:rPr>
                <w:b w:val="0"/>
                <w:i w:val="0"/>
                <w:sz w:val="15"/>
              </w:rPr>
              <w:t>$1,900</w:t>
            </w:r>
          </w:p>
        </w:tc>
        <w:tc>
          <w:tcPr>
            <w:tcW w:type="dxa" w:w="1944"/>
          </w:tcPr>
          <w:p>
            <w:pPr>
              <w:spacing w:after="0" w:before="0"/>
            </w:pPr>
            <w:r/>
            <w:r>
              <w:rPr>
                <w:b w:val="0"/>
                <w:i w:val="0"/>
                <w:sz w:val="15"/>
              </w:rPr>
              <w:t>IID / GE turnkey deal value</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Agilitas AE-ESS NWS 1 (Long Island City)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$728</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Arthur Kill Road BESS (Staten Island</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$43.4M</w:t>
            </w:r>
          </w:p>
        </w:tc>
        <w:tc>
          <w:tcPr>
            <w:tcW w:type="dxa" w:w="864"/>
            <w:shd w:val="clear" w:color="auto" w:fill="F2F4F8"/>
          </w:tcPr>
          <w:p>
            <w:pPr>
              <w:spacing w:after="0" w:before="0"/>
              <w:jc w:val="right"/>
            </w:pPr>
            <w:r/>
            <w:r>
              <w:rPr>
                <w:b w:val="0"/>
                <w:i w:val="0"/>
                <w:sz w:val="15"/>
              </w:rPr>
              <w:t>$1,110</w:t>
            </w:r>
          </w:p>
        </w:tc>
        <w:tc>
          <w:tcPr>
            <w:tcW w:type="dxa" w:w="1944"/>
            <w:shd w:val="clear" w:color="auto" w:fill="F2F4F8"/>
          </w:tcPr>
          <w:p>
            <w:pPr>
              <w:spacing w:after="0" w:before="0"/>
            </w:pPr>
            <w:r/>
            <w:r>
              <w:rPr>
                <w:b w:val="0"/>
                <w:i w:val="0"/>
                <w:sz w:val="15"/>
              </w:rPr>
              <w:t xml:space="preserve">NYCIDA project budget (inducement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NineDot Devoe Ave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$35.0M</w:t>
            </w:r>
          </w:p>
        </w:tc>
        <w:tc>
          <w:tcPr>
            <w:tcW w:type="dxa" w:w="864"/>
          </w:tcPr>
          <w:p>
            <w:pPr>
              <w:spacing w:after="0" w:before="0"/>
              <w:jc w:val="right"/>
            </w:pPr>
            <w:r/>
            <w:r>
              <w:rPr>
                <w:b w:val="0"/>
                <w:i w:val="0"/>
                <w:sz w:val="15"/>
              </w:rPr>
              <w:t>$892</w:t>
            </w:r>
          </w:p>
        </w:tc>
        <w:tc>
          <w:tcPr>
            <w:tcW w:type="dxa" w:w="1944"/>
          </w:tcPr>
          <w:p>
            <w:pPr>
              <w:spacing w:after="0" w:before="0"/>
            </w:pPr>
            <w:r/>
            <w:r>
              <w:rPr>
                <w:b w:val="0"/>
                <w:i w:val="0"/>
                <w:sz w:val="15"/>
              </w:rPr>
              <w:t>NYCIDA notice and IDA resolution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Eastern Towhee A/B (Centre St Brookl</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$32.6M</w:t>
            </w:r>
          </w:p>
        </w:tc>
        <w:tc>
          <w:tcPr>
            <w:tcW w:type="dxa" w:w="864"/>
            <w:shd w:val="clear" w:color="auto" w:fill="F2F4F8"/>
          </w:tcPr>
          <w:p>
            <w:pPr>
              <w:spacing w:after="0" w:before="0"/>
              <w:jc w:val="right"/>
            </w:pPr>
            <w:r/>
            <w:r>
              <w:rPr>
                <w:b w:val="0"/>
                <w:i w:val="0"/>
                <w:sz w:val="15"/>
              </w:rPr>
              <w:t>$832</w:t>
            </w:r>
          </w:p>
        </w:tc>
        <w:tc>
          <w:tcPr>
            <w:tcW w:type="dxa" w:w="1944"/>
            <w:shd w:val="clear" w:color="auto" w:fill="F2F4F8"/>
          </w:tcPr>
          <w:p>
            <w:pPr>
              <w:spacing w:after="0" w:before="0"/>
            </w:pPr>
            <w:r/>
            <w:r>
              <w:rPr>
                <w:b w:val="0"/>
                <w:i w:val="0"/>
                <w:sz w:val="15"/>
              </w:rPr>
              <w:t>NYCIDA notice (City Record Jun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Whitehorse Grid-Scale BESS [CANADA]</w:t>
            </w:r>
          </w:p>
        </w:tc>
        <w:tc>
          <w:tcPr>
            <w:tcW w:type="dxa" w:w="720"/>
          </w:tcPr>
          <w:p>
            <w:pPr>
              <w:spacing w:after="0" w:before="0"/>
            </w:pPr>
            <w:r/>
            <w:r>
              <w:rPr>
                <w:b w:val="0"/>
                <w:i w:val="0"/>
                <w:sz w:val="15"/>
              </w:rPr>
              <w:t>YT (Canada)</w:t>
            </w:r>
          </w:p>
        </w:tc>
        <w:tc>
          <w:tcPr>
            <w:tcW w:type="dxa" w:w="576"/>
          </w:tcPr>
          <w:p>
            <w:pPr>
              <w:spacing w:after="0" w:before="0"/>
              <w:jc w:val="right"/>
            </w:pPr>
            <w:r/>
            <w:r>
              <w:rPr>
                <w:b w:val="0"/>
                <w:i w:val="0"/>
                <w:sz w:val="15"/>
              </w:rPr>
              <w:t>7</w:t>
            </w:r>
          </w:p>
        </w:tc>
        <w:tc>
          <w:tcPr>
            <w:tcW w:type="dxa" w:w="648"/>
          </w:tcPr>
          <w:p>
            <w:pPr>
              <w:spacing w:after="0" w:before="0"/>
              <w:jc w:val="right"/>
            </w:pPr>
            <w:r/>
            <w:r>
              <w:rPr>
                <w:b w:val="0"/>
                <w:i w:val="0"/>
                <w:sz w:val="15"/>
              </w:rPr>
              <w:t>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$25.9M</w:t>
            </w:r>
          </w:p>
        </w:tc>
        <w:tc>
          <w:tcPr>
            <w:tcW w:type="dxa" w:w="864"/>
          </w:tcPr>
          <w:p>
            <w:pPr>
              <w:spacing w:after="0" w:before="0"/>
              <w:jc w:val="right"/>
            </w:pPr>
            <w:r/>
            <w:r>
              <w:rPr>
                <w:b w:val="0"/>
                <w:i w:val="0"/>
                <w:sz w:val="15"/>
              </w:rPr>
              <w:t>$648</w:t>
            </w:r>
          </w:p>
        </w:tc>
        <w:tc>
          <w:tcPr>
            <w:tcW w:type="dxa" w:w="1944"/>
          </w:tcPr>
          <w:p>
            <w:pPr>
              <w:spacing w:after="0" w:before="0"/>
            </w:pPr>
            <w:r/>
            <w:r>
              <w:rPr>
                <w:b w:val="0"/>
                <w:i w:val="0"/>
                <w:sz w:val="15"/>
              </w:rPr>
              <w:t>YUB-reviewed final capital estimat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Babcock Ranch storage add-on (FPL)</w:t>
            </w:r>
          </w:p>
        </w:tc>
        <w:tc>
          <w:tcPr>
            <w:tcW w:type="dxa" w:w="720"/>
            <w:shd w:val="clear" w:color="auto" w:fill="F2F4F8"/>
          </w:tcPr>
          <w:p>
            <w:pPr>
              <w:spacing w:after="0" w:before="0"/>
            </w:pPr>
            <w:r/>
            <w:r>
              <w:rPr>
                <w:b w:val="0"/>
                <w:i w:val="0"/>
                <w:sz w:val="15"/>
              </w:rPr>
              <w:t>FL</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$375</w:t>
            </w:r>
          </w:p>
        </w:tc>
        <w:tc>
          <w:tcPr>
            <w:tcW w:type="dxa" w:w="1944"/>
            <w:shd w:val="clear" w:color="auto" w:fill="F2F4F8"/>
          </w:tcPr>
          <w:p>
            <w:pPr>
              <w:spacing w:after="0" w:before="0"/>
            </w:pPr>
            <w:r/>
            <w:r>
              <w:rPr>
                <w:b w:val="0"/>
                <w:i w:val="0"/>
                <w:sz w:val="15"/>
              </w:rPr>
              <w:t>FPL statement via Utility Dive: ab</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Broken Hill BESS [AUSTRALIA]</w:t>
            </w:r>
          </w:p>
        </w:tc>
        <w:tc>
          <w:tcPr>
            <w:tcW w:type="dxa" w:w="720"/>
          </w:tcPr>
          <w:p>
            <w:pPr>
              <w:spacing w:after="0" w:before="0"/>
            </w:pPr>
            <w:r/>
            <w:r>
              <w:rPr>
                <w:b w:val="0"/>
                <w:i w:val="0"/>
                <w:sz w:val="15"/>
              </w:rPr>
              <w:t>NSW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$27.5M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Lake Bonney BESS [AUSTRALIA]</w:t>
            </w:r>
          </w:p>
        </w:tc>
        <w:tc>
          <w:tcPr>
            <w:tcW w:type="dxa" w:w="720"/>
            <w:shd w:val="clear" w:color="auto" w:fill="F2F4F8"/>
          </w:tcPr>
          <w:p>
            <w:pPr>
              <w:spacing w:after="0" w:before="0"/>
            </w:pPr>
            <w:r/>
            <w:r>
              <w:rPr>
                <w:b w:val="0"/>
                <w:i w:val="0"/>
                <w:sz w:val="15"/>
              </w:rPr>
              <w:t>SA (Australia)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52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$26.6M</w:t>
            </w:r>
          </w:p>
        </w:tc>
        <w:tc>
          <w:tcPr>
            <w:tcW w:type="dxa" w:w="864"/>
            <w:shd w:val="clear" w:color="auto" w:fill="F2F4F8"/>
          </w:tcPr>
          <w:p>
            <w:pPr>
              <w:spacing w:after="0" w:before="0"/>
              <w:jc w:val="right"/>
            </w:pPr>
            <w:r/>
            <w:r>
              <w:rPr>
                <w:b w:val="0"/>
                <w:i w:val="0"/>
                <w:sz w:val="15"/>
              </w:rPr>
              <w:t>$512</w:t>
            </w:r>
          </w:p>
        </w:tc>
        <w:tc>
          <w:tcPr>
            <w:tcW w:type="dxa" w:w="1944"/>
            <w:shd w:val="clear" w:color="auto" w:fill="F2F4F8"/>
          </w:tcPr>
          <w:p>
            <w:pPr>
              <w:spacing w:after="0" w:before="0"/>
            </w:pPr>
            <w:r/>
            <w:r>
              <w:rPr>
                <w:b w:val="0"/>
                <w:i w:val="0"/>
                <w:sz w:val="15"/>
              </w:rPr>
              <w:t>ASX release: about AUD 38M develop</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Virginia battery pilot portfolio (Scott Sola</w:t>
            </w:r>
          </w:p>
        </w:tc>
        <w:tc>
          <w:tcPr>
            <w:tcW w:type="dxa" w:w="720"/>
          </w:tcPr>
          <w:p>
            <w:pPr>
              <w:spacing w:after="0" w:before="0"/>
            </w:pPr>
            <w:r/>
            <w:r>
              <w:rPr>
                <w:b w:val="0"/>
                <w:i w:val="0"/>
                <w:sz w:val="15"/>
              </w:rPr>
              <w:t>VA</w:t>
            </w:r>
          </w:p>
        </w:tc>
        <w:tc>
          <w:tcPr>
            <w:tcW w:type="dxa" w:w="576"/>
          </w:tcPr>
          <w:p>
            <w:pPr>
              <w:spacing w:after="0" w:before="0"/>
              <w:jc w:val="right"/>
            </w:pPr>
            <w:r/>
            <w:r>
              <w:rPr>
                <w:b w:val="0"/>
                <w:i w:val="0"/>
                <w:sz w:val="15"/>
              </w:rPr>
              <w:t>16</w:t>
            </w:r>
          </w:p>
        </w:tc>
        <w:tc>
          <w:tcPr>
            <w:tcW w:type="dxa" w:w="648"/>
          </w:tcPr>
          <w:p>
            <w:pPr>
              <w:spacing w:after="0" w:before="0"/>
              <w:jc w:val="right"/>
            </w:pPr>
            <w:r/>
            <w:r>
              <w:rPr>
                <w:b w:val="0"/>
                <w:i w:val="0"/>
                <w:sz w:val="15"/>
              </w:rPr>
              <w:t>56</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$33.0M</w:t>
            </w:r>
          </w:p>
        </w:tc>
        <w:tc>
          <w:tcPr>
            <w:tcW w:type="dxa" w:w="864"/>
          </w:tcPr>
          <w:p>
            <w:pPr>
              <w:spacing w:after="0" w:before="0"/>
              <w:jc w:val="right"/>
            </w:pPr>
            <w:r/>
            <w:r>
              <w:rPr>
                <w:b w:val="0"/>
                <w:i w:val="0"/>
                <w:sz w:val="15"/>
              </w:rPr>
              <w:t>$589</w:t>
            </w:r>
          </w:p>
        </w:tc>
        <w:tc>
          <w:tcPr>
            <w:tcW w:type="dxa" w:w="1944"/>
          </w:tcPr>
          <w:p>
            <w:pPr>
              <w:spacing w:after="0" w:before="0"/>
            </w:pPr>
            <w:r/>
            <w:r>
              <w:rPr>
                <w:b w:val="0"/>
                <w:i w:val="0"/>
                <w:sz w:val="15"/>
              </w:rPr>
              <w:t>company estimate at SCC filing (po</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Blue Aster BESS (Hinsdale St Brookly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58</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$48.8M</w:t>
            </w:r>
          </w:p>
        </w:tc>
        <w:tc>
          <w:tcPr>
            <w:tcW w:type="dxa" w:w="864"/>
            <w:shd w:val="clear" w:color="auto" w:fill="F2F4F8"/>
          </w:tcPr>
          <w:p>
            <w:pPr>
              <w:spacing w:after="0" w:before="0"/>
              <w:jc w:val="right"/>
            </w:pPr>
            <w:r/>
            <w:r>
              <w:rPr>
                <w:b w:val="0"/>
                <w:i w:val="0"/>
                <w:sz w:val="15"/>
              </w:rPr>
              <w:t>$830</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Elevate Renewables Victory Blvd BESS (Staten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15</w:t>
            </w:r>
          </w:p>
        </w:tc>
        <w:tc>
          <w:tcPr>
            <w:tcW w:type="dxa" w:w="648"/>
          </w:tcPr>
          <w:p>
            <w:pPr>
              <w:spacing w:after="0" w:before="0"/>
              <w:jc w:val="right"/>
            </w:pPr>
            <w:r/>
            <w:r>
              <w:rPr>
                <w:b w:val="0"/>
                <w:i w:val="0"/>
                <w:sz w:val="15"/>
              </w:rPr>
              <w:t>60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$31.6M</w:t>
            </w:r>
          </w:p>
        </w:tc>
        <w:tc>
          <w:tcPr>
            <w:tcW w:type="dxa" w:w="864"/>
          </w:tcPr>
          <w:p>
            <w:pPr>
              <w:spacing w:after="0" w:before="0"/>
              <w:jc w:val="right"/>
            </w:pPr>
            <w:r/>
            <w:r>
              <w:rPr>
                <w:b w:val="0"/>
                <w:i w:val="0"/>
                <w:sz w:val="15"/>
              </w:rPr>
              <w:t>$524</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Hornsdale Power Reserve expansion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64</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$49.7M</w:t>
            </w:r>
          </w:p>
        </w:tc>
        <w:tc>
          <w:tcPr>
            <w:tcW w:type="dxa" w:w="864"/>
          </w:tcPr>
          <w:p>
            <w:pPr>
              <w:spacing w:after="0" w:before="0"/>
              <w:jc w:val="right"/>
            </w:pPr>
            <w:r/>
            <w:r>
              <w:rPr>
                <w:b w:val="0"/>
                <w:i w:val="0"/>
                <w:sz w:val="15"/>
              </w:rPr>
              <w:t>$771</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Wickham Market BESS [UK]</w:t>
            </w:r>
          </w:p>
        </w:tc>
        <w:tc>
          <w:tcPr>
            <w:tcW w:type="dxa" w:w="720"/>
            <w:shd w:val="clear" w:color="auto" w:fill="F2F4F8"/>
          </w:tcPr>
          <w:p>
            <w:pPr>
              <w:spacing w:after="0" w:before="0"/>
            </w:pPr>
            <w:r/>
            <w:r>
              <w:rPr>
                <w:b w:val="0"/>
                <w:i w:val="0"/>
                <w:sz w:val="15"/>
              </w:rPr>
              <w:t>England (UK)</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74</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$41.6M</w:t>
            </w:r>
          </w:p>
        </w:tc>
        <w:tc>
          <w:tcPr>
            <w:tcW w:type="dxa" w:w="864"/>
            <w:shd w:val="clear" w:color="auto" w:fill="F2F4F8"/>
          </w:tcPr>
          <w:p>
            <w:pPr>
              <w:spacing w:after="0" w:before="0"/>
              <w:jc w:val="right"/>
            </w:pPr>
            <w:r/>
            <w:r>
              <w:rPr>
                <w:b w:val="0"/>
                <w:i w:val="0"/>
                <w:sz w:val="15"/>
              </w:rPr>
              <w:t>$562</w:t>
            </w:r>
          </w:p>
        </w:tc>
        <w:tc>
          <w:tcPr>
            <w:tcW w:type="dxa" w:w="1944"/>
            <w:shd w:val="clear" w:color="auto" w:fill="F2F4F8"/>
          </w:tcPr>
          <w:p>
            <w:pPr>
              <w:spacing w:after="0" w:before="0"/>
            </w:pPr>
            <w:r/>
            <w:r>
              <w:rPr>
                <w:b w:val="0"/>
                <w:i w:val="0"/>
                <w:sz w:val="15"/>
              </w:rPr>
              <w:t>total enterprise value incl. build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Thurcroft BESS [UK]</w:t>
            </w:r>
          </w:p>
        </w:tc>
        <w:tc>
          <w:tcPr>
            <w:tcW w:type="dxa" w:w="720"/>
          </w:tcPr>
          <w:p>
            <w:pPr>
              <w:spacing w:after="0" w:before="0"/>
            </w:pPr>
            <w:r/>
            <w:r>
              <w:rPr>
                <w:b w:val="0"/>
                <w:i w:val="0"/>
                <w:sz w:val="15"/>
              </w:rPr>
              <w:t>England (UK)</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75</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$41.3M</w:t>
            </w:r>
          </w:p>
        </w:tc>
        <w:tc>
          <w:tcPr>
            <w:tcW w:type="dxa" w:w="864"/>
          </w:tcPr>
          <w:p>
            <w:pPr>
              <w:spacing w:after="0" w:before="0"/>
              <w:jc w:val="right"/>
            </w:pPr>
            <w:r/>
            <w:r>
              <w:rPr>
                <w:b w:val="0"/>
                <w:i w:val="0"/>
                <w:sz w:val="15"/>
              </w:rPr>
              <w:t>$551</w:t>
            </w:r>
          </w:p>
        </w:tc>
        <w:tc>
          <w:tcPr>
            <w:tcW w:type="dxa" w:w="1944"/>
          </w:tcPr>
          <w:p>
            <w:pPr>
              <w:spacing w:after="0" w:before="0"/>
            </w:pPr>
            <w:r/>
            <w:r>
              <w:rPr>
                <w:b w:val="0"/>
                <w:i w:val="0"/>
                <w:sz w:val="15"/>
              </w:rPr>
              <w:t>total enterprise value of construc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Wallgrove Grid Battery [AUSTRALIA]</w:t>
            </w:r>
          </w:p>
        </w:tc>
        <w:tc>
          <w:tcPr>
            <w:tcW w:type="dxa" w:w="720"/>
            <w:shd w:val="clear" w:color="auto" w:fill="F2F4F8"/>
          </w:tcPr>
          <w:p>
            <w:pPr>
              <w:spacing w:after="0" w:before="0"/>
            </w:pPr>
            <w:r/>
            <w:r>
              <w:rPr>
                <w:b w:val="0"/>
                <w:i w:val="0"/>
                <w:sz w:val="15"/>
              </w:rPr>
              <w:t>NSW (Australia)</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$46.4M</w:t>
            </w:r>
          </w:p>
        </w:tc>
        <w:tc>
          <w:tcPr>
            <w:tcW w:type="dxa" w:w="864"/>
            <w:shd w:val="clear" w:color="auto" w:fill="F2F4F8"/>
          </w:tcPr>
          <w:p>
            <w:pPr>
              <w:spacing w:after="0" w:before="0"/>
              <w:jc w:val="right"/>
            </w:pPr>
            <w:r/>
            <w:r>
              <w:rPr>
                <w:b w:val="0"/>
                <w:i w:val="0"/>
                <w:sz w:val="15"/>
              </w:rPr>
              <w:t>$619</w:t>
            </w:r>
          </w:p>
        </w:tc>
        <w:tc>
          <w:tcPr>
            <w:tcW w:type="dxa" w:w="1944"/>
            <w:shd w:val="clear" w:color="auto" w:fill="F2F4F8"/>
          </w:tcPr>
          <w:p>
            <w:pPr>
              <w:spacing w:after="0" w:before="0"/>
            </w:pPr>
            <w:r/>
            <w:r>
              <w:rPr>
                <w:b w:val="0"/>
                <w:i w:val="0"/>
                <w:sz w:val="15"/>
              </w:rPr>
              <w:t>ARENA / minister release: total pr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Wintergreen / Hunts Point BESS (Bron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19</w:t>
            </w:r>
          </w:p>
        </w:tc>
        <w:tc>
          <w:tcPr>
            <w:tcW w:type="dxa" w:w="648"/>
          </w:tcPr>
          <w:p>
            <w:pPr>
              <w:spacing w:after="0" w:before="0"/>
              <w:jc w:val="right"/>
            </w:pPr>
            <w:r/>
            <w:r>
              <w:rPr>
                <w:b w:val="0"/>
                <w:i w:val="0"/>
                <w:sz w:val="15"/>
              </w:rPr>
              <w:t>78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$78.2M</w:t>
            </w:r>
          </w:p>
        </w:tc>
        <w:tc>
          <w:tcPr>
            <w:tcW w:type="dxa" w:w="864"/>
          </w:tcPr>
          <w:p>
            <w:pPr>
              <w:spacing w:after="0" w:before="0"/>
              <w:jc w:val="right"/>
            </w:pPr>
            <w:r/>
            <w:r>
              <w:rPr>
                <w:b w:val="0"/>
                <w:i w:val="0"/>
                <w:sz w:val="15"/>
              </w:rPr>
              <w:t>$999</w:t>
            </w:r>
          </w:p>
        </w:tc>
        <w:tc>
          <w:tcPr>
            <w:tcW w:type="dxa" w:w="1944"/>
          </w:tcPr>
          <w:p>
            <w:pPr>
              <w:spacing w:after="0" w:before="0"/>
            </w:pPr>
            <w:r/>
            <w:r>
              <w:rPr>
                <w:b w:val="0"/>
                <w:i w:val="0"/>
                <w:sz w:val="15"/>
              </w:rPr>
              <w:t xml:space="preserve">NYCIDA cost/benefit analysis + 12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Soltage Brigis 2 / Maspeth ESS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$80.7M</w:t>
            </w:r>
          </w:p>
        </w:tc>
        <w:tc>
          <w:tcPr>
            <w:tcW w:type="dxa" w:w="864"/>
          </w:tcPr>
          <w:p>
            <w:pPr>
              <w:spacing w:after="0" w:before="0"/>
              <w:jc w:val="right"/>
            </w:pPr>
            <w:r/>
            <w:r>
              <w:rPr>
                <w:b w:val="0"/>
                <w:i w:val="0"/>
                <w:sz w:val="15"/>
              </w:rPr>
              <w:t>$1,009</w:t>
            </w:r>
          </w:p>
        </w:tc>
        <w:tc>
          <w:tcPr>
            <w:tcW w:type="dxa" w:w="1944"/>
          </w:tcPr>
          <w:p>
            <w:pPr>
              <w:spacing w:after="0" w:before="0"/>
            </w:pPr>
            <w:r/>
            <w:r>
              <w:rPr>
                <w:b w:val="0"/>
                <w:i w:val="0"/>
                <w:sz w:val="15"/>
              </w:rPr>
              <w:t xml:space="preserve">NYCIDA cost/benefit analysis (Sep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Soldotna BESS (37 Megapacks)</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46</w:t>
            </w:r>
          </w:p>
        </w:tc>
        <w:tc>
          <w:tcPr>
            <w:tcW w:type="dxa" w:w="648"/>
            <w:shd w:val="clear" w:color="auto" w:fill="F2F4F8"/>
          </w:tcPr>
          <w:p>
            <w:pPr>
              <w:spacing w:after="0" w:before="0"/>
              <w:jc w:val="right"/>
            </w:pPr>
            <w:r/>
            <w:r>
              <w:rPr>
                <w:b w:val="0"/>
                <w:i w:val="0"/>
                <w:sz w:val="15"/>
              </w:rPr>
              <w:t>93</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$40.0M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reported up-front capital (about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Bouldercombe Battery [AUSTRALIA]</w:t>
            </w:r>
          </w:p>
        </w:tc>
        <w:tc>
          <w:tcPr>
            <w:tcW w:type="dxa" w:w="720"/>
          </w:tcPr>
          <w:p>
            <w:pPr>
              <w:spacing w:after="0" w:before="0"/>
            </w:pPr>
            <w:r/>
            <w:r>
              <w:rPr>
                <w:b w:val="0"/>
                <w:i w:val="0"/>
                <w:sz w:val="15"/>
              </w:rPr>
              <w:t>QLD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100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$40.2M</w:t>
            </w:r>
          </w:p>
        </w:tc>
        <w:tc>
          <w:tcPr>
            <w:tcW w:type="dxa" w:w="864"/>
          </w:tcPr>
          <w:p>
            <w:pPr>
              <w:spacing w:after="0" w:before="0"/>
              <w:jc w:val="right"/>
            </w:pPr>
            <w:r/>
            <w:r>
              <w:rPr>
                <w:b w:val="0"/>
                <w:i w:val="0"/>
                <w:sz w:val="15"/>
              </w:rPr>
              <w:t>$402</w:t>
            </w:r>
          </w:p>
        </w:tc>
        <w:tc>
          <w:tcPr>
            <w:tcW w:type="dxa" w:w="1944"/>
          </w:tcPr>
          <w:p>
            <w:pPr>
              <w:spacing w:after="0" w:before="0"/>
            </w:pPr>
            <w:r/>
            <w:r>
              <w:rPr>
                <w:b w:val="0"/>
                <w:i w:val="0"/>
                <w:sz w:val="15"/>
              </w:rPr>
              <w:t xml:space="preserve">ASX: total capital budget AUD 60M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Wandoan South BESS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$90.0M</w:t>
            </w:r>
          </w:p>
        </w:tc>
        <w:tc>
          <w:tcPr>
            <w:tcW w:type="dxa" w:w="864"/>
            <w:shd w:val="clear" w:color="auto" w:fill="F2F4F8"/>
          </w:tcPr>
          <w:p>
            <w:pPr>
              <w:spacing w:after="0" w:before="0"/>
              <w:jc w:val="right"/>
            </w:pPr>
            <w:r/>
            <w:r>
              <w:rPr>
                <w:b w:val="0"/>
                <w:i w:val="0"/>
                <w:sz w:val="15"/>
              </w:rPr>
              <w:t>$600</w:t>
            </w:r>
          </w:p>
        </w:tc>
        <w:tc>
          <w:tcPr>
            <w:tcW w:type="dxa" w:w="1944"/>
            <w:shd w:val="clear" w:color="auto" w:fill="F2F4F8"/>
          </w:tcPr>
          <w:p>
            <w:pPr>
              <w:spacing w:after="0" w:before="0"/>
            </w:pPr>
            <w:r/>
            <w:r>
              <w:rPr>
                <w:b w:val="0"/>
                <w:i w:val="0"/>
                <w:sz w:val="15"/>
              </w:rPr>
              <w:t>project cost at financial close AU</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Hazelwood BESS [AUSTRALIA]</w:t>
            </w:r>
          </w:p>
        </w:tc>
        <w:tc>
          <w:tcPr>
            <w:tcW w:type="dxa" w:w="720"/>
          </w:tcPr>
          <w:p>
            <w:pPr>
              <w:spacing w:after="0" w:before="0"/>
            </w:pPr>
            <w:r/>
            <w:r>
              <w:rPr>
                <w:b w:val="0"/>
                <w:i w:val="0"/>
                <w:sz w:val="15"/>
              </w:rPr>
              <w:t>VIC (Australia)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150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$100.0M</w:t>
            </w:r>
          </w:p>
        </w:tc>
        <w:tc>
          <w:tcPr>
            <w:tcW w:type="dxa" w:w="864"/>
          </w:tcPr>
          <w:p>
            <w:pPr>
              <w:spacing w:after="0" w:before="0"/>
              <w:jc w:val="right"/>
            </w:pPr>
            <w:r/>
            <w:r>
              <w:rPr>
                <w:b w:val="0"/>
                <w:i w:val="0"/>
                <w:sz w:val="15"/>
              </w:rPr>
              <w:t>$667</w:t>
            </w:r>
          </w:p>
        </w:tc>
        <w:tc>
          <w:tcPr>
            <w:tcW w:type="dxa" w:w="1944"/>
          </w:tcPr>
          <w:p>
            <w:pPr>
              <w:spacing w:after="0" w:before="0"/>
            </w:pPr>
            <w:r/>
            <w:r>
              <w:rPr>
                <w:b w:val="0"/>
                <w:i w:val="0"/>
                <w:sz w:val="15"/>
              </w:rPr>
              <w:t xml:space="preserve">press: estimated project cost AUD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Jurassic BESS [CANADA]</w:t>
            </w:r>
          </w:p>
        </w:tc>
        <w:tc>
          <w:tcPr>
            <w:tcW w:type="dxa" w:w="720"/>
          </w:tcPr>
          <w:p>
            <w:pPr>
              <w:spacing w:after="0" w:before="0"/>
            </w:pPr>
            <w:r/>
            <w:r>
              <w:rPr>
                <w:b w:val="0"/>
                <w:i w:val="0"/>
                <w:sz w:val="15"/>
              </w:rPr>
              <w:t>AB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$88.8M</w:t>
            </w:r>
          </w:p>
        </w:tc>
        <w:tc>
          <w:tcPr>
            <w:tcW w:type="dxa" w:w="864"/>
          </w:tcPr>
          <w:p>
            <w:pPr>
              <w:spacing w:after="0" w:before="0"/>
              <w:jc w:val="right"/>
            </w:pPr>
            <w:r/>
            <w:r>
              <w:rPr>
                <w:b w:val="0"/>
                <w:i w:val="0"/>
                <w:sz w:val="15"/>
              </w:rPr>
              <w:t>$555</w:t>
            </w:r>
          </w:p>
        </w:tc>
        <w:tc>
          <w:tcPr>
            <w:tcW w:type="dxa" w:w="1944"/>
          </w:tcPr>
          <w:p>
            <w:pPr>
              <w:spacing w:after="0" w:before="0"/>
            </w:pPr>
            <w:r/>
            <w:r>
              <w:rPr>
                <w:b w:val="0"/>
                <w:i w:val="0"/>
                <w:sz w:val="15"/>
              </w:rPr>
              <w:t xml:space="preserve">estimated total cost at financial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Homer Electric second BESS (Soldotna area 45</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45</w:t>
            </w:r>
          </w:p>
        </w:tc>
        <w:tc>
          <w:tcPr>
            <w:tcW w:type="dxa" w:w="648"/>
            <w:shd w:val="clear" w:color="auto" w:fill="F2F4F8"/>
          </w:tcPr>
          <w:p>
            <w:pPr>
              <w:spacing w:after="0" w:before="0"/>
              <w:jc w:val="right"/>
            </w:pPr>
            <w:r/>
            <w:r>
              <w:rPr>
                <w:b w:val="0"/>
                <w:i w:val="0"/>
                <w:sz w:val="15"/>
              </w:rPr>
              <w:t>180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$112.0M</w:t>
            </w:r>
          </w:p>
        </w:tc>
        <w:tc>
          <w:tcPr>
            <w:tcW w:type="dxa" w:w="864"/>
            <w:shd w:val="clear" w:color="auto" w:fill="F2F4F8"/>
          </w:tcPr>
          <w:p>
            <w:pPr>
              <w:spacing w:after="0" w:before="0"/>
              <w:jc w:val="right"/>
            </w:pPr>
            <w:r/>
            <w:r>
              <w:rPr>
                <w:b w:val="0"/>
                <w:i w:val="0"/>
                <w:sz w:val="15"/>
              </w:rPr>
              <w:t>$622</w:t>
            </w:r>
          </w:p>
        </w:tc>
        <w:tc>
          <w:tcPr>
            <w:tcW w:type="dxa" w:w="1944"/>
            <w:shd w:val="clear" w:color="auto" w:fill="F2F4F8"/>
          </w:tcPr>
          <w:p>
            <w:pPr>
              <w:spacing w:after="0" w:before="0"/>
            </w:pPr>
            <w:r/>
            <w:r>
              <w:rPr>
                <w:b w:val="0"/>
                <w:i w:val="0"/>
                <w:sz w:val="15"/>
              </w:rPr>
              <w:t>NRECA via USDA PACE: roughly $112M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Chinchilla Battery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$100.0M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CS Energy fact sheet: AUD 150M inv</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Oglethorpe Power three-site BESS (GRIP)</w:t>
            </w:r>
          </w:p>
        </w:tc>
        <w:tc>
          <w:tcPr>
            <w:tcW w:type="dxa" w:w="720"/>
            <w:shd w:val="clear" w:color="auto" w:fill="F2F4F8"/>
          </w:tcPr>
          <w:p>
            <w:pPr>
              <w:spacing w:after="0" w:before="0"/>
            </w:pPr>
            <w:r/>
            <w:r>
              <w:rPr>
                <w:b w:val="0"/>
                <w:i w:val="0"/>
                <w:sz w:val="15"/>
              </w:rPr>
              <w:t>GA</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2030</w:t>
            </w:r>
          </w:p>
        </w:tc>
        <w:tc>
          <w:tcPr>
            <w:tcW w:type="dxa" w:w="1008"/>
            <w:shd w:val="clear" w:color="auto" w:fill="F2F4F8"/>
          </w:tcPr>
          <w:p>
            <w:pPr>
              <w:spacing w:after="0" w:before="0"/>
              <w:jc w:val="right"/>
            </w:pPr>
            <w:r/>
            <w:r>
              <w:rPr>
                <w:b w:val="0"/>
                <w:i w:val="0"/>
                <w:sz w:val="15"/>
              </w:rPr>
              <w:t>$240.0M</w:t>
            </w:r>
          </w:p>
        </w:tc>
        <w:tc>
          <w:tcPr>
            <w:tcW w:type="dxa" w:w="864"/>
            <w:shd w:val="clear" w:color="auto" w:fill="F2F4F8"/>
          </w:tcPr>
          <w:p>
            <w:pPr>
              <w:spacing w:after="0" w:before="0"/>
              <w:jc w:val="right"/>
            </w:pPr>
            <w:r/>
            <w:r>
              <w:rPr>
                <w:b w:val="0"/>
                <w:i w:val="0"/>
                <w:sz w:val="15"/>
              </w:rPr>
              <w:t>$800</w:t>
            </w:r>
          </w:p>
        </w:tc>
        <w:tc>
          <w:tcPr>
            <w:tcW w:type="dxa" w:w="1944"/>
            <w:shd w:val="clear" w:color="auto" w:fill="F2F4F8"/>
          </w:tcPr>
          <w:p>
            <w:pPr>
              <w:spacing w:after="0" w:before="0"/>
            </w:pPr>
            <w:r/>
            <w:r>
              <w:rPr>
                <w:b w:val="0"/>
                <w:i w:val="0"/>
                <w:sz w:val="15"/>
              </w:rPr>
              <w:t xml:space="preserve">Oglethorpe FY2024 10-K: estimated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Tilbury Battery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320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$125.8M</w:t>
            </w:r>
          </w:p>
        </w:tc>
        <w:tc>
          <w:tcPr>
            <w:tcW w:type="dxa" w:w="864"/>
          </w:tcPr>
          <w:p>
            <w:pPr>
              <w:spacing w:after="0" w:before="0"/>
              <w:jc w:val="right"/>
            </w:pPr>
            <w:r/>
            <w:r>
              <w:rPr>
                <w:b w:val="0"/>
                <w:i w:val="0"/>
                <w:sz w:val="15"/>
              </w:rPr>
              <w:t>$393</w:t>
            </w:r>
          </w:p>
        </w:tc>
        <w:tc>
          <w:tcPr>
            <w:tcW w:type="dxa" w:w="1944"/>
          </w:tcPr>
          <w:p>
            <w:pPr>
              <w:spacing w:after="0" w:before="0"/>
            </w:pPr>
            <w:r/>
            <w:r>
              <w:rPr>
                <w:b w:val="0"/>
                <w:i w:val="0"/>
                <w:sz w:val="15"/>
              </w:rPr>
              <w:t>Ontario government release: projec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Hemingway BESS (Idaho Power)</w:t>
            </w:r>
          </w:p>
        </w:tc>
        <w:tc>
          <w:tcPr>
            <w:tcW w:type="dxa" w:w="720"/>
            <w:shd w:val="clear" w:color="auto" w:fill="F2F4F8"/>
          </w:tcPr>
          <w:p>
            <w:pPr>
              <w:spacing w:after="0" w:before="0"/>
            </w:pPr>
            <w:r/>
            <w:r>
              <w:rPr>
                <w:b w:val="0"/>
                <w:i w:val="0"/>
                <w:sz w:val="15"/>
              </w:rPr>
              <w:t>ID</w:t>
            </w:r>
          </w:p>
        </w:tc>
        <w:tc>
          <w:tcPr>
            <w:tcW w:type="dxa" w:w="576"/>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320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$100.5M</w:t>
            </w:r>
          </w:p>
        </w:tc>
        <w:tc>
          <w:tcPr>
            <w:tcW w:type="dxa" w:w="864"/>
            <w:shd w:val="clear" w:color="auto" w:fill="F2F4F8"/>
          </w:tcPr>
          <w:p>
            <w:pPr>
              <w:spacing w:after="0" w:before="0"/>
              <w:jc w:val="right"/>
            </w:pPr>
            <w:r/>
            <w:r>
              <w:rPr>
                <w:b w:val="0"/>
                <w:i w:val="0"/>
                <w:sz w:val="15"/>
              </w:rPr>
              <w:t>$314</w:t>
            </w:r>
          </w:p>
        </w:tc>
        <w:tc>
          <w:tcPr>
            <w:tcW w:type="dxa" w:w="1944"/>
            <w:shd w:val="clear" w:color="auto" w:fill="F2F4F8"/>
          </w:tcPr>
          <w:p>
            <w:pPr>
              <w:spacing w:after="0" w:before="0"/>
            </w:pPr>
            <w:r/>
            <w:r>
              <w:rPr>
                <w:b w:val="0"/>
                <w:i w:val="0"/>
                <w:sz w:val="15"/>
              </w:rPr>
              <w:t>IPUC Staff comments IPC-E-22-13: 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Edgewater BESS (Alliant / WPL)</w:t>
            </w:r>
          </w:p>
        </w:tc>
        <w:tc>
          <w:tcPr>
            <w:tcW w:type="dxa" w:w="720"/>
          </w:tcPr>
          <w:p>
            <w:pPr>
              <w:spacing w:after="0" w:before="0"/>
            </w:pPr>
            <w:r/>
            <w:r>
              <w:rPr>
                <w:b w:val="0"/>
                <w:i w:val="0"/>
                <w:sz w:val="15"/>
              </w:rPr>
              <w:t>WI</w:t>
            </w:r>
          </w:p>
        </w:tc>
        <w:tc>
          <w:tcPr>
            <w:tcW w:type="dxa" w:w="576"/>
          </w:tcPr>
          <w:p>
            <w:pPr>
              <w:spacing w:after="0" w:before="0"/>
              <w:jc w:val="right"/>
            </w:pPr>
            <w:r/>
            <w:r>
              <w:rPr>
                <w:b w:val="0"/>
                <w:i w:val="0"/>
                <w:sz w:val="15"/>
              </w:rPr>
              <w:t>99</w:t>
            </w:r>
          </w:p>
        </w:tc>
        <w:tc>
          <w:tcPr>
            <w:tcW w:type="dxa" w:w="648"/>
          </w:tcPr>
          <w:p>
            <w:pPr>
              <w:spacing w:after="0" w:before="0"/>
              <w:jc w:val="right"/>
            </w:pPr>
            <w:r/>
            <w:r>
              <w:rPr>
                <w:b w:val="0"/>
                <w:i w:val="0"/>
                <w:sz w:val="15"/>
              </w:rPr>
              <w:t>396</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$200.0M</w:t>
            </w:r>
          </w:p>
        </w:tc>
        <w:tc>
          <w:tcPr>
            <w:tcW w:type="dxa" w:w="864"/>
          </w:tcPr>
          <w:p>
            <w:pPr>
              <w:spacing w:after="0" w:before="0"/>
              <w:jc w:val="right"/>
            </w:pPr>
            <w:r/>
            <w:r>
              <w:rPr>
                <w:b w:val="0"/>
                <w:i w:val="0"/>
                <w:sz w:val="15"/>
              </w:rPr>
              <w:t>$505</w:t>
            </w:r>
          </w:p>
        </w:tc>
        <w:tc>
          <w:tcPr>
            <w:tcW w:type="dxa" w:w="1944"/>
          </w:tcPr>
          <w:p>
            <w:pPr>
              <w:spacing w:after="0" w:before="0"/>
            </w:pPr>
            <w:r/>
            <w:r>
              <w:rPr>
                <w:b w:val="0"/>
                <w:i w:val="0"/>
                <w:sz w:val="15"/>
              </w:rPr>
              <w:t>utility press release / PSCW appli</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Nova Scotia Power BESS portfolio (Bridgewate</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$262.0M</w:t>
            </w:r>
          </w:p>
        </w:tc>
        <w:tc>
          <w:tcPr>
            <w:tcW w:type="dxa" w:w="864"/>
            <w:shd w:val="clear" w:color="auto" w:fill="F2F4F8"/>
          </w:tcPr>
          <w:p>
            <w:pPr>
              <w:spacing w:after="0" w:before="0"/>
              <w:jc w:val="right"/>
            </w:pPr>
            <w:r/>
            <w:r>
              <w:rPr>
                <w:b w:val="0"/>
                <w:i w:val="0"/>
                <w:sz w:val="15"/>
              </w:rPr>
              <w:t>$437</w:t>
            </w:r>
          </w:p>
        </w:tc>
        <w:tc>
          <w:tcPr>
            <w:tcW w:type="dxa" w:w="1944"/>
            <w:shd w:val="clear" w:color="auto" w:fill="F2F4F8"/>
          </w:tcPr>
          <w:p>
            <w:pPr>
              <w:spacing w:after="0" w:before="0"/>
            </w:pPr>
            <w:r/>
            <w:r>
              <w:rPr>
                <w:b w:val="0"/>
                <w:i w:val="0"/>
                <w:sz w:val="15"/>
              </w:rPr>
              <w:t>NSUARB-approved capital CAD 354M f</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(TEP)</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SEC 8-K exhibit press release ($29</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II (TEP)</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 xml:space="preserve">utility statement via local press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BESS (DTE)</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MPSC approval as reported: DTE ran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Frontier Energy Storage (OG&amp;E)</w:t>
            </w:r>
          </w:p>
        </w:tc>
        <w:tc>
          <w:tcPr>
            <w:tcW w:type="dxa" w:w="720"/>
          </w:tcPr>
          <w:p>
            <w:pPr>
              <w:spacing w:after="0" w:before="0"/>
            </w:pPr>
            <w:r/>
            <w:r>
              <w:rPr>
                <w:b w:val="0"/>
                <w:i w:val="0"/>
                <w:sz w:val="15"/>
              </w:rPr>
              <w:t>OK</w:t>
            </w:r>
          </w:p>
        </w:tc>
        <w:tc>
          <w:tcPr>
            <w:tcW w:type="dxa" w:w="576"/>
          </w:tcPr>
          <w:p>
            <w:pPr>
              <w:spacing w:after="0" w:before="0"/>
              <w:jc w:val="right"/>
            </w:pPr>
            <w:r/>
            <w:r>
              <w:rPr>
                <w:b w:val="0"/>
                <w:i w:val="0"/>
                <w:sz w:val="15"/>
              </w:rPr>
              <w:t>302</w:t>
            </w:r>
          </w:p>
        </w:tc>
        <w:tc>
          <w:tcPr>
            <w:tcW w:type="dxa" w:w="648"/>
          </w:tcPr>
          <w:p>
            <w:pPr>
              <w:spacing w:after="0" w:before="0"/>
              <w:jc w:val="right"/>
            </w:pPr>
            <w:r/>
            <w:r>
              <w:rPr>
                <w:b w:val="0"/>
                <w:i w:val="0"/>
                <w:sz w:val="15"/>
              </w:rPr>
              <w:t>1208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$394.0M</w:t>
            </w:r>
          </w:p>
        </w:tc>
        <w:tc>
          <w:tcPr>
            <w:tcW w:type="dxa" w:w="864"/>
          </w:tcPr>
          <w:p>
            <w:pPr>
              <w:spacing w:after="0" w:before="0"/>
              <w:jc w:val="right"/>
            </w:pPr>
            <w:r/>
            <w:r>
              <w:rPr>
                <w:b w:val="0"/>
                <w:i w:val="0"/>
                <w:sz w:val="15"/>
              </w:rPr>
              <w:t>$326</w:t>
            </w:r>
          </w:p>
        </w:tc>
        <w:tc>
          <w:tcPr>
            <w:tcW w:type="dxa" w:w="1944"/>
          </w:tcPr>
          <w:p>
            <w:pPr>
              <w:spacing w:after="0" w:before="0"/>
            </w:pPr>
            <w:r/>
            <w:r>
              <w:rPr>
                <w:b w:val="0"/>
                <w:i w:val="0"/>
                <w:sz w:val="15"/>
              </w:rPr>
              <w:t>OCC approval as reported (about $3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Sierra Solar storage portion (NV Energy)</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400</w:t>
            </w:r>
          </w:p>
        </w:tc>
        <w:tc>
          <w:tcPr>
            <w:tcW w:type="dxa" w:w="648"/>
            <w:shd w:val="clear" w:color="auto" w:fill="F2F4F8"/>
          </w:tcPr>
          <w:p>
            <w:pPr>
              <w:spacing w:after="0" w:before="0"/>
              <w:jc w:val="right"/>
            </w:pPr>
            <w:r/>
            <w:r>
              <w:rPr>
                <w:b w:val="0"/>
                <w:i w:val="0"/>
                <w:sz w:val="15"/>
              </w:rPr>
              <w:t>1600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$731.0M</w:t>
            </w:r>
          </w:p>
        </w:tc>
        <w:tc>
          <w:tcPr>
            <w:tcW w:type="dxa" w:w="864"/>
            <w:shd w:val="clear" w:color="auto" w:fill="F2F4F8"/>
          </w:tcPr>
          <w:p>
            <w:pPr>
              <w:spacing w:after="0" w:before="0"/>
              <w:jc w:val="right"/>
            </w:pPr>
            <w:r/>
            <w:r>
              <w:rPr>
                <w:b w:val="0"/>
                <w:i w:val="0"/>
                <w:sz w:val="15"/>
              </w:rPr>
              <w:t>$457</w:t>
            </w:r>
          </w:p>
        </w:tc>
        <w:tc>
          <w:tcPr>
            <w:tcW w:type="dxa" w:w="1944"/>
            <w:shd w:val="clear" w:color="auto" w:fill="F2F4F8"/>
          </w:tcPr>
          <w:p>
            <w:pPr>
              <w:spacing w:after="0" w:before="0"/>
            </w:pPr>
            <w:r/>
            <w:r>
              <w:rPr>
                <w:b w:val="0"/>
                <w:i w:val="0"/>
                <w:sz w:val="15"/>
              </w:rPr>
              <w:t>PUCN IRP approval; storage portion</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projects at or below 100 MWh, utility- and developer-owned</w:t>
      </w:r>
    </w:p>
    <w:p>
      <w:pPr>
        <w:spacing w:after="120"/>
      </w:pPr>
      <w:r>
        <w:rPr>
          <w:b w:val="0"/>
          <w:i w:val="0"/>
        </w:rPr>
        <w:t>The class was redefined on 2 October 2026 at a reviewer's request: every project at or below 100 MWh with an all-in disclosed cost, whoever owns it. 55 projects qualify, 31 utility-owned and 24 developer-owned, the latter dominated by thirteen New York City sites whose costs are filed with the City's Industrial Development Agency. The median is $771/kWh, the interquartile range $576 to $1,172/kWh, and the full range $375 to $2,775. The utility-owned subclass (31 members) has a median of $986/kWh. Hyde Park's installed battery at $833/kWh ranks at the 58% percentile of the full class, its station-complete direct cost at $1,483/kWh at the 85% percentile (74% in the utility subclass), and its approval level at $2,862/kWh above the maximum. Broadening the class moved Hyde Park up, not down: the developer-owned sites are four-hour systems on leased lots with no utility switching station, no landfill platform, no siting case, no utility indirects and no AFUDC, and their incentives are not netted from the filed costs. The members closest to Hyde Park in scope remain the recent, utility-owned, substation-sited projects disclosed to a regulator: BGE Fairhaven (2.5 MW / 9.7 MWh, 2023, $1,659/kWh actual against $1,010/kWh estimated), NYPA Chateaugay (20 MW / 20 MWh, 2023, $1,490/kWh), Vermont Electric Cooperative's Hinesburg battery (1 MW / 4 MWh, 2023, $1,400/kWh) and Eversource's Provincetown (24.9 MW / 38 MWh, 2022, $1,289/kWh). Of the thirteen New York City developer sites, NineDot's Arthur Kill Road budget ($1,110/kWh, $4,427/kW) is the closest in size and date.</w:t>
      </w:r>
    </w:p>
    <w:p>
      <w:r>
        <w:drawing>
          <wp:inline xmlns:a="http://schemas.openxmlformats.org/drawingml/2006/main" xmlns:pic="http://schemas.openxmlformats.org/drawingml/2006/picture">
            <wp:extent cx="5943600" cy="4223084"/>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4223084"/>
                    </a:xfrm>
                    <a:prstGeom prst="rect"/>
                  </pic:spPr>
                </pic:pic>
              </a:graphicData>
            </a:graphic>
          </wp:inline>
        </w:drawing>
      </w:r>
    </w:p>
    <w:p>
      <w:pPr>
        <w:pStyle w:val="Heading2"/>
      </w:pPr>
      <w:r>
        <w:t>3.1 Dollar-year adjustment (added 2 October 2026)</w:t>
      </w:r>
    </w:p>
    <w:p>
      <w:pPr>
        <w:spacing w:after="120"/>
      </w:pPr>
      <w:r>
        <w:rPr>
          <w:b w:val="0"/>
          <w:i w:val="0"/>
        </w:rPr>
        <w:t>The comparables are in nominal dollars of the year each cost was reported. A reviewer asked whether that understates the gap, given that battery prices were several times higher in 2018. The answer depends on which price is meant. BloombergNEF's pack survey is 1.6 times its 2018 level ($176 against $108) and 3.2 times its 2015 level ($350); its turnkey system survey is 2.0 times its 2021 level; NREL's bottom-up base year fell from $482 (2022) to $334 (2024);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the battery share of its cost (40 percent, with 30 and 50 percent as sensitivities) deflated along a battery index, and the remainder (station, civil, labor, interconnection, overheads) escalated on the Handy-Whitman North Atlantic utility construction index as posted by PJM, which rose 49 percent from 2018 to 2026 (700 in 2015, 745 in 2018, 861 in 2021, 953 in 2022, 1,112 in 2026). Under the installed all-in index the class median moves from $771 to $832 per kWh; under the pack index to $830; under BNEF's turnkey series to $806; under NREL's base-year series to $838; under the LCOS midpoint to $903; and with construction escalation alone to $902. Hyde Park's station-complete direct cost ($1,483) sits between the 75% and 89% percentiles across the six; the approval level ($2,862) stays at or above the top under all of them. Deflating a comparable's whole cost at the battery rate, which is the arithmetic behind the challenge, gives $620 to $524 and treats a 2019 project's switchgear, civil works and interconnection as if they were lithium cells. In the utility-owned subclass the same exercise moves the median from $986 to $1,057 (installed index) and $1,093 (pack).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A second research pass over NYCIDA filings added ten more New York City developer sites with filed total project costs (Agilitas Long Island City, Greenbacker Staten Island, the three Orenda/Convergent Bronx sites, Convergent's East Bay Avenue, 720 East 144th Street and Richmond Road, NineDot's Hunts Point, Blue Aster, Devoe Avenue and Eastern Towhee, and Soltage's Brigis 2), spanning $410 to $1,110 per kWh with a median near $830; four further rows were excluded as a probable notice error, a mobile demonstration, a contract value and a low-confidence cost. All thirteen are in the reference class and the regression (section 4). The financing floor and the NYSERDA program averages are not project costs and were not added.</w:t>
      </w:r>
    </w:p>
    <w:p>
      <w:pPr>
        <w:pStyle w:val="Heading2"/>
      </w:pPr>
      <w:r>
        <w:t>3.3 What the choice of curve does</w:t>
      </w:r>
    </w:p>
    <w:p>
      <w:pPr>
        <w:spacing w:after="120"/>
      </w:pPr>
      <w:r>
        <w:rPr>
          <w:b w:val="0"/>
          <w:i w:val="0"/>
        </w:rPr>
        <w:t>With the class fixed at 55 members and the battery share at 40 percent, the five published battery series give class medians between $806 and $838 per kWh, a spread of 4% of the nominal median; LCOS, which is flat, gives $903. The curves disagree about packs and agree about projects, because for a 2018 project the net factor is 0.4 times a battery ratio of 0.5 to 0.7 plus 0.6 times a construction ratio of 1.49, which lands between 1.1 and 1.2 whichever battery series is used. The battery share is a larger lever than the curve: moving it from 30 to 50 percent changes the median by $11 under the installed index. The non-battery escalator is the largest: the Handy-Whitman series rose 49 percent from 2018 to 2026 against 32 percent for a flat 3.5 percent proxy, and substituting the proxy moves the installed-index median from $832 to $816. The practical rule for a reviewer: state the share and the construction index first; the battery curve and the share are choices of the same order, and none of them moves Hyde Park's station-complete cost out of the top quarter of the class.</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81 projects: R-squared 0.55 (adjusted 0.54); size elasticity -0.18 (p = 0.000), so a tenfold increase in MWh lowers $/kWh by about 34 percent; duration elasticity -0.30 (p = 0.000), so doubling duration lowers $/kWh by about 19 percent, close to the 38 percent that Modo Energy's September 2026 survey reports for two-hour versus four-hour systems; and a year effect that is not distinguishable from zero (p = 0.12), which is what one expects when falling pack prices and rising installation, interconnection and tariff costs offset over the period. Adding ownership and Northeast dummies changes nothing of substance (R-squared 0.58, both p above 0.5), so the parsimonious model is used. The residual standard deviation of 0.33 in log terms means that a project of given size and duration lands within a factor of about 1.39 of the fitted value two times in three.</w:t>
      </w:r>
    </w:p>
    <w:p>
      <w:pPr>
        <w:spacing w:after="120"/>
      </w:pPr>
      <w:r>
        <w:rPr>
          <w:b w:val="0"/>
          <w:i w:val="0"/>
        </w:rPr>
        <w:t>For a 20 MWh, two-hour project in 2028 the fitted value is $1,062/kWh and the 80 percent prediction interval is $676 to $1,668/kWh. Hyde Park's boundaries fall at the following percentiles of that predictive distribution: vendor contract 6%, installed battery 25%, station complete direct 83%, approval level 100%.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spacing w:after="120"/>
      </w:pPr>
      <w:r>
        <w:rPr>
          <w:b w:val="0"/>
          <w:i w:val="0"/>
        </w:rPr>
        <w:t>A fuller specification adds ownership and a New England / New York indicator (n = 81, R-squared 0.58). With the dataset at this size the ownership term is significant: utility-owned projects cost 18% more per kWh than developer-owned projects of the same size, duration and year (p = 0.026), and the year term turns positive and significant (+0.039 per year, p = 0.024), which is the construction-inflation effect outweighing battery deflation in nominal project costs since 2020. The regional term is not significant (p = 0.97). Both findings cut the same way as the layered argument: what a utility carries, and what has inflated, is the non-battery scope.</w:t>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Forty-four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(81 rows used of 75 compiled) and bess_projects_notes.md, compiled 29 Sep 2026 and extended 2 Oct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