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utility-owned family,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pStyle w:val="Heading1"/>
      </w:pPr>
      <w:r>
        <w:t>8.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as a Planning-grade estimate once the reconciliations above close, with the layered view as its first exhibit.</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