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hd8j26sk6p7" w:id="0"/>
      <w:bookmarkEnd w:id="0"/>
      <w:r w:rsidDel="00000000" w:rsidR="00000000" w:rsidRPr="00000000">
        <w:rPr>
          <w:b w:val="1"/>
          <w:bCs w:val="1"/>
          <w:sz w:val="46"/>
          <w:szCs w:val="46"/>
          <w:rtl w:val="0"/>
        </w:rPr>
        <w:t xml:space="preserve">OWASP Top 10: Vulnerable vs. Secure Code</w:t>
      </w:r>
    </w:p>
    <w:p w:rsidR="00000000" w:rsidDel="00000000" w:rsidP="00000000" w:rsidRDefault="00000000" w:rsidRPr="00000000" w14:paraId="00000002">
      <w:pPr>
        <w:spacing w:after="240" w:before="240" w:lineRule="auto"/>
        <w:rPr/>
      </w:pPr>
      <w:r w:rsidDel="00000000" w:rsidR="00000000" w:rsidRPr="00000000">
        <w:rPr>
          <w:rtl w:val="0"/>
        </w:rPr>
        <w:t xml:space="preserve">Ten code samples across Python, Java, and JavaScript. Each folder holds a </w:t>
      </w:r>
      <w:r w:rsidDel="00000000" w:rsidR="00000000" w:rsidRPr="00000000">
        <w:rPr>
          <w:rFonts w:ascii="Roboto Mono" w:cs="Roboto Mono" w:eastAsia="Roboto Mono" w:hAnsi="Roboto Mono"/>
          <w:color w:val="188038"/>
          <w:rtl w:val="0"/>
        </w:rPr>
        <w:t xml:space="preserve">vulnerable.*</w:t>
      </w:r>
      <w:r w:rsidDel="00000000" w:rsidR="00000000" w:rsidRPr="00000000">
        <w:rPr>
          <w:rtl w:val="0"/>
        </w:rPr>
        <w:t xml:space="preserve"> (the original sample) and </w:t>
      </w: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(the fix).</w:t>
      </w:r>
    </w:p>
    <w:p w:rsidR="00000000" w:rsidDel="00000000" w:rsidP="00000000" w:rsidRDefault="00000000" w:rsidRPr="00000000" w14:paraId="00000003">
      <w:pPr>
        <w:spacing w:after="240" w:before="240" w:lineRule="auto"/>
        <w:ind w:left="600" w:right="600" w:firstLine="0"/>
        <w:rPr/>
      </w:pPr>
      <w:r w:rsidDel="00000000" w:rsidR="00000000" w:rsidRPr="00000000">
        <w:rPr>
          <w:b w:val="1"/>
          <w:bCs w:val="1"/>
          <w:rtl w:val="0"/>
        </w:rPr>
        <w:t xml:space="preserve">Note on "all ten":</w:t>
      </w:r>
      <w:r w:rsidDel="00000000" w:rsidR="00000000" w:rsidRPr="00000000">
        <w:rPr>
          <w:rtl w:val="0"/>
        </w:rPr>
        <w:t xml:space="preserve"> the ten samples map to </w:t>
      </w:r>
      <w:r w:rsidDel="00000000" w:rsidR="00000000" w:rsidRPr="00000000">
        <w:rPr>
          <w:b w:val="1"/>
          <w:bCs w:val="1"/>
          <w:rtl w:val="0"/>
        </w:rPr>
        <w:t xml:space="preserve">seven</w:t>
      </w:r>
      <w:r w:rsidDel="00000000" w:rsidR="00000000" w:rsidRPr="00000000">
        <w:rPr>
          <w:rtl w:val="0"/>
        </w:rPr>
        <w:t xml:space="preserve"> OWASP Top 10 (2021) categories: A01, A02, A03, A04, A07, A08, A10. Categories A05, A06, and A09 have no samples in this assignment. OWASP published a 2025 revision that renumbers some categories and folds SSRF into Broken Access Control, so check the current numbering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https://owasp.org/www-project-top-ten/</w:t>
        </w:r>
      </w:hyperlink>
      <w:r w:rsidDel="00000000" w:rsidR="00000000" w:rsidRPr="00000000">
        <w:rPr>
          <w:rtl w:val="0"/>
        </w:rPr>
        <w:t xml:space="preserve">. Links below use the 2021 pages.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5861011752683"/>
        <w:gridCol w:w="2974.920797138477"/>
        <w:gridCol w:w="3362.330097087379"/>
        <w:gridCol w:w="2573.163004598876"/>
        <w:tblGridChange w:id="0">
          <w:tblGrid>
            <w:gridCol w:w="449.5861011752683"/>
            <w:gridCol w:w="2974.920797138477"/>
            <w:gridCol w:w="3362.330097087379"/>
            <w:gridCol w:w="2573.1630045988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Folder</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Express profile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A01 Broken 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Roboto Mono" w:cs="Roboto Mono" w:eastAsia="Roboto Mono" w:hAnsi="Roboto Mono"/>
                <w:color w:val="188038"/>
                <w:rtl w:val="0"/>
              </w:rPr>
              <w:t xml:space="preserve">01-broken-access-control-js</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Flask account endpoint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A01 Broken Access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02-broken-access-control-py</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Java MD5 hashing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A02 Cryptographic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03-crypto-failures-java</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Python SHA-1 hashing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A02 Cryptographic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04-crypto-failures-py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Java string-built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A03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05-injection-java</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Mongo query from query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A03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06-injection-nosql-js</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Password reset by email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A04 Insecure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07-insecure-design-py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Unpinned CDN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A08 Software &amp; Data Integrity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Roboto Mono" w:cs="Roboto Mono" w:eastAsia="Roboto Mono" w:hAnsi="Roboto Mono"/>
                <w:color w:val="188038"/>
                <w:rtl w:val="0"/>
              </w:rPr>
              <w:t xml:space="preserve">08-integrity-failures-html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requests.get(user_url)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A10 Server-Side Request Forgery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Roboto Mono" w:cs="Roboto Mono" w:eastAsia="Roboto Mono" w:hAnsi="Roboto Mono"/>
                <w:color w:val="188038"/>
                <w:rtl w:val="0"/>
              </w:rPr>
              <w:t xml:space="preserve">09-ssrf-py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Plaintext password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A07 Identification &amp; Authentication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10-auth-failures-java</w:t>
            </w:r>
            <w:r w:rsidDel="00000000" w:rsidR="00000000" w:rsidRPr="00000000">
              <w:rPr>
                <w:rtl w:val="0"/>
              </w:rPr>
            </w:r>
          </w:p>
        </w:tc>
      </w:tr>
    </w:tbl>
    <w:p w:rsidR="00000000" w:rsidDel="00000000" w:rsidP="00000000" w:rsidRDefault="00000000" w:rsidRPr="00000000" w14:paraId="00000030">
      <w:pPr>
        <w:spacing w:after="240" w:before="240" w:lineRule="auto"/>
        <w:rPr/>
      </w:pPr>
      <w:r w:rsidDel="00000000" w:rsidR="00000000" w:rsidRPr="00000000">
        <w:rPr>
          <w:rtl w:val="0"/>
        </w:rPr>
        <w:t xml:space="preserve">This project shows ten examples of vulnerable code and how each one can be fixed using secure coding practices. The examples cover seven OWASP Top 10 (2021) categories, including broken access control, cryptographic failures, injection, insecure design, software integrity issues, SSRF, and authentication failures.</w:t>
      </w:r>
    </w:p>
    <w:p w:rsidR="00000000" w:rsidDel="00000000" w:rsidP="00000000" w:rsidRDefault="00000000" w:rsidRPr="00000000" w14:paraId="00000031">
      <w:pPr>
        <w:spacing w:after="240" w:before="240" w:lineRule="auto"/>
        <w:rPr/>
      </w:pPr>
      <w:r w:rsidDel="00000000" w:rsidR="00000000" w:rsidRPr="00000000">
        <w:rPr>
          <w:rtl w:val="0"/>
        </w:rPr>
        <w:t xml:space="preserve">The main security problems include:</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b w:val="1"/>
          <w:bCs w:val="1"/>
          <w:rtl w:val="0"/>
        </w:rPr>
        <w:t xml:space="preserve">Broken Access Control:</w:t>
      </w:r>
      <w:r w:rsidDel="00000000" w:rsidR="00000000" w:rsidRPr="00000000">
        <w:rPr>
          <w:rtl w:val="0"/>
        </w:rPr>
        <w:t xml:space="preserve"> Users could access other people's information by changing an ID. The fix adds authentication, authorization, input validation, and limits the data returned.</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Cryptographic Failures:</w:t>
      </w:r>
      <w:r w:rsidDel="00000000" w:rsidR="00000000" w:rsidRPr="00000000">
        <w:rPr>
          <w:rtl w:val="0"/>
        </w:rPr>
        <w:t xml:space="preserve"> MD5 and SHA-1 were used to protect passwords. These were replaced with stronger methods like PBKDF2 and Argon2id, along with salts.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Injection:</w:t>
      </w:r>
      <w:r w:rsidDel="00000000" w:rsidR="00000000" w:rsidRPr="00000000">
        <w:rPr>
          <w:rtl w:val="0"/>
        </w:rPr>
        <w:t xml:space="preserve"> User input was placed directly into SQL or MongoDB queries. Prepared statements, input validation, and type checking prevent attackers from changing the queries.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Insecure Design:</w:t>
      </w:r>
      <w:r w:rsidDel="00000000" w:rsidR="00000000" w:rsidRPr="00000000">
        <w:rPr>
          <w:rtl w:val="0"/>
        </w:rPr>
        <w:t xml:space="preserve"> The password reset system allowed someone to change a password just by knowing an email address. A secure reset process uses a temporary token, expiration, and password hashing.</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b w:val="1"/>
          <w:bCs w:val="1"/>
          <w:rtl w:val="0"/>
        </w:rPr>
        <w:t xml:space="preserve">Software Integrity:</w:t>
      </w:r>
      <w:r w:rsidDel="00000000" w:rsidR="00000000" w:rsidRPr="00000000">
        <w:rPr>
          <w:rtl w:val="0"/>
        </w:rPr>
        <w:t xml:space="preserve"> An unpinned third-party script could be changed without the website knowing. Version pinning and Subresource Integrity help prevent this.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SSRF:</w:t>
      </w:r>
      <w:r w:rsidDel="00000000" w:rsidR="00000000" w:rsidRPr="00000000">
        <w:rPr>
          <w:rtl w:val="0"/>
        </w:rPr>
        <w:t xml:space="preserve"> The server could request any URL provided by a user, which could expose internal systems. The fix uses allowed hosts, HTTPS, timeouts, and blocks private addresses.</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Authentication Failures:</w:t>
      </w:r>
      <w:r w:rsidDel="00000000" w:rsidR="00000000" w:rsidRPr="00000000">
        <w:rPr>
          <w:rtl w:val="0"/>
        </w:rPr>
        <w:t xml:space="preserve"> Passwords were stored or compared as plain text. Using bcrypt, rate limiting, MFA, and secure sessions makes authentication safer.</w:t>
      </w:r>
    </w:p>
    <w:p w:rsidR="00000000" w:rsidDel="00000000" w:rsidP="00000000" w:rsidRDefault="00000000" w:rsidRPr="00000000" w14:paraId="00000039">
      <w:pPr>
        <w:spacing w:after="240" w:before="240" w:lineRule="auto"/>
        <w:rPr/>
      </w:pPr>
      <w:r w:rsidDel="00000000" w:rsidR="00000000" w:rsidRPr="00000000">
        <w:rPr>
          <w:rtl w:val="0"/>
        </w:rPr>
        <w:t xml:space="preserve">Overall, the project shows the importance of validating input, limiting access, protecting passwords, and never trusting information directly from the user.</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wasp.org/www-project-top-ten/" TargetMode="External"/><Relationship Id="rId7" Type="http://schemas.openxmlformats.org/officeDocument/2006/relationships/hyperlink" Target="https://owasp.org/www-project-top-t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