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Grand Marina HYDROLOGIC System</w:t>
      </w:r>
    </w:p>
    <w:p>
      <w:pPr>
        <w:spacing w:after="300"/>
        <w:jc w:val="center"/>
      </w:pPr>
      <w:r>
        <w:rPr>
          <w:rFonts w:ascii="Arial" w:cs="Arial" w:eastAsia="Arial" w:hAnsi="Arial"/>
          <w:color w:val="2E75B6"/>
          <w:sz w:val="26"/>
          <w:szCs w:val="26"/>
        </w:rPr>
        <w:t xml:space="preserve">Vulnerability Analysis &amp; Security Recommendations</w:t>
      </w:r>
    </w:p>
    <w:p>
      <w:pPr>
        <w:pStyle w:val="Heading1"/>
        <w:spacing w:before="300" w:after="120"/>
      </w:pPr>
      <w:r>
        <w:rPr>
          <w:rFonts w:ascii="Arial" w:cs="Arial" w:eastAsia="Arial" w:hAnsi="Arial"/>
          <w:b/>
          <w:bCs/>
          <w:color w:val="1F4E79"/>
          <w:sz w:val="28"/>
          <w:szCs w:val="28"/>
        </w:rPr>
        <w:t xml:space="preserve">Part 2: Vulnerability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760"/>
        <w:gridCol w:w="3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What's the Risk?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Evidence from My Pipeline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Potential Attack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encryption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data is transmitted in plain text. Anyone on the same network can read every message, including device IDs, pressure readings, and timestamps.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 ran mosquitto_sub -t "#" -v from my own terminal with no credentials and received complete JSON payloads from all three HYDROLOGIC devices in real time — location, counter, pressure, flow rate and timestamp all fully visible.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 attacker on the same network as the Grand Marina broker could silently monitor all three devices. Over time they would learn the exact normal pressure and flow values for each location, giving them everything needed to craft convincing fake readings that would not trigger alert thresholds.</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No authentication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The broker accepts connections from any client without a username or password. There is no way to distinguish a legitimate HYDROLOGIC device from an attacker.</w:t>
            </w:r>
          </w:p>
        </w:tc>
        <w:tc>
          <w:tcPr>
            <w:tcW w:type="dxa" w:w="2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My publisher and subscriber both connect with only an IP address and port number. No credentials were required at any point. The broker accepted every connection immediately.</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An attacker who knows the broker IP address could connect and publish fake sensor readings to hydroficient/grandmarina/sensors/main-building/readings. The broker would route the message as if it came from GM-HYDROLOGIC-01 and the dashboard would display false data with no warning.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authorization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There are no rules controlling which clients can publish or subscribe to which topics. Any connected client can publish to any topic, including command topics that trigger physical valve shutoffs.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 subscriber used the # wildcard and received all traffic across sensors, alerts, commands and status with no restrictions. Nothing prevented any client from publishing to a command topic.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compromised device or attacker with broker access could publish to hydroficient/grandmarina/commands/main-building/shutoff and trigger an emergency shutoff of the main building water supply to all 500 hotel rooms with no operator action required.</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No message verification</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There is no mechanism to verify that messages are genuine, recent, or unmodified. The broker routes whatever it receives without checking source, integrity or freshness.</w:t>
            </w:r>
          </w:p>
        </w:tc>
        <w:tc>
          <w:tcPr>
            <w:tcW w:type="dxa" w:w="2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The MessageValidator class was built separately and is not integrated into the live pipeline. The subscriber accepts and displays every message that arrives with no counter checking or timestamp validation.</w:t>
            </w:r>
          </w:p>
        </w:tc>
        <w:tc>
          <w:tcPr>
            <w:tcW w:type="dxa" w:w="3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An attacker could capture a legitimate normal reading and replay it repeatedly during a real leak event. The dashboard would show normal values while actual water damage was occurring — the same scenario that caused the previous $4.2M incident, except deliberate and undetectable.</w:t>
            </w:r>
          </w:p>
        </w:tc>
      </w:tr>
    </w:tbl>
    <w:p>
      <w:r>
        <w:t xml:space="preserve"/>
      </w:r>
    </w:p>
    <w:p>
      <w:pPr>
        <w:pStyle w:val="Heading1"/>
        <w:spacing w:before="300" w:after="120"/>
      </w:pPr>
      <w:r>
        <w:rPr>
          <w:rFonts w:ascii="Arial" w:cs="Arial" w:eastAsia="Arial" w:hAnsi="Arial"/>
          <w:b/>
          <w:bCs/>
          <w:color w:val="1F4E79"/>
          <w:sz w:val="28"/>
          <w:szCs w:val="28"/>
        </w:rPr>
        <w:t xml:space="preserve">Part 3: Remediation Recommendations</w:t>
      </w:r>
    </w:p>
    <w:p>
      <w:pPr>
        <w:pStyle w:val="Heading2"/>
        <w:spacing w:before="200" w:after="80"/>
      </w:pPr>
      <w:r>
        <w:rPr>
          <w:rFonts w:ascii="Arial" w:cs="Arial" w:eastAsia="Arial" w:hAnsi="Arial"/>
          <w:b/>
          <w:bCs/>
          <w:color w:val="2E75B6"/>
          <w:sz w:val="24"/>
          <w:szCs w:val="24"/>
        </w:rPr>
        <w:t xml:space="preserve">1. What defenses would you add?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Defense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TLS Encryption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Mosquitto to use TLS on port 8883 and require all clients to connect over an encrypted channel.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Adds slight computational overhead on low-powered devices. Latency is negligible at 5-second publish intervals but requires certificate management infrastructure.</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Username &amp; Password Authentication</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Add a Mosquitto password file so every client must provide valid credentials before the broker accepts the connection. Each device and subscriber gets unique credentials.</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Credentials must be stored securely on hardware, rotated periodically, and revoked when devices are replaced or compromised. Adds operational overhead for field maintenance teams.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Topic-Level ACL Authorization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Configure Mosquitto ACL rules so sensor devices can only publish to their own sensor topics, and only the cloud API can publish to command topics.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new device or service requires an ACL update. A misconfigured rule could accidentally block legitimate traffic such as the cloud API receiving telemetry.</w:t>
            </w:r>
          </w:p>
        </w:tc>
      </w:tr>
      <w:tr>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MessageValidator Integration</w:t>
            </w:r>
          </w:p>
        </w:tc>
        <w:tc>
          <w:tcPr>
            <w:tcW w:type="dxa" w:w="4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Integrate the MessageValidator class into the subscriber pipeline so every message is checked for counter sequencing and timestamp freshness before processing.</w:t>
            </w:r>
          </w:p>
        </w:tc>
        <w:tc>
          <w:tcPr>
            <w:tcW w:type="dxa" w:w="3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Adds per-message processing time. Negligible for 3 devices but requires optimization if the system scales to many devices publishing at high frequency.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Device Certificates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username/password with TLS client certificates so each HYDROLOGIC device has a cryptographic identity that cannot be spoofed.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 complexity than password auth. Requires a certificate authority and a rotation process. Most appropriate as a production-stage upgrade after basic auth is in place.</w:t>
            </w:r>
          </w:p>
        </w:tc>
      </w:tr>
    </w:tbl>
    <w:p>
      <w:r>
        <w:t xml:space="preserve"/>
      </w:r>
    </w:p>
    <w:p>
      <w:pPr>
        <w:pStyle w:val="Heading2"/>
        <w:spacing w:before="200" w:after="80"/>
      </w:pPr>
      <w:r>
        <w:rPr>
          <w:rFonts w:ascii="Arial" w:cs="Arial" w:eastAsia="Arial" w:hAnsi="Arial"/>
          <w:b/>
          <w:bCs/>
          <w:color w:val="2E75B6"/>
          <w:sz w:val="24"/>
          <w:szCs w:val="24"/>
        </w:rPr>
        <w:t xml:space="preserve">2. What’s most urgent to fix?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66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Vulnerability</w:t>
            </w:r>
          </w:p>
        </w:tc>
        <w:tc>
          <w:tcPr>
            <w:tcW w:type="dxa" w:w="6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This Priority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authentication</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This is the front door. Without authentication, none of the other controls matter — attackers can walk right in. Fix this first.</w:t>
            </w:r>
          </w:p>
        </w:tc>
      </w:tr>
      <w:tr>
        <w:tc>
          <w:tcPr>
            <w:tcW w:type="dxa" w:w="7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No encryption</w:t>
            </w:r>
          </w:p>
        </w:tc>
        <w:tc>
          <w:tcPr>
            <w:tcW w:type="dxa" w:w="66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Once we control who connects, we need to protect what they send. Sensor data and operational patterns in plain text create serious exposure.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authorization</w:t>
            </w:r>
          </w:p>
        </w:tc>
        <w:tc>
          <w:tcPr>
            <w:tcW w:type="dxa" w:w="6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With authentication and encryption in place, we need to limit what authenticated clients can do. No device should ever publish to a command topic.</w:t>
            </w:r>
          </w:p>
        </w:tc>
      </w:tr>
      <w:tr>
        <w:tc>
          <w:tcPr>
            <w:tcW w:type="dxa" w:w="72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bCs/>
                <w:sz w:val="20"/>
                <w:szCs w:val="20"/>
              </w:rPr>
              <w:t xml:space="preserve">No message verification</w:t>
            </w:r>
          </w:p>
        </w:tc>
        <w:tc>
          <w:tcPr>
            <w:tcW w:type="dxa" w:w="664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b w:val="false"/>
                <w:bCs w:val="false"/>
                <w:sz w:val="20"/>
                <w:szCs w:val="20"/>
              </w:rPr>
              <w:t xml:space="preserve">This is defense in depth. Even with the above controls in place, we should validate messages to catch compromised devices or replay attacks.</w:t>
            </w:r>
          </w:p>
        </w:tc>
      </w:tr>
    </w:tbl>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2026-03-02T07:07:13.361Z</dcterms:created>
  <dcterms:modified xsi:type="dcterms:W3CDTF">2026-03-02T07:07:13.362Z</dcterms:modified>
</cp:coreProperties>
</file>

<file path=docProps/custom.xml><?xml version="1.0" encoding="utf-8"?>
<Properties xmlns="http://schemas.openxmlformats.org/officeDocument/2006/custom-properties" xmlns:vt="http://schemas.openxmlformats.org/officeDocument/2006/docPropsVTypes"/>
</file>