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2E74B5"/>
          <w:sz w:val="22"/>
        </w:rPr>
        <w:t>DATA MANAGEMENT PROJECT</w:t>
      </w:r>
    </w:p>
    <w:p>
      <w:pPr>
        <w:spacing w:after="200"/>
        <w:jc w:val="center"/>
      </w:pPr>
      <w:r>
        <w:rPr>
          <w:rFonts w:ascii="Calibri" w:hAnsi="Calibri"/>
          <w:b/>
          <w:color w:val="0B2545"/>
          <w:sz w:val="58"/>
        </w:rPr>
        <w:t>OULAD Dataset</w:t>
      </w:r>
    </w:p>
    <w:p>
      <w:pPr>
        <w:spacing w:after="520"/>
        <w:jc w:val="center"/>
      </w:pPr>
      <w:r>
        <w:rPr>
          <w:rFonts w:ascii="Calibri" w:hAnsi="Calibri"/>
          <w:b w:val="0"/>
          <w:color w:val="1F4D78"/>
          <w:sz w:val="32"/>
        </w:rPr>
        <w:t>Task 1: Data Inspection and Data-Quality Report</w:t>
      </w:r>
    </w:p>
    <w:p>
      <w:pPr>
        <w:spacing w:after="60"/>
        <w:jc w:val="center"/>
      </w:pPr>
      <w:r>
        <w:rPr>
          <w:rFonts w:ascii="Calibri" w:hAnsi="Calibri"/>
          <w:b/>
          <w:color w:val="5F6B7A"/>
          <w:sz w:val="21"/>
        </w:rPr>
        <w:t xml:space="preserve">Prepared by: </w:t>
      </w:r>
      <w:r>
        <w:rPr>
          <w:rFonts w:ascii="Calibri" w:hAnsi="Calibri"/>
          <w:color w:val="000000"/>
          <w:sz w:val="21"/>
        </w:rPr>
        <w:t>Edem Komla Gbena</w:t>
      </w:r>
    </w:p>
    <w:p>
      <w:pPr>
        <w:spacing w:after="60"/>
        <w:jc w:val="center"/>
      </w:pPr>
      <w:r>
        <w:rPr>
          <w:rFonts w:ascii="Calibri" w:hAnsi="Calibri"/>
          <w:b/>
          <w:color w:val="5F6B7A"/>
          <w:sz w:val="21"/>
        </w:rPr>
        <w:t xml:space="preserve">Database platform: </w:t>
      </w:r>
      <w:r>
        <w:rPr>
          <w:rFonts w:ascii="Calibri" w:hAnsi="Calibri"/>
          <w:color w:val="000000"/>
          <w:sz w:val="21"/>
        </w:rPr>
        <w:t>MySQL 8.0 / MySQL Workbench</w:t>
      </w:r>
    </w:p>
    <w:p>
      <w:pPr>
        <w:spacing w:after="60"/>
        <w:jc w:val="center"/>
      </w:pPr>
      <w:r>
        <w:rPr>
          <w:rFonts w:ascii="Calibri" w:hAnsi="Calibri"/>
          <w:b/>
          <w:color w:val="5F6B7A"/>
          <w:sz w:val="21"/>
        </w:rPr>
        <w:t xml:space="preserve">Assessment scope: </w:t>
      </w:r>
      <w:r>
        <w:rPr>
          <w:rFonts w:ascii="Calibri" w:hAnsi="Calibri"/>
          <w:color w:val="000000"/>
          <w:sz w:val="21"/>
        </w:rPr>
        <w:t>CSV structure, table meanings and data-quality profiling</w:t>
      </w:r>
    </w:p>
    <w:p>
      <w:pPr>
        <w:spacing w:after="60"/>
        <w:jc w:val="center"/>
      </w:pPr>
      <w:r>
        <w:rPr>
          <w:rFonts w:ascii="Calibri" w:hAnsi="Calibri"/>
          <w:b/>
          <w:color w:val="5F6B7A"/>
          <w:sz w:val="21"/>
        </w:rPr>
        <w:t xml:space="preserve">Report date: </w:t>
      </w:r>
      <w:r>
        <w:rPr>
          <w:rFonts w:ascii="Calibri" w:hAnsi="Calibri"/>
          <w:color w:val="000000"/>
          <w:sz w:val="21"/>
        </w:rPr>
        <w:t>20 July 2026</w:t>
      </w:r>
    </w:p>
    <w:p>
      <w:pPr>
        <w:spacing w:after="160"/>
      </w:pPr>
    </w:p>
    <w:p>
      <w:pPr>
        <w:spacing w:before="80" w:after="160" w:line="259" w:lineRule="auto"/>
        <w:ind w:left="173" w:right="86"/>
        <w:shd w:fill="FFF4CE"/>
        <w:pBdr>
          <w:left w:val="single" w:sz="18" w:space="7" w:color="C49000"/>
        </w:pBdr>
      </w:pPr>
      <w:r>
        <w:rPr>
          <w:rFonts w:ascii="Calibri" w:hAnsi="Calibri"/>
          <w:b/>
          <w:color w:val="0B2545"/>
          <w:sz w:val="21"/>
        </w:rPr>
        <w:t xml:space="preserve">Current status: </w:t>
      </w:r>
      <w:r>
        <w:rPr>
          <w:rFonts w:ascii="Calibri" w:hAnsi="Calibri"/>
          <w:color w:val="000000"/>
          <w:sz w:val="21"/>
        </w:rPr>
        <w:t>Six of the seven CSV files have been fully imported and profiled. The studentVle.csv import is still running, so its final row count and quality results are explicitly marked as pending in this draft.</w:t>
      </w:r>
    </w:p>
    <w:p>
      <w:r>
        <w:br w:type="page"/>
      </w:r>
    </w:p>
    <w:p>
      <w:pPr>
        <w:pStyle w:val="Heading1"/>
      </w:pPr>
      <w:r>
        <w:t>Executive Summary</w:t>
      </w:r>
    </w:p>
    <w:p>
      <w:r>
        <w:rPr>
          <w:rFonts w:ascii="Calibri" w:hAnsi="Calibri"/>
          <w:color w:val="000000"/>
          <w:sz w:val="22"/>
        </w:rPr>
        <w:t>This report documents the structure, meaning and data quality of the seven CSV files in the Open University Learning Analytics Dataset (OULAD). The dataset contains anonymised information about modules, students, registrations, assessments and interactions with the Virtual Learning Environment (VLE). It covers seven selected modules, 22 module-presentations and more than 30,000 students (Kuzilek, Hlosta, &amp; Zdrahal, 2015, 2017).</w:t>
      </w:r>
    </w:p>
    <w:p>
      <w:r>
        <w:rPr>
          <w:rFonts w:ascii="Calibri" w:hAnsi="Calibri"/>
          <w:color w:val="000000"/>
          <w:sz w:val="22"/>
        </w:rPr>
        <w:t>The raw CSV values were first loaded into unconstrained staging tables in MySQL. Staging columns were temporarily stored as VARCHAR so that missing markers such as '?' and unusual values could be preserved for examination. Six files, representing 245,690 records, have been fully profiled. The seventh and largest file, studentVle.csv, is still importing and will be profiled before Task 1 is closed.</w:t>
      </w:r>
    </w:p>
    <w:p>
      <w:pPr>
        <w:pStyle w:val="ListBullet"/>
        <w:spacing w:after="80" w:line="264" w:lineRule="auto"/>
      </w:pPr>
      <w:r>
        <w:rPr>
          <w:rFonts w:ascii="Calibri" w:hAnsi="Calibri"/>
          <w:color w:val="000000"/>
          <w:sz w:val="22"/>
        </w:rPr>
        <w:t>No duplicate candidate keys were found in the six completed files.</w:t>
      </w:r>
    </w:p>
    <w:p>
      <w:pPr>
        <w:pStyle w:val="ListBullet"/>
        <w:spacing w:after="80" w:line="264" w:lineRule="auto"/>
      </w:pPr>
      <w:r>
        <w:rPr>
          <w:rFonts w:ascii="Calibri" w:hAnsi="Calibri"/>
          <w:color w:val="000000"/>
          <w:sz w:val="22"/>
        </w:rPr>
        <w:t>All tested cross-file identifiers matched their parent records; no orphan assessment, registration, VLE-resource or module-presentation keys were found.</w:t>
      </w:r>
    </w:p>
    <w:p>
      <w:pPr>
        <w:pStyle w:val="ListBullet"/>
        <w:spacing w:after="80" w:line="264" w:lineRule="auto"/>
      </w:pPr>
      <w:r>
        <w:rPr>
          <w:rFonts w:ascii="Calibri" w:hAnsi="Calibri"/>
          <w:color w:val="000000"/>
          <w:sz w:val="22"/>
        </w:rPr>
        <w:t>Important missing values were identified in assessment dates, VLE scheduling weeks, student deprivation bands, registration dates and assessment scores.</w:t>
      </w:r>
    </w:p>
    <w:p>
      <w:pPr>
        <w:pStyle w:val="ListBullet"/>
        <w:spacing w:after="80" w:line="264" w:lineRule="auto"/>
      </w:pPr>
      <w:r>
        <w:rPr>
          <w:rFonts w:ascii="Calibri" w:hAnsi="Calibri"/>
          <w:color w:val="000000"/>
          <w:sz w:val="22"/>
        </w:rPr>
        <w:t>The IMD category '10-20' is inconsistently formatted and should be standardised to '10-20%'.</w:t>
      </w:r>
    </w:p>
    <w:p>
      <w:pPr>
        <w:pStyle w:val="ListBullet"/>
        <w:spacing w:after="80" w:line="264" w:lineRule="auto"/>
      </w:pPr>
      <w:r>
        <w:rPr>
          <w:rFonts w:ascii="Calibri" w:hAnsi="Calibri"/>
          <w:color w:val="000000"/>
          <w:sz w:val="22"/>
        </w:rPr>
        <w:t>Seventy-two repeated students changed age bands across presentations, showing that age band is time-varying and should remain attached to the enrolment context.</w:t>
      </w:r>
    </w:p>
    <w:p>
      <w:pPr>
        <w:pStyle w:val="ListBullet"/>
        <w:spacing w:after="80" w:line="264" w:lineRule="auto"/>
      </w:pPr>
      <w:r>
        <w:rPr>
          <w:rFonts w:ascii="Calibri" w:hAnsi="Calibri"/>
          <w:color w:val="000000"/>
          <w:sz w:val="22"/>
        </w:rPr>
        <w:t>Temporal outliers were retained and flagged rather than silently deleted or altered.</w:t>
      </w:r>
    </w:p>
    <w:p>
      <w:pPr>
        <w:pStyle w:val="Heading1"/>
      </w:pPr>
      <w:r>
        <w:t>1. Requirement and Scope</w:t>
      </w:r>
    </w:p>
    <w:p>
      <w:r>
        <w:rPr>
          <w:rFonts w:ascii="Calibri" w:hAnsi="Calibri"/>
          <w:color w:val="000000"/>
          <w:sz w:val="22"/>
        </w:rPr>
        <w:t>Task 1 requires the OULAD CSV files to be downloaded and inspected, the meaning and structure of the tables to be documented, and quality issues such as missing values, inconsistent keys, duplicates and unusual values to be identified. This report addresses those requirements using direct SQL profiling evidence from the imported files.</w:t>
      </w:r>
    </w:p>
    <w:p>
      <w:pPr>
        <w:pStyle w:val="Heading2"/>
      </w:pPr>
      <w:r>
        <w:t>1.1 Dataset background</w:t>
      </w:r>
    </w:p>
    <w:p>
      <w:r>
        <w:rPr>
          <w:rFonts w:ascii="Calibri" w:hAnsi="Calibri"/>
          <w:color w:val="000000"/>
          <w:sz w:val="22"/>
        </w:rPr>
        <w:t>OULAD is an anonymised, relational collection of student, module, assessment and VLE-interaction data from Open University module presentations in 2013 and 2014. Presentation codes combine the year with a letter representing the starting month; in this dataset, B denotes February and J denotes October. Dates are expressed relative to the start of a module presentation rather than as calendar dates (Kuzilek et al., 2017).</w:t>
      </w:r>
    </w:p>
    <w:p>
      <w:pPr>
        <w:pStyle w:val="Heading2"/>
      </w:pPr>
      <w:r>
        <w:t>1.2 File inventory and current status</w:t>
      </w:r>
    </w:p>
    <w:tbl>
      <w:tblPr>
        <w:tblStyle w:val="TableGrid"/>
        <w:tblW w:type="dxa" w:w="9360"/>
        <w:jc w:val="left"/>
        <w:tblLayout w:type="fixed"/>
        <w:tblLook w:firstColumn="1" w:firstRow="1" w:lastColumn="0" w:lastRow="0" w:noHBand="0" w:noVBand="1" w:val="04A0"/>
        <w:tblInd w:w="120" w:type="dxa"/>
      </w:tblPr>
      <w:tblGrid>
        <w:gridCol w:w="1850"/>
        <w:gridCol w:w="1200"/>
        <w:gridCol w:w="2450"/>
        <w:gridCol w:w="2700"/>
        <w:gridCol w:w="1160"/>
      </w:tblGrid>
      <w:tr>
        <w:trPr>
          <w:tblHeader w:val="true"/>
          <w:cantSplit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File</w:t>
            </w:r>
          </w:p>
        </w:tc>
        <w:tc>
          <w:tcPr>
            <w:tcW w:type="dxa" w:w="120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Rows</w:t>
            </w:r>
          </w:p>
        </w:tc>
        <w:tc>
          <w:tcPr>
            <w:tcW w:type="dxa" w:w="245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Meaning</w:t>
            </w:r>
          </w:p>
        </w:tc>
        <w:tc>
          <w:tcPr>
            <w:tcW w:type="dxa" w:w="270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Candidate key</w:t>
            </w:r>
          </w:p>
        </w:tc>
        <w:tc>
          <w:tcPr>
            <w:tcW w:type="dxa" w:w="116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Status</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courses.csv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22</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Module presentations and their duration</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code_module + code_presentation</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assessments.csv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206</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Assessment definitions, deadlines and weights</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id_assessment</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vle.csv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6,364</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VLE resources and planned-use weeks</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id_site</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studentInfo.csv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32,593</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 demographics, study load and outcomes</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id_student + module + presentation</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studentRegistration.csv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32,593</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Registration and unregistration timing</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id_student + module + presentation</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studentAssessment.csv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173,912</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 submissions and scores</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id_assessment + id_student</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w:t>
            </w:r>
          </w:p>
        </w:tc>
      </w:tr>
      <w:tr>
        <w:trPr>
          <w:cantSplit w:val="true"/>
        </w:trPr>
        <w:tc>
          <w:tcPr>
            <w:tcW w:type="dxa" w:w="18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studentVle.csv</w:t>
            </w:r>
          </w:p>
        </w:tc>
        <w:tc>
          <w:tcPr>
            <w:tcW w:type="dxa" w:w="1200"/>
            <w:tcMar>
              <w:top w:w="80" w:type="dxa"/>
              <w:start w:w="120" w:type="dxa"/>
              <w:bottom w:w="80" w:type="dxa"/>
              <w:end w:w="120" w:type="dxa"/>
            </w:tcMar>
            <w:vAlign w:val="center"/>
          </w:tcPr>
          <w:p>
            <w:pPr>
              <w:spacing w:before="0" w:after="30" w:line="252" w:lineRule="auto"/>
            </w:pPr>
            <w:r>
              <w:rPr>
                <w:rFonts w:ascii="Calibri" w:hAnsi="Calibri"/>
                <w:b w:val="0"/>
                <w:color w:val="000000"/>
                <w:sz w:val="16"/>
              </w:rPr>
              <w:t>10,655,280 expected</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Daily student interactions with VLE resources</w:t>
            </w:r>
          </w:p>
        </w:tc>
        <w:tc>
          <w:tcPr>
            <w:tcW w:type="dxa" w:w="2700"/>
            <w:tcMar>
              <w:top w:w="80" w:type="dxa"/>
              <w:start w:w="120" w:type="dxa"/>
              <w:bottom w:w="80" w:type="dxa"/>
              <w:end w:w="120" w:type="dxa"/>
            </w:tcMar>
            <w:vAlign w:val="center"/>
          </w:tcPr>
          <w:p>
            <w:pPr>
              <w:spacing w:before="0" w:after="30" w:line="252" w:lineRule="auto"/>
            </w:pPr>
            <w:r>
              <w:rPr>
                <w:rFonts w:ascii="Calibri" w:hAnsi="Calibri"/>
                <w:b w:val="0"/>
                <w:color w:val="000000"/>
                <w:sz w:val="16"/>
              </w:rPr>
              <w:t>module + presentation + student + site + date</w:t>
            </w:r>
          </w:p>
        </w:tc>
        <w:tc>
          <w:tcPr>
            <w:tcW w:type="dxa" w:w="1160"/>
            <w:tcMar>
              <w:top w:w="80" w:type="dxa"/>
              <w:start w:w="120" w:type="dxa"/>
              <w:bottom w:w="80" w:type="dxa"/>
              <w:end w:w="120" w:type="dxa"/>
            </w:tcMar>
            <w:vAlign w:val="center"/>
          </w:tcPr>
          <w:p>
            <w:pPr>
              <w:spacing w:before="0" w:after="30" w:line="252" w:lineRule="auto"/>
            </w:pPr>
            <w:r>
              <w:rPr>
                <w:rFonts w:ascii="Calibri" w:hAnsi="Calibri"/>
                <w:b w:val="0"/>
                <w:color w:val="000000"/>
                <w:sz w:val="16"/>
              </w:rPr>
              <w:t>Import running</w:t>
            </w:r>
          </w:p>
        </w:tc>
      </w:tr>
    </w:tbl>
    <w:p>
      <w:pPr>
        <w:spacing w:after="0"/>
      </w:pPr>
    </w:p>
    <w:p>
      <w:pPr>
        <w:spacing w:before="80" w:after="80"/>
        <w:jc w:val="left"/>
      </w:pPr>
      <w:r>
        <w:rPr>
          <w:rFonts w:ascii="Calibri" w:hAnsi="Calibri"/>
          <w:i/>
          <w:color w:val="5F6B7A"/>
          <w:sz w:val="18"/>
        </w:rPr>
        <w:t>Table 1. OULAD file inventory. The studentVle row count shown is the published expected count, not a completed local observation.</w:t>
      </w:r>
    </w:p>
    <w:p>
      <w:pPr>
        <w:pStyle w:val="Heading1"/>
      </w:pPr>
      <w:r>
        <w:t>2. Inspection Method</w:t>
      </w:r>
    </w:p>
    <w:p>
      <w:r>
        <w:rPr>
          <w:rFonts w:ascii="Calibri" w:hAnsi="Calibri"/>
          <w:color w:val="000000"/>
          <w:sz w:val="22"/>
        </w:rPr>
        <w:t>Each raw file was loaded into a corresponding staging table prefixed with stg_. The final relational tables were not used for initial profiling because primary keys, foreign keys and numeric data types could reject or alter raw quality problems before they were documented.</w:t>
      </w:r>
    </w:p>
    <w:p>
      <w:pPr>
        <w:pStyle w:val="ListNumber"/>
        <w:numPr>
          <w:ilvl w:val="0"/>
          <w:numId w:val="10"/>
        </w:numPr>
        <w:spacing w:after="100" w:line="264" w:lineRule="auto"/>
      </w:pPr>
      <w:r>
        <w:rPr>
          <w:rFonts w:ascii="Calibri" w:hAnsi="Calibri"/>
          <w:color w:val="000000"/>
          <w:sz w:val="22"/>
        </w:rPr>
        <w:t>Verified the imported row count and reviewed sample records and column headers.</w:t>
      </w:r>
    </w:p>
    <w:p>
      <w:pPr>
        <w:pStyle w:val="ListNumber"/>
        <w:numPr>
          <w:ilvl w:val="0"/>
          <w:numId w:val="10"/>
        </w:numPr>
        <w:spacing w:after="100" w:line="264" w:lineRule="auto"/>
      </w:pPr>
      <w:r>
        <w:rPr>
          <w:rFonts w:ascii="Calibri" w:hAnsi="Calibri"/>
          <w:color w:val="000000"/>
          <w:sz w:val="22"/>
        </w:rPr>
        <w:t>Counted missing values, treating SQL NULL, blank strings and '?' as missing markers.</w:t>
      </w:r>
    </w:p>
    <w:p>
      <w:pPr>
        <w:pStyle w:val="ListNumber"/>
        <w:numPr>
          <w:ilvl w:val="0"/>
          <w:numId w:val="10"/>
        </w:numPr>
        <w:spacing w:after="100" w:line="264" w:lineRule="auto"/>
      </w:pPr>
      <w:r>
        <w:rPr>
          <w:rFonts w:ascii="Calibri" w:hAnsi="Calibri"/>
          <w:color w:val="000000"/>
          <w:sz w:val="22"/>
        </w:rPr>
        <w:t>Tested candidate keys for duplicates using GROUP BY and HAVING COUNT(*) &gt; 1.</w:t>
      </w:r>
    </w:p>
    <w:p>
      <w:pPr>
        <w:pStyle w:val="ListNumber"/>
        <w:numPr>
          <w:ilvl w:val="0"/>
          <w:numId w:val="10"/>
        </w:numPr>
        <w:spacing w:after="100" w:line="264" w:lineRule="auto"/>
      </w:pPr>
      <w:r>
        <w:rPr>
          <w:rFonts w:ascii="Calibri" w:hAnsi="Calibri"/>
          <w:color w:val="000000"/>
          <w:sz w:val="22"/>
        </w:rPr>
        <w:t>Tested relationships through LEFT JOIN anti-joins to identify unmatched foreign keys.</w:t>
      </w:r>
    </w:p>
    <w:p>
      <w:pPr>
        <w:pStyle w:val="ListNumber"/>
        <w:numPr>
          <w:ilvl w:val="0"/>
          <w:numId w:val="10"/>
        </w:numPr>
        <w:spacing w:after="100" w:line="264" w:lineRule="auto"/>
      </w:pPr>
      <w:r>
        <w:rPr>
          <w:rFonts w:ascii="Calibri" w:hAnsi="Calibri"/>
          <w:color w:val="000000"/>
          <w:sz w:val="22"/>
        </w:rPr>
        <w:t>Reviewed category labels, minimum and maximum values, and format patterns.</w:t>
      </w:r>
    </w:p>
    <w:p>
      <w:pPr>
        <w:pStyle w:val="ListNumber"/>
        <w:numPr>
          <w:ilvl w:val="0"/>
          <w:numId w:val="10"/>
        </w:numPr>
        <w:spacing w:after="100" w:line="264" w:lineRule="auto"/>
      </w:pPr>
      <w:r>
        <w:rPr>
          <w:rFonts w:ascii="Calibri" w:hAnsi="Calibri"/>
          <w:color w:val="000000"/>
          <w:sz w:val="22"/>
        </w:rPr>
        <w:t>Tested chronological rules such as registration before unregistration and event dates relative to module duration.</w:t>
      </w:r>
    </w:p>
    <w:p>
      <w:pPr>
        <w:pStyle w:val="ListNumber"/>
        <w:numPr>
          <w:ilvl w:val="0"/>
          <w:numId w:val="10"/>
        </w:numPr>
        <w:spacing w:after="100" w:line="264" w:lineRule="auto"/>
      </w:pPr>
      <w:r>
        <w:rPr>
          <w:rFonts w:ascii="Calibri" w:hAnsi="Calibri"/>
          <w:color w:val="000000"/>
          <w:sz w:val="22"/>
        </w:rPr>
        <w:t>Retained potential anomalies for validation instead of deleting or imputing them during inspection.</w:t>
      </w:r>
    </w:p>
    <w:p>
      <w:pPr>
        <w:pStyle w:val="Heading1"/>
      </w:pPr>
      <w:r>
        <w:t>3. Detailed Findings</w:t>
      </w:r>
    </w:p>
    <w:p>
      <w:pPr>
        <w:pStyle w:val="Heading2"/>
      </w:pPr>
      <w:r>
        <w:t>3.1 courses.csv</w:t>
      </w:r>
    </w:p>
    <w:p>
      <w:r>
        <w:rPr>
          <w:rFonts w:ascii="Calibri" w:hAnsi="Calibri"/>
          <w:color w:val="000000"/>
          <w:sz w:val="22"/>
        </w:rPr>
        <w:t>Purpose: One row represents one presentation of an anonymised module. The file contains code_module, code_presentation and module_presentation_length.</w:t>
      </w:r>
    </w:p>
    <w:p>
      <w:pPr>
        <w:pStyle w:val="ListBullet"/>
        <w:spacing w:after="80" w:line="264" w:lineRule="auto"/>
      </w:pPr>
      <w:r>
        <w:rPr>
          <w:rFonts w:ascii="Calibri" w:hAnsi="Calibri"/>
          <w:color w:val="000000"/>
          <w:sz w:val="22"/>
        </w:rPr>
        <w:t>22 records representing seven unique modules and four presentation codes.</w:t>
      </w:r>
    </w:p>
    <w:p>
      <w:pPr>
        <w:pStyle w:val="ListBullet"/>
        <w:spacing w:after="80" w:line="264" w:lineRule="auto"/>
      </w:pPr>
      <w:r>
        <w:rPr>
          <w:rFonts w:ascii="Calibri" w:hAnsi="Calibri"/>
          <w:color w:val="000000"/>
          <w:sz w:val="22"/>
        </w:rPr>
        <w:t>Presentation lengths range from 234 to 269 days, with an average of 255.55 days.</w:t>
      </w:r>
    </w:p>
    <w:p>
      <w:pPr>
        <w:pStyle w:val="ListBullet"/>
        <w:spacing w:after="80" w:line="264" w:lineRule="auto"/>
      </w:pPr>
      <w:r>
        <w:rPr>
          <w:rFonts w:ascii="Calibri" w:hAnsi="Calibri"/>
          <w:color w:val="000000"/>
          <w:sz w:val="22"/>
        </w:rPr>
        <w:t>No missing values, duplicate module-presentation keys, invalid code formats or non-positive durations.</w:t>
      </w:r>
    </w:p>
    <w:p>
      <w:pPr>
        <w:spacing w:before="80" w:after="160" w:line="259" w:lineRule="auto"/>
        <w:ind w:left="173" w:right="86"/>
        <w:shd w:fill="F4F6F9"/>
        <w:pBdr>
          <w:left w:val="single" w:sz="18" w:space="7" w:color="2E74B5"/>
        </w:pBdr>
      </w:pPr>
      <w:r>
        <w:rPr>
          <w:rFonts w:ascii="Calibri" w:hAnsi="Calibri"/>
          <w:b/>
          <w:color w:val="0B2545"/>
          <w:sz w:val="21"/>
        </w:rPr>
        <w:t xml:space="preserve">Assessment: </w:t>
      </w:r>
      <w:r>
        <w:rPr>
          <w:rFonts w:ascii="Calibri" w:hAnsi="Calibri"/>
          <w:color w:val="000000"/>
          <w:sz w:val="21"/>
        </w:rPr>
        <w:t>The file is structurally complete. The composite key (code_module, code_presentation) is valid for the parent module-presentation entity.</w:t>
      </w:r>
    </w:p>
    <w:p>
      <w:pPr>
        <w:pStyle w:val="Heading2"/>
      </w:pPr>
      <w:r>
        <w:t>3.2 assessments.csv</w:t>
      </w:r>
    </w:p>
    <w:p>
      <w:r>
        <w:rPr>
          <w:rFonts w:ascii="Calibri" w:hAnsi="Calibri"/>
          <w:color w:val="000000"/>
          <w:sz w:val="22"/>
        </w:rPr>
        <w:t>Purpose: One row defines an assessment belonging to a module presentation. Assessment types are Tutor Marked Assessment (TMA), Computer Marked Assessment (CMA) and Exam.</w:t>
      </w:r>
    </w:p>
    <w:p>
      <w:pPr>
        <w:pStyle w:val="ListBullet"/>
        <w:spacing w:after="80" w:line="264" w:lineRule="auto"/>
      </w:pPr>
      <w:r>
        <w:rPr>
          <w:rFonts w:ascii="Calibri" w:hAnsi="Calibri"/>
          <w:color w:val="000000"/>
          <w:sz w:val="22"/>
        </w:rPr>
        <w:t>206 records: 106 TMA, 76 CMA and 24 Exam assessments.</w:t>
      </w:r>
    </w:p>
    <w:p>
      <w:pPr>
        <w:pStyle w:val="ListBullet"/>
        <w:spacing w:after="80" w:line="264" w:lineRule="auto"/>
      </w:pPr>
      <w:r>
        <w:rPr>
          <w:rFonts w:ascii="Calibri" w:hAnsi="Calibri"/>
          <w:color w:val="000000"/>
          <w:sz w:val="22"/>
        </w:rPr>
        <w:t>Eleven missing assessment dates (5.34%); all are Exam records. The official documentation states that missing final-exam cut-off dates occur in the final week of the presentation.</w:t>
      </w:r>
    </w:p>
    <w:p>
      <w:pPr>
        <w:pStyle w:val="ListBullet"/>
        <w:spacing w:after="80" w:line="264" w:lineRule="auto"/>
      </w:pPr>
      <w:r>
        <w:rPr>
          <w:rFonts w:ascii="Calibri" w:hAnsi="Calibri"/>
          <w:color w:val="000000"/>
          <w:sz w:val="22"/>
        </w:rPr>
        <w:t>No duplicate id_assessment values and no unmatched module-presentation keys.</w:t>
      </w:r>
    </w:p>
    <w:p>
      <w:pPr>
        <w:pStyle w:val="ListBullet"/>
        <w:spacing w:after="80" w:line="264" w:lineRule="auto"/>
      </w:pPr>
      <w:r>
        <w:rPr>
          <w:rFonts w:ascii="Calibri" w:hAnsi="Calibri"/>
          <w:color w:val="000000"/>
          <w:sz w:val="22"/>
        </w:rPr>
        <w:t>Fifty-six zero-weight assessments (27.18%): 46 CMA and 10 TMA. These may be formative activities and were retained.</w:t>
      </w:r>
    </w:p>
    <w:p>
      <w:pPr>
        <w:pStyle w:val="ListBullet"/>
        <w:spacing w:after="80" w:line="264" w:lineRule="auto"/>
      </w:pPr>
      <w:r>
        <w:rPr>
          <w:rFonts w:ascii="Calibri" w:hAnsi="Calibri"/>
          <w:color w:val="000000"/>
          <w:sz w:val="22"/>
        </w:rPr>
        <w:t>All available deadlines fall within the corresponding module-presentation duration.</w:t>
      </w:r>
    </w:p>
    <w:p>
      <w:pPr>
        <w:spacing w:before="80" w:after="160" w:line="259" w:lineRule="auto"/>
        <w:ind w:left="173" w:right="86"/>
        <w:shd w:fill="F4F6F9"/>
        <w:pBdr>
          <w:left w:val="single" w:sz="18" w:space="7" w:color="2E74B5"/>
        </w:pBdr>
      </w:pPr>
      <w:r>
        <w:rPr>
          <w:rFonts w:ascii="Calibri" w:hAnsi="Calibri"/>
          <w:b/>
          <w:color w:val="0B2545"/>
          <w:sz w:val="21"/>
        </w:rPr>
        <w:t xml:space="preserve">Cleaning decision: </w:t>
      </w:r>
      <w:r>
        <w:rPr>
          <w:rFonts w:ascii="Calibri" w:hAnsi="Calibri"/>
          <w:color w:val="000000"/>
          <w:sz w:val="21"/>
        </w:rPr>
        <w:t>Convert '?' dates to SQL NULL. Do not automatically delete zero-weight assessments or replace missing Exam dates unless a documented business rule requires an operational date.</w:t>
      </w:r>
    </w:p>
    <w:p>
      <w:pPr>
        <w:pStyle w:val="Heading2"/>
      </w:pPr>
      <w:r>
        <w:t>3.3 vle.csv</w:t>
      </w:r>
    </w:p>
    <w:p>
      <w:r>
        <w:rPr>
          <w:rFonts w:ascii="Calibri" w:hAnsi="Calibri"/>
          <w:color w:val="000000"/>
          <w:sz w:val="22"/>
        </w:rPr>
        <w:t>Purpose: One row defines a learning resource or activity available in the VLE, including its activity type and optional planned-use weeks.</w:t>
      </w:r>
    </w:p>
    <w:p>
      <w:pPr>
        <w:pStyle w:val="ListBullet"/>
        <w:spacing w:after="80" w:line="264" w:lineRule="auto"/>
      </w:pPr>
      <w:r>
        <w:rPr>
          <w:rFonts w:ascii="Calibri" w:hAnsi="Calibri"/>
          <w:color w:val="000000"/>
          <w:sz w:val="22"/>
        </w:rPr>
        <w:t>6,364 records and 20 consistently formatted activity types.</w:t>
      </w:r>
    </w:p>
    <w:p>
      <w:pPr>
        <w:pStyle w:val="ListBullet"/>
        <w:spacing w:after="80" w:line="264" w:lineRule="auto"/>
      </w:pPr>
      <w:r>
        <w:rPr>
          <w:rFonts w:ascii="Calibri" w:hAnsi="Calibri"/>
          <w:color w:val="000000"/>
          <w:sz w:val="22"/>
        </w:rPr>
        <w:t>No missing identifiers, module codes, presentation codes or activity types.</w:t>
      </w:r>
    </w:p>
    <w:p>
      <w:pPr>
        <w:pStyle w:val="ListBullet"/>
        <w:spacing w:after="80" w:line="264" w:lineRule="auto"/>
      </w:pPr>
      <w:r>
        <w:rPr>
          <w:rFonts w:ascii="Calibri" w:hAnsi="Calibri"/>
          <w:color w:val="000000"/>
          <w:sz w:val="22"/>
        </w:rPr>
        <w:t>Both week_from and week_to are missing in 5,243 records (82.39%); neither field is ever missing alone.</w:t>
      </w:r>
    </w:p>
    <w:p>
      <w:pPr>
        <w:pStyle w:val="ListBullet"/>
        <w:spacing w:after="80" w:line="264" w:lineRule="auto"/>
      </w:pPr>
      <w:r>
        <w:rPr>
          <w:rFonts w:ascii="Calibri" w:hAnsi="Calibri"/>
          <w:color w:val="000000"/>
          <w:sz w:val="22"/>
        </w:rPr>
        <w:t>All id_site values are unique and every VLE resource matches a valid module presentation.</w:t>
      </w:r>
    </w:p>
    <w:p>
      <w:pPr>
        <w:pStyle w:val="ListBullet"/>
        <w:spacing w:after="80" w:line="264" w:lineRule="auto"/>
      </w:pPr>
      <w:r>
        <w:rPr>
          <w:rFonts w:ascii="Calibri" w:hAnsi="Calibri"/>
          <w:color w:val="000000"/>
          <w:sz w:val="22"/>
        </w:rPr>
        <w:t>Among the 1,121 records with schedule metadata, weeks range from 0 to 29 with no negative or reversed ranges.</w:t>
      </w:r>
    </w:p>
    <w:p>
      <w:pPr>
        <w:spacing w:before="80" w:after="160" w:line="259" w:lineRule="auto"/>
        <w:ind w:left="173" w:right="86"/>
        <w:shd w:fill="F4F6F9"/>
        <w:pBdr>
          <w:left w:val="single" w:sz="18" w:space="7" w:color="2E74B5"/>
        </w:pBdr>
      </w:pPr>
      <w:r>
        <w:rPr>
          <w:rFonts w:ascii="Calibri" w:hAnsi="Calibri"/>
          <w:b/>
          <w:color w:val="0B2545"/>
          <w:sz w:val="21"/>
        </w:rPr>
        <w:t xml:space="preserve">Interpretation: </w:t>
      </w:r>
      <w:r>
        <w:rPr>
          <w:rFonts w:ascii="Calibri" w:hAnsi="Calibri"/>
          <w:color w:val="000000"/>
          <w:sz w:val="21"/>
        </w:rPr>
        <w:t>The paired scheduling gaps appear to represent optional metadata rather than partial row corruption. Preserve them as NULL.</w:t>
      </w:r>
    </w:p>
    <w:p>
      <w:pPr>
        <w:pStyle w:val="Heading2"/>
      </w:pPr>
      <w:r>
        <w:t>3.4 studentInfo.csv</w:t>
      </w:r>
    </w:p>
    <w:p>
      <w:r>
        <w:rPr>
          <w:rFonts w:ascii="Calibri" w:hAnsi="Calibri"/>
          <w:color w:val="000000"/>
          <w:sz w:val="22"/>
        </w:rPr>
        <w:t>Purpose: One row describes a student's enrolment in one module presentation, including demographics, previous attempts, current study load and final outcome.</w:t>
      </w:r>
    </w:p>
    <w:p>
      <w:pPr>
        <w:pStyle w:val="ListBullet"/>
        <w:spacing w:after="80" w:line="264" w:lineRule="auto"/>
      </w:pPr>
      <w:r>
        <w:rPr>
          <w:rFonts w:ascii="Calibri" w:hAnsi="Calibri"/>
          <w:color w:val="000000"/>
          <w:sz w:val="22"/>
        </w:rPr>
        <w:t>32,593 enrolment records for 28,785 unique students.</w:t>
      </w:r>
    </w:p>
    <w:p>
      <w:pPr>
        <w:pStyle w:val="ListBullet"/>
        <w:spacing w:after="80" w:line="264" w:lineRule="auto"/>
      </w:pPr>
      <w:r>
        <w:rPr>
          <w:rFonts w:ascii="Calibri" w:hAnsi="Calibri"/>
          <w:color w:val="000000"/>
          <w:sz w:val="22"/>
        </w:rPr>
        <w:t>No duplicate student-module-presentation combinations and no unmatched module-presentation keys.</w:t>
      </w:r>
    </w:p>
    <w:p>
      <w:pPr>
        <w:pStyle w:val="ListBullet"/>
        <w:spacing w:after="80" w:line="264" w:lineRule="auto"/>
      </w:pPr>
      <w:r>
        <w:rPr>
          <w:rFonts w:ascii="Calibri" w:hAnsi="Calibri"/>
          <w:color w:val="000000"/>
          <w:sz w:val="22"/>
        </w:rPr>
        <w:t>1,111 missing imd_band values (3.41%), distributed across all 22 presentations.</w:t>
      </w:r>
    </w:p>
    <w:p>
      <w:pPr>
        <w:pStyle w:val="ListBullet"/>
        <w:spacing w:after="80" w:line="264" w:lineRule="auto"/>
      </w:pPr>
      <w:r>
        <w:rPr>
          <w:rFonts w:ascii="Calibri" w:hAnsi="Calibri"/>
          <w:color w:val="000000"/>
          <w:sz w:val="22"/>
        </w:rPr>
        <w:t>The category '10-20' occurs 3,516 times and is inconsistent with all other percentage-form labels. It should be standardised to '10-20%'.</w:t>
      </w:r>
    </w:p>
    <w:p>
      <w:pPr>
        <w:pStyle w:val="ListBullet"/>
        <w:spacing w:after="80" w:line="264" w:lineRule="auto"/>
      </w:pPr>
      <w:r>
        <w:rPr>
          <w:rFonts w:ascii="Calibri" w:hAnsi="Calibri"/>
          <w:color w:val="000000"/>
          <w:sz w:val="22"/>
        </w:rPr>
        <w:t>Seventy-two repeated students have different age_band values across later presentations. The observed changes generally move upward and are logically consistent with ageing.</w:t>
      </w:r>
    </w:p>
    <w:p>
      <w:pPr>
        <w:pStyle w:val="ListBullet"/>
        <w:spacing w:after="80" w:line="264" w:lineRule="auto"/>
      </w:pPr>
      <w:r>
        <w:rPr>
          <w:rFonts w:ascii="Calibri" w:hAnsi="Calibri"/>
          <w:color w:val="000000"/>
          <w:sz w:val="22"/>
        </w:rPr>
        <w:t>Gender, region, education, IMD band and disability are otherwise consistent for repeated student IDs.</w:t>
      </w:r>
    </w:p>
    <w:p>
      <w:pPr>
        <w:pStyle w:val="ListBullet"/>
        <w:spacing w:after="80" w:line="264" w:lineRule="auto"/>
      </w:pPr>
      <w:r>
        <w:rPr>
          <w:rFonts w:ascii="Calibri" w:hAnsi="Calibri"/>
          <w:color w:val="000000"/>
          <w:sz w:val="22"/>
        </w:rPr>
        <w:t>Previous attempts range from 0 to 6. Studied credits range from 30 to 655; very high values are rare and were flagged for domain validation.</w:t>
      </w:r>
    </w:p>
    <w:p>
      <w:pPr>
        <w:pStyle w:val="ListBullet"/>
        <w:spacing w:after="80" w:line="264" w:lineRule="auto"/>
      </w:pPr>
      <w:r>
        <w:rPr>
          <w:rFonts w:ascii="Calibri" w:hAnsi="Calibri"/>
          <w:color w:val="000000"/>
          <w:sz w:val="22"/>
        </w:rPr>
        <w:t>Gender, disability, final-result, age, education and regional labels use consistent categories.</w:t>
      </w:r>
    </w:p>
    <w:p>
      <w:pPr>
        <w:spacing w:before="80" w:after="160" w:line="259" w:lineRule="auto"/>
        <w:ind w:left="173" w:right="86"/>
        <w:shd w:fill="F4F6F9"/>
        <w:pBdr>
          <w:left w:val="single" w:sz="18" w:space="7" w:color="2E74B5"/>
        </w:pBdr>
      </w:pPr>
      <w:r>
        <w:rPr>
          <w:rFonts w:ascii="Calibri" w:hAnsi="Calibri"/>
          <w:b/>
          <w:color w:val="0B2545"/>
          <w:sz w:val="21"/>
        </w:rPr>
        <w:t xml:space="preserve">Schema implication: </w:t>
      </w:r>
      <w:r>
        <w:rPr>
          <w:rFonts w:ascii="Calibri" w:hAnsi="Calibri"/>
          <w:color w:val="000000"/>
          <w:sz w:val="21"/>
        </w:rPr>
        <w:t>Because age_band changes over time, storing one age band per permanent student would lose historical context. Age band should be retained at the enrolment or registration grain.</w:t>
      </w:r>
    </w:p>
    <w:p>
      <w:pPr>
        <w:pStyle w:val="Heading2"/>
      </w:pPr>
      <w:r>
        <w:t>3.5 studentRegistration.csv</w:t>
      </w:r>
    </w:p>
    <w:p>
      <w:r>
        <w:rPr>
          <w:rFonts w:ascii="Calibri" w:hAnsi="Calibri"/>
          <w:color w:val="000000"/>
          <w:sz w:val="22"/>
        </w:rPr>
        <w:t>Purpose: One row records when a student registered and, where applicable, unregistered from a module presentation. Negative dates indicate events before the official module start.</w:t>
      </w:r>
    </w:p>
    <w:p>
      <w:pPr>
        <w:pStyle w:val="ListBullet"/>
        <w:spacing w:after="80" w:line="264" w:lineRule="auto"/>
      </w:pPr>
      <w:r>
        <w:rPr>
          <w:rFonts w:ascii="Calibri" w:hAnsi="Calibri"/>
          <w:color w:val="000000"/>
          <w:sz w:val="22"/>
        </w:rPr>
        <w:t>32,593 unique registration records. The enrolment keys match studentInfo.csv exactly in both directions.</w:t>
      </w:r>
    </w:p>
    <w:p>
      <w:pPr>
        <w:pStyle w:val="ListBullet"/>
        <w:spacing w:after="80" w:line="264" w:lineRule="auto"/>
      </w:pPr>
      <w:r>
        <w:rPr>
          <w:rFonts w:ascii="Calibri" w:hAnsi="Calibri"/>
          <w:color w:val="000000"/>
          <w:sz w:val="22"/>
        </w:rPr>
        <w:t>Forty-five missing registration dates (0.14%).</w:t>
      </w:r>
    </w:p>
    <w:p>
      <w:pPr>
        <w:pStyle w:val="ListBullet"/>
        <w:spacing w:after="80" w:line="264" w:lineRule="auto"/>
      </w:pPr>
      <w:r>
        <w:rPr>
          <w:rFonts w:ascii="Calibri" w:hAnsi="Calibri"/>
          <w:color w:val="000000"/>
          <w:sz w:val="22"/>
        </w:rPr>
        <w:t>22,521 missing unregistration dates (69.10%); most appropriately indicate that the student remained registered.</w:t>
      </w:r>
    </w:p>
    <w:p>
      <w:pPr>
        <w:pStyle w:val="ListBullet"/>
        <w:spacing w:after="80" w:line="264" w:lineRule="auto"/>
      </w:pPr>
      <w:r>
        <w:rPr>
          <w:rFonts w:ascii="Calibri" w:hAnsi="Calibri"/>
          <w:color w:val="000000"/>
          <w:sz w:val="22"/>
        </w:rPr>
        <w:t>Ninety-three Withdrawn outcomes lack an unregistration date, while nine Fail outcomes contain an unregistration date. These are outcome/date inconsistencies requiring validation.</w:t>
      </w:r>
    </w:p>
    <w:p>
      <w:pPr>
        <w:pStyle w:val="ListBullet"/>
        <w:spacing w:after="80" w:line="264" w:lineRule="auto"/>
      </w:pPr>
      <w:r>
        <w:rPr>
          <w:rFonts w:ascii="Calibri" w:hAnsi="Calibri"/>
          <w:color w:val="000000"/>
          <w:sz w:val="22"/>
        </w:rPr>
        <w:t>Registration dates range from day -322 to 167; unregistration dates range from day -365 to 444.</w:t>
      </w:r>
    </w:p>
    <w:p>
      <w:pPr>
        <w:pStyle w:val="ListBullet"/>
        <w:spacing w:after="80" w:line="264" w:lineRule="auto"/>
      </w:pPr>
      <w:r>
        <w:rPr>
          <w:rFonts w:ascii="Calibri" w:hAnsi="Calibri"/>
          <w:color w:val="000000"/>
          <w:sz w:val="22"/>
        </w:rPr>
        <w:t>No known unregistration precedes its registration, and no registration occurs after the module end.</w:t>
      </w:r>
    </w:p>
    <w:p>
      <w:pPr>
        <w:pStyle w:val="ListBullet"/>
        <w:spacing w:after="80" w:line="264" w:lineRule="auto"/>
      </w:pPr>
      <w:r>
        <w:rPr>
          <w:rFonts w:ascii="Calibri" w:hAnsi="Calibri"/>
          <w:color w:val="000000"/>
          <w:sz w:val="22"/>
        </w:rPr>
        <w:t>One Withdrawn record unregistered on day 444, which is 176 days after a 268-day presentation. It was retained as a possible administrative delay.</w:t>
      </w:r>
    </w:p>
    <w:p>
      <w:pPr>
        <w:pStyle w:val="ListBullet"/>
        <w:spacing w:after="80" w:line="264" w:lineRule="auto"/>
      </w:pPr>
      <w:r>
        <w:rPr>
          <w:rFonts w:ascii="Calibri" w:hAnsi="Calibri"/>
          <w:color w:val="000000"/>
          <w:sz w:val="22"/>
        </w:rPr>
        <w:t>Very early unregistrations belong to Withdrawn students and are consistent with pre-course cancellation.</w:t>
      </w:r>
    </w:p>
    <w:p>
      <w:pPr>
        <w:pStyle w:val="Heading2"/>
      </w:pPr>
      <w:r>
        <w:t>3.6 studentAssessment.csv</w:t>
      </w:r>
    </w:p>
    <w:p>
      <w:r>
        <w:rPr>
          <w:rFonts w:ascii="Calibri" w:hAnsi="Calibri"/>
          <w:color w:val="000000"/>
          <w:sz w:val="22"/>
        </w:rPr>
        <w:t>Purpose: One row records a student's result for one assessment, including submission timing, banking status and score.</w:t>
      </w:r>
    </w:p>
    <w:p>
      <w:pPr>
        <w:pStyle w:val="ListBullet"/>
        <w:spacing w:after="80" w:line="264" w:lineRule="auto"/>
      </w:pPr>
      <w:r>
        <w:rPr>
          <w:rFonts w:ascii="Calibri" w:hAnsi="Calibri"/>
          <w:color w:val="000000"/>
          <w:sz w:val="22"/>
        </w:rPr>
        <w:t>173,912 records with no duplicate (id_assessment, id_student) keys.</w:t>
      </w:r>
    </w:p>
    <w:p>
      <w:pPr>
        <w:pStyle w:val="ListBullet"/>
        <w:spacing w:after="80" w:line="264" w:lineRule="auto"/>
      </w:pPr>
      <w:r>
        <w:rPr>
          <w:rFonts w:ascii="Calibri" w:hAnsi="Calibri"/>
          <w:color w:val="000000"/>
          <w:sz w:val="22"/>
        </w:rPr>
        <w:t>All assessment IDs exist in assessments.csv, and every result belongs to a student registered for the corresponding module presentation.</w:t>
      </w:r>
    </w:p>
    <w:p>
      <w:pPr>
        <w:pStyle w:val="ListBullet"/>
        <w:spacing w:after="80" w:line="264" w:lineRule="auto"/>
      </w:pPr>
      <w:r>
        <w:rPr>
          <w:rFonts w:ascii="Calibri" w:hAnsi="Calibri"/>
          <w:color w:val="000000"/>
          <w:sz w:val="22"/>
        </w:rPr>
        <w:t>173 missing scores (0.10%), all in TMA records: 172 non-banked and one banked.</w:t>
      </w:r>
    </w:p>
    <w:p>
      <w:pPr>
        <w:pStyle w:val="ListBullet"/>
        <w:spacing w:after="80" w:line="264" w:lineRule="auto"/>
      </w:pPr>
      <w:r>
        <w:rPr>
          <w:rFonts w:ascii="Calibri" w:hAnsi="Calibri"/>
          <w:color w:val="000000"/>
          <w:sz w:val="22"/>
        </w:rPr>
        <w:t>All available scores fall between 0 and 100, and all is_banked values are valid 0/1 indicators.</w:t>
      </w:r>
    </w:p>
    <w:p>
      <w:pPr>
        <w:pStyle w:val="ListBullet"/>
        <w:spacing w:after="80" w:line="264" w:lineRule="auto"/>
      </w:pPr>
      <w:r>
        <w:rPr>
          <w:rFonts w:ascii="Calibri" w:hAnsi="Calibri"/>
          <w:color w:val="000000"/>
          <w:sz w:val="22"/>
        </w:rPr>
        <w:t>2,057 submissions occur before the module start. Of these, 1,909 (92.81%) are banked results recorded on day -1; 148 non-banked submissions occur between days -11 and -1.</w:t>
      </w:r>
    </w:p>
    <w:p>
      <w:pPr>
        <w:pStyle w:val="ListBullet"/>
        <w:spacing w:after="80" w:line="264" w:lineRule="auto"/>
      </w:pPr>
      <w:r>
        <w:rPr>
          <w:rFonts w:ascii="Calibri" w:hAnsi="Calibri"/>
          <w:color w:val="000000"/>
          <w:sz w:val="22"/>
        </w:rPr>
        <w:t>Eighty-five submissions (0.05%) occur after the module ends, with a maximum of 354 days after the end.</w:t>
      </w:r>
    </w:p>
    <w:p>
      <w:pPr>
        <w:pStyle w:val="ListBullet"/>
        <w:spacing w:after="80" w:line="264" w:lineRule="auto"/>
      </w:pPr>
      <w:r>
        <w:rPr>
          <w:rFonts w:ascii="Calibri" w:hAnsi="Calibri"/>
          <w:color w:val="000000"/>
          <w:sz w:val="22"/>
        </w:rPr>
        <w:t>Seventy of the 85 post-end records are CMA submissions in FFF presentations, suggesting deferred processing or a module-specific date-recording pattern.</w:t>
      </w:r>
    </w:p>
    <w:p>
      <w:pPr>
        <w:spacing w:before="80" w:after="160" w:line="259" w:lineRule="auto"/>
        <w:ind w:left="173" w:right="86"/>
        <w:shd w:fill="F4F6F9"/>
        <w:pBdr>
          <w:left w:val="single" w:sz="18" w:space="7" w:color="2E74B5"/>
        </w:pBdr>
      </w:pPr>
      <w:r>
        <w:rPr>
          <w:rFonts w:ascii="Calibri" w:hAnsi="Calibri"/>
          <w:b/>
          <w:color w:val="0B2545"/>
          <w:sz w:val="21"/>
        </w:rPr>
        <w:t xml:space="preserve">Cleaning decision: </w:t>
      </w:r>
      <w:r>
        <w:rPr>
          <w:rFonts w:ascii="Calibri" w:hAnsi="Calibri"/>
          <w:color w:val="000000"/>
          <w:sz w:val="21"/>
        </w:rPr>
        <w:t>Convert missing scores to NULL. Retain early and late submissions with quality flags; do not revise their dates without institutional evidence.</w:t>
      </w:r>
    </w:p>
    <w:p>
      <w:pPr>
        <w:pStyle w:val="Heading2"/>
      </w:pPr>
      <w:r>
        <w:t>3.7 studentVle.csv - pending</w:t>
      </w:r>
    </w:p>
    <w:p>
      <w:r>
        <w:rPr>
          <w:rFonts w:ascii="Calibri" w:hAnsi="Calibri"/>
          <w:color w:val="000000"/>
          <w:sz w:val="22"/>
        </w:rPr>
        <w:t>Purpose: One row represents a student's aggregated daily interactions with a particular VLE resource. The fields are code_module, code_presentation, id_student, id_site, date and sum_click.</w:t>
      </w:r>
    </w:p>
    <w:p>
      <w:pPr>
        <w:spacing w:before="80" w:after="160" w:line="259" w:lineRule="auto"/>
        <w:ind w:left="173" w:right="86"/>
        <w:shd w:fill="FFF4CE"/>
        <w:pBdr>
          <w:left w:val="single" w:sz="18" w:space="7" w:color="C49000"/>
        </w:pBdr>
      </w:pPr>
      <w:r>
        <w:rPr>
          <w:rFonts w:ascii="Calibri" w:hAnsi="Calibri"/>
          <w:b/>
          <w:color w:val="0B2545"/>
          <w:sz w:val="21"/>
        </w:rPr>
        <w:t xml:space="preserve">Pending evidence: </w:t>
      </w:r>
      <w:r>
        <w:rPr>
          <w:rFonts w:ascii="Calibri" w:hAnsi="Calibri"/>
          <w:color w:val="000000"/>
          <w:sz w:val="21"/>
        </w:rPr>
        <w:t>The Table Data Import Wizard is still processing this 10,655,280-row file. Its local final row count, missing-value profile, duplicate-key test, resource and registration integrity checks, click ranges and temporal checks have not yet been completed. No findings are invented in this draft.</w:t>
      </w:r>
    </w:p>
    <w:p>
      <w:pPr>
        <w:pStyle w:val="Heading1"/>
      </w:pPr>
      <w:r>
        <w:t>4. Cross-Table Integrity Findings</w:t>
      </w:r>
    </w:p>
    <w:tbl>
      <w:tblPr>
        <w:tblStyle w:val="TableGrid"/>
        <w:tblW w:type="dxa" w:w="9360"/>
        <w:jc w:val="left"/>
        <w:tblLayout w:type="fixed"/>
        <w:tblLook w:firstColumn="1" w:firstRow="1" w:lastColumn="0" w:lastRow="0" w:noHBand="0" w:noVBand="1" w:val="04A0"/>
        <w:tblInd w:w="120" w:type="dxa"/>
      </w:tblPr>
      <w:tblGrid>
        <w:gridCol w:w="2850"/>
        <w:gridCol w:w="3850"/>
        <w:gridCol w:w="2660"/>
      </w:tblGrid>
      <w:tr>
        <w:trPr>
          <w:tblHeader w:val="true"/>
          <w:cantSplit w:val="true"/>
        </w:trPr>
        <w:tc>
          <w:tcPr>
            <w:tcW w:type="dxa" w:w="285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Relationship</w:t>
            </w:r>
          </w:p>
        </w:tc>
        <w:tc>
          <w:tcPr>
            <w:tcW w:type="dxa" w:w="385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Join key</w:t>
            </w:r>
          </w:p>
        </w:tc>
        <w:tc>
          <w:tcPr>
            <w:tcW w:type="dxa" w:w="266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Result</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assessments -&gt; courses</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code_module + code_presentation</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0 unmatched</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vle -&gt; courses</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code_module + code_presentation</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0 unmatched</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studentInfo -&gt; courses</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code_module + code_presentation</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0 unmatched</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studentRegistration &lt;-&gt; studentInfo</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 + module + presentation</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Exact two-way match</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studentAssessment -&gt; assessments</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id_assessment</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0 unmatched</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studentAssessment -&gt; registration</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assessment-derived module/presentation + student</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0 unmatched</w:t>
            </w:r>
          </w:p>
        </w:tc>
      </w:tr>
      <w:tr>
        <w:trPr>
          <w:cantSplit w:val="true"/>
        </w:trPr>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studentVle -&gt; VLE/registration</w:t>
            </w:r>
          </w:p>
        </w:tc>
        <w:tc>
          <w:tcPr>
            <w:tcW w:type="dxa" w:w="3850"/>
            <w:tcMar>
              <w:top w:w="80" w:type="dxa"/>
              <w:start w:w="120" w:type="dxa"/>
              <w:bottom w:w="80" w:type="dxa"/>
              <w:end w:w="120" w:type="dxa"/>
            </w:tcMar>
            <w:vAlign w:val="center"/>
          </w:tcPr>
          <w:p>
            <w:pPr>
              <w:spacing w:before="0" w:after="30" w:line="252" w:lineRule="auto"/>
            </w:pPr>
            <w:r>
              <w:rPr>
                <w:rFonts w:ascii="Calibri" w:hAnsi="Calibri"/>
                <w:b w:val="0"/>
                <w:color w:val="000000"/>
                <w:sz w:val="17"/>
              </w:rPr>
              <w:t>Pending after complete import</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color w:val="000000"/>
                <w:sz w:val="17"/>
              </w:rPr>
              <w:t>Not yet tested</w:t>
            </w:r>
          </w:p>
        </w:tc>
      </w:tr>
    </w:tbl>
    <w:p>
      <w:pPr>
        <w:spacing w:after="0"/>
      </w:pPr>
    </w:p>
    <w:p>
      <w:pPr>
        <w:spacing w:before="80" w:after="80"/>
        <w:jc w:val="left"/>
      </w:pPr>
      <w:r>
        <w:rPr>
          <w:rFonts w:ascii="Calibri" w:hAnsi="Calibri"/>
          <w:i/>
          <w:color w:val="5F6B7A"/>
          <w:sz w:val="18"/>
        </w:rPr>
        <w:t>Table 2. Referential-integrity checks performed on the staged data.</w:t>
      </w:r>
    </w:p>
    <w:p>
      <w:r>
        <w:rPr>
          <w:rFonts w:ascii="Calibri" w:hAnsi="Calibri"/>
          <w:color w:val="000000"/>
          <w:sz w:val="22"/>
        </w:rPr>
        <w:t>The completed integrity tests support later creation of primary and foreign keys. However, constraints should be applied only after the documented cleaning rules are executed and validated.</w:t>
      </w:r>
    </w:p>
    <w:p>
      <w:pPr>
        <w:pStyle w:val="Heading1"/>
      </w:pPr>
      <w:r>
        <w:t>5. Consolidated Data-Quality Issue Register</w:t>
      </w:r>
    </w:p>
    <w:tbl>
      <w:tblPr>
        <w:tblStyle w:val="TableGrid"/>
        <w:tblW w:type="dxa" w:w="9360"/>
        <w:jc w:val="left"/>
        <w:tblLayout w:type="fixed"/>
        <w:tblLook w:firstColumn="1" w:firstRow="1" w:lastColumn="0" w:lastRow="0" w:noHBand="0" w:noVBand="1" w:val="04A0"/>
        <w:tblInd w:w="120" w:type="dxa"/>
      </w:tblPr>
      <w:tblGrid>
        <w:gridCol w:w="750"/>
        <w:gridCol w:w="2450"/>
        <w:gridCol w:w="2350"/>
        <w:gridCol w:w="3810"/>
      </w:tblGrid>
      <w:tr>
        <w:trPr>
          <w:tblHeader w:val="true"/>
          <w:cantSplit w:val="true"/>
        </w:trPr>
        <w:tc>
          <w:tcPr>
            <w:tcW w:type="dxa" w:w="75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ID</w:t>
            </w:r>
          </w:p>
        </w:tc>
        <w:tc>
          <w:tcPr>
            <w:tcW w:type="dxa" w:w="245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Evidence</w:t>
            </w:r>
          </w:p>
        </w:tc>
        <w:tc>
          <w:tcPr>
            <w:tcW w:type="dxa" w:w="235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Interpretation</w:t>
            </w:r>
          </w:p>
        </w:tc>
        <w:tc>
          <w:tcPr>
            <w:tcW w:type="dxa" w:w="381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Proposed treatment</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DQ-01</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11 missing Exam dates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Expected structured gap</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Convert '?' to NULL; use final presentation week only if required and documented.</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DQ-02</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56 zero-weight CMA/TMA rows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Potential formative assessments</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Retain; validate business meaning before excluding from grade calculations.</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DQ-03</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5,243 paired VLE week gaps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Optional scheduling metadata</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Convert both fields to NULL; do not drop resources.</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DQ-04</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1,111 missing IMD bands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Missing socioeconomic data</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Convert '?' to NULL or an explicit Unknown reporting category.</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DQ-05</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3,516 IMD labels '10-20'</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Inconsistent formatting</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Standardise to '10-20%'.</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DQ-06</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72 students change age band</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Time-varying attribute</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Store age band at enrolment grain; do not collapse blindly.</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DQ-07</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Studied credits up to 655</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Rare potential outliers</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Retain and flag for domain validation.</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DQ-08</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45 missing registration dates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True timing gaps</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Convert to NULL; preserve enrolment record.</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DQ-09</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93 Withdrawn without date; 9 Fail with date</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Outcome/date inconsistency</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Retain and flag for validation.</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DQ-10</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1 unregistration 176 days after module end</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Temporal outlier</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Retain with anomaly flag; investigate administrative delay.</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DQ-11</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173 missing TMA scores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Missing performance value</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Convert to NULL; exclude only from score-dependent calculations.</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DQ-12</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2,057 pre-start submissions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Mostly banked; some early access</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Retain; distinguish banked from non-banked records.</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DQ-13</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85 post-end submissions</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Temporal outliers concentrated in FFF CMA</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Retain and flag; validate deferred/resit processing.</w:t>
            </w:r>
          </w:p>
        </w:tc>
      </w:tr>
      <w:tr>
        <w:trPr>
          <w:cantSplit w:val="true"/>
        </w:trPr>
        <w:tc>
          <w:tcPr>
            <w:tcW w:type="dxa" w:w="750"/>
            <w:tcMar>
              <w:top w:w="80" w:type="dxa"/>
              <w:start w:w="120" w:type="dxa"/>
              <w:bottom w:w="80" w:type="dxa"/>
              <w:end w:w="120" w:type="dxa"/>
            </w:tcMar>
            <w:vAlign w:val="center"/>
          </w:tcPr>
          <w:p>
            <w:pPr>
              <w:spacing w:before="0" w:after="30" w:line="252" w:lineRule="auto"/>
            </w:pPr>
            <w:r>
              <w:rPr>
                <w:rFonts w:ascii="Calibri" w:hAnsi="Calibri"/>
                <w:b w:val="0"/>
                <w:color w:val="000000"/>
                <w:sz w:val="16"/>
              </w:rPr>
              <w:t>DQ-14</w:t>
            </w:r>
          </w:p>
        </w:tc>
        <w:tc>
          <w:tcPr>
            <w:tcW w:type="dxa" w:w="245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studentVle profiling pending</w:t>
            </w:r>
          </w:p>
        </w:tc>
        <w:tc>
          <w:tcPr>
            <w:tcW w:type="dxa" w:w="2350"/>
            <w:tcMar>
              <w:top w:w="80" w:type="dxa"/>
              <w:start w:w="120" w:type="dxa"/>
              <w:bottom w:w="80" w:type="dxa"/>
              <w:end w:w="120" w:type="dxa"/>
            </w:tcMar>
            <w:vAlign w:val="center"/>
          </w:tcPr>
          <w:p>
            <w:pPr>
              <w:spacing w:before="0" w:after="30" w:line="252" w:lineRule="auto"/>
            </w:pPr>
            <w:r>
              <w:rPr>
                <w:rFonts w:ascii="Calibri" w:hAnsi="Calibri"/>
                <w:b w:val="0"/>
                <w:color w:val="000000"/>
                <w:sz w:val="16"/>
              </w:rPr>
              <w:t>Incomplete Task 1 evidence</w:t>
            </w:r>
          </w:p>
        </w:tc>
        <w:tc>
          <w:tcPr>
            <w:tcW w:type="dxa" w:w="3810"/>
            <w:tcMar>
              <w:top w:w="80" w:type="dxa"/>
              <w:start w:w="120" w:type="dxa"/>
              <w:bottom w:w="80" w:type="dxa"/>
              <w:end w:w="120" w:type="dxa"/>
            </w:tcMar>
            <w:vAlign w:val="center"/>
          </w:tcPr>
          <w:p>
            <w:pPr>
              <w:spacing w:before="0" w:after="30" w:line="252" w:lineRule="auto"/>
            </w:pPr>
            <w:r>
              <w:rPr>
                <w:rFonts w:ascii="Calibri" w:hAnsi="Calibri"/>
                <w:b w:val="0"/>
                <w:color w:val="000000"/>
                <w:sz w:val="16"/>
              </w:rPr>
              <w:t>Complete import, row validation and all quality checks before closure.</w:t>
            </w:r>
          </w:p>
        </w:tc>
      </w:tr>
    </w:tbl>
    <w:p>
      <w:pPr>
        <w:spacing w:after="0"/>
      </w:pPr>
    </w:p>
    <w:p>
      <w:pPr>
        <w:spacing w:before="80" w:after="80"/>
        <w:jc w:val="left"/>
      </w:pPr>
      <w:r>
        <w:rPr>
          <w:rFonts w:ascii="Calibri" w:hAnsi="Calibri"/>
          <w:i/>
          <w:color w:val="5F6B7A"/>
          <w:sz w:val="18"/>
        </w:rPr>
        <w:t>Table 3. Consolidated quality issues and proposed treatments.</w:t>
      </w:r>
    </w:p>
    <w:p>
      <w:pPr>
        <w:pStyle w:val="Heading1"/>
      </w:pPr>
      <w:r>
        <w:t>6. Proposed Cleaning Rules for the Next Stage</w:t>
      </w:r>
    </w:p>
    <w:p>
      <w:pPr>
        <w:pStyle w:val="ListNumber"/>
        <w:numPr>
          <w:ilvl w:val="0"/>
          <w:numId w:val="11"/>
        </w:numPr>
        <w:spacing w:after="100" w:line="264" w:lineRule="auto"/>
      </w:pPr>
      <w:r>
        <w:rPr>
          <w:rFonts w:ascii="Calibri" w:hAnsi="Calibri"/>
          <w:color w:val="000000"/>
          <w:sz w:val="22"/>
        </w:rPr>
        <w:t>Trim leading and trailing spaces from all raw text fields.</w:t>
      </w:r>
    </w:p>
    <w:p>
      <w:pPr>
        <w:pStyle w:val="ListNumber"/>
        <w:numPr>
          <w:ilvl w:val="0"/>
          <w:numId w:val="11"/>
        </w:numPr>
        <w:spacing w:after="100" w:line="264" w:lineRule="auto"/>
      </w:pPr>
      <w:r>
        <w:rPr>
          <w:rFonts w:ascii="Calibri" w:hAnsi="Calibri"/>
          <w:color w:val="000000"/>
          <w:sz w:val="22"/>
        </w:rPr>
        <w:t>Replace raw '?' and blank strings with SQL NULL before numeric conversion.</w:t>
      </w:r>
    </w:p>
    <w:p>
      <w:pPr>
        <w:pStyle w:val="ListNumber"/>
        <w:numPr>
          <w:ilvl w:val="0"/>
          <w:numId w:val="11"/>
        </w:numPr>
        <w:spacing w:after="100" w:line="264" w:lineRule="auto"/>
      </w:pPr>
      <w:r>
        <w:rPr>
          <w:rFonts w:ascii="Calibri" w:hAnsi="Calibri"/>
          <w:color w:val="000000"/>
          <w:sz w:val="22"/>
        </w:rPr>
        <w:t>Convert identifiers, dates, attempt counts, credits, scores, weeks and clicks to appropriate integer types; convert assessment weight to DECIMAL.</w:t>
      </w:r>
    </w:p>
    <w:p>
      <w:pPr>
        <w:pStyle w:val="ListNumber"/>
        <w:numPr>
          <w:ilvl w:val="0"/>
          <w:numId w:val="11"/>
        </w:numPr>
        <w:spacing w:after="100" w:line="264" w:lineRule="auto"/>
      </w:pPr>
      <w:r>
        <w:rPr>
          <w:rFonts w:ascii="Calibri" w:hAnsi="Calibri"/>
          <w:color w:val="000000"/>
          <w:sz w:val="22"/>
        </w:rPr>
        <w:t>Standardise imd_band = '10-20' to '10-20%'.</w:t>
      </w:r>
    </w:p>
    <w:p>
      <w:pPr>
        <w:pStyle w:val="ListNumber"/>
        <w:numPr>
          <w:ilvl w:val="0"/>
          <w:numId w:val="11"/>
        </w:numPr>
        <w:spacing w:after="100" w:line="264" w:lineRule="auto"/>
      </w:pPr>
      <w:r>
        <w:rPr>
          <w:rFonts w:ascii="Calibri" w:hAnsi="Calibri"/>
          <w:color w:val="000000"/>
          <w:sz w:val="22"/>
        </w:rPr>
        <w:t>Preserve optional VLE scheduling gaps and missing performance fields as NULL rather than zero.</w:t>
      </w:r>
    </w:p>
    <w:p>
      <w:pPr>
        <w:pStyle w:val="ListNumber"/>
        <w:numPr>
          <w:ilvl w:val="0"/>
          <w:numId w:val="11"/>
        </w:numPr>
        <w:spacing w:after="100" w:line="264" w:lineRule="auto"/>
      </w:pPr>
      <w:r>
        <w:rPr>
          <w:rFonts w:ascii="Calibri" w:hAnsi="Calibri"/>
          <w:color w:val="000000"/>
          <w:sz w:val="22"/>
        </w:rPr>
        <w:t>Keep age_band with the enrolment/registration context so historical changes are not lost.</w:t>
      </w:r>
    </w:p>
    <w:p>
      <w:pPr>
        <w:pStyle w:val="ListNumber"/>
        <w:numPr>
          <w:ilvl w:val="0"/>
          <w:numId w:val="11"/>
        </w:numPr>
        <w:spacing w:after="100" w:line="264" w:lineRule="auto"/>
      </w:pPr>
      <w:r>
        <w:rPr>
          <w:rFonts w:ascii="Calibri" w:hAnsi="Calibri"/>
          <w:color w:val="000000"/>
          <w:sz w:val="22"/>
        </w:rPr>
        <w:t>Retain temporal and numeric outliers in the cleaned layer, accompanied by reproducible quality flags.</w:t>
      </w:r>
    </w:p>
    <w:p>
      <w:pPr>
        <w:pStyle w:val="ListNumber"/>
        <w:numPr>
          <w:ilvl w:val="0"/>
          <w:numId w:val="11"/>
        </w:numPr>
        <w:spacing w:after="100" w:line="264" w:lineRule="auto"/>
      </w:pPr>
      <w:r>
        <w:rPr>
          <w:rFonts w:ascii="Calibri" w:hAnsi="Calibri"/>
          <w:color w:val="000000"/>
          <w:sz w:val="22"/>
        </w:rPr>
        <w:t>Load parent tables before child tables and enable primary/foreign-key constraints only after the quality checks pass.</w:t>
      </w:r>
    </w:p>
    <w:p>
      <w:pPr>
        <w:pStyle w:val="ListNumber"/>
        <w:numPr>
          <w:ilvl w:val="0"/>
          <w:numId w:val="11"/>
        </w:numPr>
        <w:spacing w:after="100" w:line="264" w:lineRule="auto"/>
      </w:pPr>
      <w:r>
        <w:rPr>
          <w:rFonts w:ascii="Calibri" w:hAnsi="Calibri"/>
          <w:color w:val="000000"/>
          <w:sz w:val="22"/>
        </w:rPr>
        <w:t>Re-run row counts, duplicate tests and orphan-key checks after transformation to confirm that cleaning has not lost or duplicated records.</w:t>
      </w:r>
    </w:p>
    <w:p>
      <w:pPr>
        <w:pStyle w:val="Heading1"/>
      </w:pPr>
      <w:r>
        <w:t>7. Conclusion</w:t>
      </w:r>
    </w:p>
    <w:p>
      <w:r>
        <w:rPr>
          <w:rFonts w:ascii="Calibri" w:hAnsi="Calibri"/>
          <w:color w:val="000000"/>
          <w:sz w:val="22"/>
        </w:rPr>
        <w:t>The completed profiling provides strong evidence that the first six OULAD files have reliable identifiers and relationships. Their main issues involve documented missing markers, optional scheduling metadata, inconsistent IMD labelling, time-varying age bands and a small number of temporal or numeric outliers. These issues can be managed through transparent transformations rather than deletion.</w:t>
      </w:r>
    </w:p>
    <w:p>
      <w:r>
        <w:rPr>
          <w:rFonts w:ascii="Calibri" w:hAnsi="Calibri"/>
          <w:color w:val="000000"/>
          <w:sz w:val="22"/>
        </w:rPr>
        <w:t>Task 1 is not yet fully closed because studentVle.csv is still importing. Once its final 10,655,280-row count is confirmed and the same missing, duplicate, referential, range and temporal checks are completed, this draft should be updated to a final Task 1 report.</w:t>
      </w:r>
    </w:p>
    <w:p>
      <w:pPr>
        <w:pStyle w:val="Heading1"/>
      </w:pPr>
      <w:r>
        <w:t>Appendix A. Data Dictionary</w:t>
      </w:r>
    </w:p>
    <w:p>
      <w:pPr>
        <w:pStyle w:val="Heading2"/>
      </w:pPr>
      <w:r>
        <w:t>A.1 courses.csv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code_module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Anonymised module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code_presentation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Presentation identifier combining year and starting-month code.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module_presentation_length</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Duration of the presentation in days.</w:t>
            </w:r>
          </w:p>
        </w:tc>
      </w:tr>
    </w:tbl>
    <w:p>
      <w:pPr>
        <w:spacing w:after="0"/>
      </w:pPr>
    </w:p>
    <w:p>
      <w:pPr>
        <w:pStyle w:val="Heading2"/>
      </w:pPr>
      <w:r>
        <w:t>A.2 assessments.csv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code_module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Module to which the assessment belongs.</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code_presentation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Presentation to which the assessment belongs.</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id_assessment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Unique assessment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assessment_type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TMA, CMA or Exam.</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date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Assessment cut-off day relative to presentation start.</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weight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Percentage contribution of the assessment.</w:t>
            </w:r>
          </w:p>
        </w:tc>
      </w:tr>
    </w:tbl>
    <w:p>
      <w:pPr>
        <w:spacing w:after="0"/>
      </w:pPr>
    </w:p>
    <w:p>
      <w:pPr>
        <w:pStyle w:val="Heading2"/>
      </w:pPr>
      <w:r>
        <w:t>A.3 vle.csv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id_site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Unique VLE resource/material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code_module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Module associated with the resource.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code_presentation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Presentation associated with the resource.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activity_type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Role/type of the VLE material or activity.</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week_from</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Week from which the material is planned for use.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week_to</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Week until which the material is planned for use.</w:t>
            </w:r>
          </w:p>
        </w:tc>
      </w:tr>
    </w:tbl>
    <w:p>
      <w:pPr>
        <w:spacing w:after="0"/>
      </w:pPr>
    </w:p>
    <w:p>
      <w:pPr>
        <w:pStyle w:val="Heading2"/>
      </w:pPr>
      <w:r>
        <w:t>A.4 studentInfo.csv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code_module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Module studied.</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code_presentation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Presentation/session studied.</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id_student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Anonymised student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gender</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Student gender category.</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region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Region in which the student lived during the presentation.</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highest_education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Highest education level on entry.</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imd_band</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Index of Multiple Deprivation band for the student's area.</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age_band</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Student age category during the presentation.</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num_of_prev_attempts</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Number of previous attempts at the module.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studied_credits</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Total credits for modules currently being studied.</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disability</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Whether a disability was declared.</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final_result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Distinction, Pass, Fail or Withdrawn outcome.</w:t>
            </w:r>
          </w:p>
        </w:tc>
      </w:tr>
    </w:tbl>
    <w:p>
      <w:pPr>
        <w:spacing w:after="0"/>
      </w:pPr>
    </w:p>
    <w:p>
      <w:pPr>
        <w:pStyle w:val="Heading2"/>
      </w:pPr>
      <w:r>
        <w:t>A.5 studentRegistration.csv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code_module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Registered module.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code_presentation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Registered presentation.</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id_student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Registered student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date_registration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Registration day relative to presentation start.</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date_unregistration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Unregistration day relative to presentation start, where applicable.</w:t>
            </w:r>
          </w:p>
        </w:tc>
      </w:tr>
    </w:tbl>
    <w:p>
      <w:pPr>
        <w:spacing w:after="0"/>
      </w:pPr>
    </w:p>
    <w:p>
      <w:pPr>
        <w:pStyle w:val="Heading2"/>
      </w:pPr>
      <w:r>
        <w:t>A.6 studentAssessment.csv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id_assessment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Assessment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id_student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Student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date_submitted</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Submission day relative to presentation start.</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is_banked</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Whether the result was transferred from a previous presentation.</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score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Assessment score, normally 0-100.</w:t>
            </w:r>
          </w:p>
        </w:tc>
      </w:tr>
    </w:tbl>
    <w:p>
      <w:pPr>
        <w:spacing w:after="0"/>
      </w:pPr>
    </w:p>
    <w:p>
      <w:pPr>
        <w:pStyle w:val="Heading2"/>
      </w:pPr>
      <w:r>
        <w:t>A.7 studentVle.csv</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Column</w:t>
            </w:r>
          </w:p>
        </w:tc>
        <w:tc>
          <w:tcPr>
            <w:tcW w:type="dxa" w:w="6910"/>
            <w:tcMar>
              <w:top w:w="45" w:type="dxa"/>
              <w:start w:w="120" w:type="dxa"/>
              <w:bottom w:w="45" w:type="dxa"/>
              <w:end w:w="120" w:type="dxa"/>
            </w:tcMar>
            <w:vAlign w:val="center"/>
            <w:shd w:fill="F2F4F7"/>
          </w:tcPr>
          <w:p>
            <w:pPr>
              <w:spacing w:before="0" w:after="30" w:line="252" w:lineRule="auto"/>
            </w:pPr>
            <w:r>
              <w:rPr>
                <w:rFonts w:ascii="Calibri" w:hAnsi="Calibri"/>
                <w:b/>
                <w:color w:val="000000"/>
                <w:sz w:val="17"/>
              </w:rPr>
              <w:t>Meaning</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code_module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Module linked to the interaction.</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code_presentation</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Presentation linked to the interaction.</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id_student</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Student who interacted with the VLE.</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id_site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VLE resource identifier.</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date</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Interaction day relative to presentation start.</w:t>
            </w:r>
          </w:p>
        </w:tc>
      </w:tr>
      <w:tr>
        <w:trPr>
          <w:cantSplit w:val="true"/>
        </w:trPr>
        <w:tc>
          <w:tcPr>
            <w:tcW w:type="dxa" w:w="2450"/>
            <w:tcMar>
              <w:top w:w="45" w:type="dxa"/>
              <w:start w:w="120" w:type="dxa"/>
              <w:bottom w:w="45" w:type="dxa"/>
              <w:end w:w="120" w:type="dxa"/>
            </w:tcMar>
            <w:vAlign w:val="center"/>
          </w:tcPr>
          <w:p>
            <w:pPr>
              <w:spacing w:before="0" w:after="30" w:line="252" w:lineRule="auto"/>
            </w:pPr>
            <w:r>
              <w:rPr>
                <w:rFonts w:ascii="Calibri" w:hAnsi="Calibri"/>
                <w:b w:val="0"/>
                <w:color w:val="000000"/>
                <w:sz w:val="17"/>
              </w:rPr>
              <w:t>sum_click</w:t>
            </w:r>
          </w:p>
        </w:tc>
        <w:tc>
          <w:tcPr>
            <w:tcW w:type="dxa" w:w="6910"/>
            <w:tcMar>
              <w:top w:w="45" w:type="dxa"/>
              <w:start w:w="120" w:type="dxa"/>
              <w:bottom w:w="45" w:type="dxa"/>
              <w:end w:w="120" w:type="dxa"/>
            </w:tcMar>
            <w:vAlign w:val="center"/>
          </w:tcPr>
          <w:p>
            <w:pPr>
              <w:spacing w:before="0" w:after="30" w:line="252" w:lineRule="auto"/>
            </w:pPr>
            <w:r>
              <w:rPr>
                <w:rFonts w:ascii="Calibri" w:hAnsi="Calibri"/>
                <w:b w:val="0"/>
                <w:color w:val="000000"/>
                <w:sz w:val="17"/>
              </w:rPr>
              <w:t>Number of interactions with the resource on that day.</w:t>
            </w:r>
          </w:p>
        </w:tc>
      </w:tr>
    </w:tbl>
    <w:p>
      <w:pPr>
        <w:spacing w:after="0"/>
      </w:pPr>
    </w:p>
    <w:p>
      <w:pPr>
        <w:pStyle w:val="Heading1"/>
      </w:pPr>
      <w:r>
        <w:t>Appendix B. Representative SQL Evidence</w:t>
      </w:r>
    </w:p>
    <w:p>
      <w:r>
        <w:rPr>
          <w:rFonts w:ascii="Calibri" w:hAnsi="Calibri"/>
          <w:color w:val="000000"/>
          <w:sz w:val="22"/>
        </w:rPr>
        <w:t>The same patterns were applied to each staging table. Examples are included to make the profiling reproducible.</w:t>
      </w:r>
    </w:p>
    <w:p>
      <w:pPr>
        <w:pStyle w:val="Heading2"/>
      </w:pPr>
      <w:r>
        <w:t>B.1 Missing-value pattern</w:t>
      </w:r>
    </w:p>
    <w:p>
      <w:pPr>
        <w:pStyle w:val="SQLCode"/>
        <w:keepLines/>
        <w:shd w:fill="F2F4F7"/>
      </w:pPr>
      <w:r>
        <w:rPr>
          <w:rFonts w:ascii="Consolas" w:hAnsi="Consolas"/>
          <w:color w:val="000000"/>
          <w:sz w:val="17"/>
        </w:rPr>
        <w:t>SELECT SUM(CASE WHEN field IS NULL</w:t>
      </w:r>
      <w:r>
        <w:br/>
      </w:r>
      <w:r>
        <w:rPr>
          <w:rFonts w:ascii="Consolas" w:hAnsi="Consolas"/>
          <w:color w:val="000000"/>
          <w:sz w:val="17"/>
        </w:rPr>
        <w:t xml:space="preserve">                   OR TRIM(field) IN ('', '?')</w:t>
      </w:r>
      <w:r>
        <w:br/>
      </w:r>
      <w:r>
        <w:rPr>
          <w:rFonts w:ascii="Consolas" w:hAnsi="Consolas"/>
          <w:color w:val="000000"/>
          <w:sz w:val="17"/>
        </w:rPr>
        <w:t xml:space="preserve">                THEN 1 ELSE 0 END) AS missing_values</w:t>
      </w:r>
      <w:r>
        <w:br/>
      </w:r>
      <w:r>
        <w:rPr>
          <w:rFonts w:ascii="Consolas" w:hAnsi="Consolas"/>
          <w:color w:val="000000"/>
          <w:sz w:val="17"/>
        </w:rPr>
        <w:t>FROM staging_table;</w:t>
      </w:r>
    </w:p>
    <w:p>
      <w:pPr>
        <w:pStyle w:val="Heading2"/>
      </w:pPr>
      <w:r>
        <w:t>B.2 Duplicate candidate-key pattern</w:t>
      </w:r>
    </w:p>
    <w:p>
      <w:pPr>
        <w:pStyle w:val="SQLCode"/>
        <w:keepLines/>
        <w:shd w:fill="F2F4F7"/>
      </w:pPr>
      <w:r>
        <w:rPr>
          <w:rFonts w:ascii="Consolas" w:hAnsi="Consolas"/>
          <w:color w:val="000000"/>
          <w:sz w:val="17"/>
        </w:rPr>
        <w:t>SELECT key_column_1, key_column_2, COUNT(*) AS records</w:t>
      </w:r>
      <w:r>
        <w:br/>
      </w:r>
      <w:r>
        <w:rPr>
          <w:rFonts w:ascii="Consolas" w:hAnsi="Consolas"/>
          <w:color w:val="000000"/>
          <w:sz w:val="17"/>
        </w:rPr>
        <w:t>FROM staging_table</w:t>
      </w:r>
      <w:r>
        <w:br/>
      </w:r>
      <w:r>
        <w:rPr>
          <w:rFonts w:ascii="Consolas" w:hAnsi="Consolas"/>
          <w:color w:val="000000"/>
          <w:sz w:val="17"/>
        </w:rPr>
        <w:t>GROUP BY key_column_1, key_column_2</w:t>
      </w:r>
      <w:r>
        <w:br/>
      </w:r>
      <w:r>
        <w:rPr>
          <w:rFonts w:ascii="Consolas" w:hAnsi="Consolas"/>
          <w:color w:val="000000"/>
          <w:sz w:val="17"/>
        </w:rPr>
        <w:t>HAVING COUNT(*) &gt; 1;</w:t>
      </w:r>
    </w:p>
    <w:p>
      <w:pPr>
        <w:pStyle w:val="Heading2"/>
      </w:pPr>
      <w:r>
        <w:t>B.3 Orphan-key pattern</w:t>
      </w:r>
    </w:p>
    <w:p>
      <w:pPr>
        <w:pStyle w:val="SQLCode"/>
        <w:keepLines/>
        <w:shd w:fill="F2F4F7"/>
      </w:pPr>
      <w:r>
        <w:rPr>
          <w:rFonts w:ascii="Consolas" w:hAnsi="Consolas"/>
          <w:color w:val="000000"/>
          <w:sz w:val="17"/>
        </w:rPr>
        <w:t>SELECT c.foreign_key, COUNT(*) AS unmatched_records</w:t>
      </w:r>
      <w:r>
        <w:br/>
      </w:r>
      <w:r>
        <w:rPr>
          <w:rFonts w:ascii="Consolas" w:hAnsi="Consolas"/>
          <w:color w:val="000000"/>
          <w:sz w:val="17"/>
        </w:rPr>
        <w:t>FROM child_staging AS c</w:t>
      </w:r>
      <w:r>
        <w:br/>
      </w:r>
      <w:r>
        <w:rPr>
          <w:rFonts w:ascii="Consolas" w:hAnsi="Consolas"/>
          <w:color w:val="000000"/>
          <w:sz w:val="17"/>
        </w:rPr>
        <w:t>LEFT JOIN parent_staging AS p</w:t>
      </w:r>
      <w:r>
        <w:br/>
      </w:r>
      <w:r>
        <w:rPr>
          <w:rFonts w:ascii="Consolas" w:hAnsi="Consolas"/>
          <w:color w:val="000000"/>
          <w:sz w:val="17"/>
        </w:rPr>
        <w:t xml:space="preserve">  ON c.foreign_key = p.primary_key</w:t>
      </w:r>
      <w:r>
        <w:br/>
      </w:r>
      <w:r>
        <w:rPr>
          <w:rFonts w:ascii="Consolas" w:hAnsi="Consolas"/>
          <w:color w:val="000000"/>
          <w:sz w:val="17"/>
        </w:rPr>
        <w:t>WHERE p.primary_key IS NULL</w:t>
      </w:r>
      <w:r>
        <w:br/>
      </w:r>
      <w:r>
        <w:rPr>
          <w:rFonts w:ascii="Consolas" w:hAnsi="Consolas"/>
          <w:color w:val="000000"/>
          <w:sz w:val="17"/>
        </w:rPr>
        <w:t>GROUP BY c.foreign_key;</w:t>
      </w:r>
    </w:p>
    <w:p>
      <w:pPr>
        <w:pStyle w:val="Heading2"/>
      </w:pPr>
      <w:r>
        <w:t>B.4 Temporal-range pattern</w:t>
      </w:r>
    </w:p>
    <w:p>
      <w:pPr>
        <w:pStyle w:val="SQLCode"/>
        <w:keepLines/>
        <w:shd w:fill="F2F4F7"/>
      </w:pPr>
      <w:r>
        <w:rPr>
          <w:rFonts w:ascii="Consolas" w:hAnsi="Consolas"/>
          <w:color w:val="000000"/>
          <w:sz w:val="17"/>
        </w:rPr>
        <w:t>SELECT COUNT(*) AS events_after_module_end</w:t>
      </w:r>
      <w:r>
        <w:br/>
      </w:r>
      <w:r>
        <w:rPr>
          <w:rFonts w:ascii="Consolas" w:hAnsi="Consolas"/>
          <w:color w:val="000000"/>
          <w:sz w:val="17"/>
        </w:rPr>
        <w:t>FROM event_staging AS e</w:t>
      </w:r>
      <w:r>
        <w:br/>
      </w:r>
      <w:r>
        <w:rPr>
          <w:rFonts w:ascii="Consolas" w:hAnsi="Consolas"/>
          <w:color w:val="000000"/>
          <w:sz w:val="17"/>
        </w:rPr>
        <w:t>JOIN courses_staging AS c</w:t>
      </w:r>
      <w:r>
        <w:br/>
      </w:r>
      <w:r>
        <w:rPr>
          <w:rFonts w:ascii="Consolas" w:hAnsi="Consolas"/>
          <w:color w:val="000000"/>
          <w:sz w:val="17"/>
        </w:rPr>
        <w:t xml:space="preserve">  ON e.code_module = c.code_module</w:t>
      </w:r>
      <w:r>
        <w:br/>
      </w:r>
      <w:r>
        <w:rPr>
          <w:rFonts w:ascii="Consolas" w:hAnsi="Consolas"/>
          <w:color w:val="000000"/>
          <w:sz w:val="17"/>
        </w:rPr>
        <w:t xml:space="preserve"> AND e.code_presentation = c.code_presentation</w:t>
      </w:r>
      <w:r>
        <w:br/>
      </w:r>
      <w:r>
        <w:rPr>
          <w:rFonts w:ascii="Consolas" w:hAnsi="Consolas"/>
          <w:color w:val="000000"/>
          <w:sz w:val="17"/>
        </w:rPr>
        <w:t>WHERE CAST(e.event_day AS SIGNED) &gt;</w:t>
      </w:r>
      <w:r>
        <w:br/>
      </w:r>
      <w:r>
        <w:rPr>
          <w:rFonts w:ascii="Consolas" w:hAnsi="Consolas"/>
          <w:color w:val="000000"/>
          <w:sz w:val="17"/>
        </w:rPr>
        <w:t xml:space="preserve">      CAST(c.module_presentation_length AS SIGNED);</w:t>
      </w:r>
    </w:p>
    <w:p>
      <w:pPr>
        <w:pStyle w:val="Heading1"/>
      </w:pPr>
      <w:r>
        <w:t>References</w:t>
      </w:r>
    </w:p>
    <w:p>
      <w:r>
        <w:rPr>
          <w:rFonts w:ascii="Calibri" w:hAnsi="Calibri"/>
          <w:color w:val="000000"/>
          <w:sz w:val="22"/>
        </w:rPr>
        <w:t>Kuzilek, J., Hlosta, M., &amp; Zdrahal, Z. (2015). Open University Learning Analytics dataset [Data set]. UCI Machine Learning Repository. https://doi.org/10.24432/C5KK69</w:t>
      </w:r>
    </w:p>
    <w:p>
      <w:r>
        <w:rPr>
          <w:rFonts w:ascii="Calibri" w:hAnsi="Calibri"/>
          <w:color w:val="000000"/>
          <w:sz w:val="22"/>
        </w:rPr>
        <w:t>Kuzilek, J., Hlosta, M., &amp; Zdrahal, Z. (2017). Open University Learning Analytics dataset. Scientific Data, 4, Article 170171. https://doi.org/10.1038/sdata.2017.171</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8"/>
      </w:rPr>
      <w:t xml:space="preserve">OULAD Task 1 Report  |  Page </w:t>
    </w:r>
    <w:r>
      <w:rPr>
        <w:rFonts w:ascii="Calibri" w:hAnsi="Calibri"/>
        <w:color w:val="5F6B7A"/>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8DEE8"/>
      </w:pBdr>
    </w:pPr>
    <w:r>
      <w:rPr>
        <w:rFonts w:ascii="Calibri" w:hAnsi="Calibri"/>
        <w:b/>
        <w:color w:val="5F6B7A"/>
        <w:sz w:val="17"/>
      </w:rPr>
      <w:t>OULAD TASK 1  |  DATA INSPECTION AND QUALITY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80" w:after="120" w:line="240" w:lineRule="auto"/>
      <w:ind w:left="259"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OULAD Task 1 Data Inspection and Quality Report</dc:title>
  <dc:subject>OULAD CSV structure and data-quality profiling</dc:subject>
  <dc:creator>Edem Komla Gbena</dc:creator>
  <cp:keywords>OULAD, MySQL, data quality, CSV, staging, profiling</cp:keywords>
  <dc:description>generated by python-docx</dc:description>
  <cp:lastModifiedBy/>
  <cp:revision>1</cp:revision>
  <dcterms:created xsi:type="dcterms:W3CDTF">2013-12-23T23:15:00Z</dcterms:created>
  <dcterms:modified xsi:type="dcterms:W3CDTF">2013-12-23T23:15:00Z</dcterms:modified>
  <cp:category/>
</cp:coreProperties>
</file>