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00D" w:rsidRPr="0046200D" w:rsidRDefault="0046200D" w:rsidP="0046200D">
      <w:pPr>
        <w:ind w:right="-900"/>
        <w:jc w:val="center"/>
        <w:rPr>
          <w:rFonts w:ascii="Arial" w:hAnsi="Arial" w:cs="Arial"/>
          <w:b/>
          <w:color w:val="000000"/>
          <w:sz w:val="52"/>
        </w:rPr>
      </w:pPr>
      <w:r w:rsidRPr="0046200D">
        <w:rPr>
          <w:rFonts w:ascii="Arial" w:hAnsi="Arial" w:cs="Arial"/>
          <w:b/>
          <w:color w:val="000000"/>
          <w:sz w:val="52"/>
        </w:rPr>
        <w:t>Payroll Based Journal</w:t>
      </w:r>
    </w:p>
    <w:p w:rsidR="0046200D" w:rsidRPr="0046200D" w:rsidRDefault="0046200D" w:rsidP="0046200D">
      <w:pPr>
        <w:ind w:right="-900"/>
        <w:jc w:val="center"/>
        <w:rPr>
          <w:rFonts w:ascii="Arial" w:hAnsi="Arial" w:cs="Arial"/>
          <w:b/>
          <w:color w:val="000000"/>
          <w:sz w:val="36"/>
        </w:rPr>
      </w:pP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INSIGHTS AND RECOMMENDATION</w:t>
      </w: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These visualizations collectively provide a comprehensive overview of nurse staffing patterns, highlighting variations by city and state, as well as the distribution of nursing hours.</w:t>
      </w:r>
    </w:p>
    <w:p w:rsidR="0046200D" w:rsidRPr="0046200D" w:rsidRDefault="0046200D" w:rsidP="0046200D">
      <w:pPr>
        <w:ind w:right="-900"/>
        <w:rPr>
          <w:b/>
          <w:sz w:val="28"/>
        </w:rPr>
      </w:pP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RECOMMENDATIONS</w:t>
      </w: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1. Cities and states with lower nurse hours per resident day (</w:t>
      </w:r>
      <w:r w:rsidRPr="0046200D">
        <w:rPr>
          <w:b/>
          <w:sz w:val="28"/>
        </w:rPr>
        <w:t>HPRD) should</w:t>
      </w:r>
      <w:r w:rsidRPr="0046200D">
        <w:rPr>
          <w:b/>
          <w:sz w:val="28"/>
        </w:rPr>
        <w:t xml:space="preserve"> consider increasing staffing levels to ensure adequate care.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For example, cities with lower total nurse hours compared to others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like San Antonio and Los Angeles.</w:t>
      </w: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2.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If Registered Nurses are working significantly more hours, consider redistributing tasks to Licensed Practical Nurses and Nursing Assistants.</w:t>
      </w: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 xml:space="preserve">3. 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Break down the data further by including more specific categories, such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as shifts (day, evening, night) or specific departments (ICU, general ward).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This can help identify specific areas needing attention.</w:t>
      </w:r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 xml:space="preserve">4. 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Allocate resources based on the data. For instance, if certain cities or states have lower staffing levels, consider reallocating resources or hiring additional staff in those areas.</w:t>
      </w:r>
      <w:bookmarkStart w:id="0" w:name="_GoBack"/>
      <w:bookmarkEnd w:id="0"/>
    </w:p>
    <w:p w:rsidR="0046200D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5. Integrate staffing data with other relevant datasets, such as patient outcomes and satisfaction scores. This can provide a more comprehensive view of how staffing impacts overall care quality.</w:t>
      </w:r>
    </w:p>
    <w:p w:rsidR="00F92A03" w:rsidRPr="0046200D" w:rsidRDefault="0046200D" w:rsidP="0046200D">
      <w:pPr>
        <w:ind w:right="-900"/>
        <w:rPr>
          <w:b/>
          <w:sz w:val="28"/>
        </w:rPr>
      </w:pPr>
      <w:r w:rsidRPr="0046200D">
        <w:rPr>
          <w:b/>
          <w:sz w:val="28"/>
        </w:rPr>
        <w:t>6.</w:t>
      </w:r>
      <w:r w:rsidRPr="0046200D">
        <w:rPr>
          <w:b/>
          <w:sz w:val="28"/>
        </w:rPr>
        <w:t xml:space="preserve"> </w:t>
      </w:r>
      <w:r w:rsidRPr="0046200D">
        <w:rPr>
          <w:b/>
          <w:sz w:val="28"/>
        </w:rPr>
        <w:t>Use the data to identify areas where staff may be overworked and implement measures to promote their well-being. This can include adjusting shifts, providing additional support, and ensuring adequate rest periods.</w:t>
      </w:r>
    </w:p>
    <w:p w:rsidR="0046200D" w:rsidRPr="0046200D" w:rsidRDefault="0046200D" w:rsidP="0046200D">
      <w:pPr>
        <w:ind w:right="-900"/>
        <w:rPr>
          <w:b/>
          <w:sz w:val="28"/>
        </w:rPr>
      </w:pPr>
    </w:p>
    <w:sectPr w:rsidR="0046200D" w:rsidRPr="0046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16" w:rsidRDefault="00517F16" w:rsidP="0046200D">
      <w:pPr>
        <w:spacing w:after="0" w:line="240" w:lineRule="auto"/>
      </w:pPr>
      <w:r>
        <w:separator/>
      </w:r>
    </w:p>
  </w:endnote>
  <w:endnote w:type="continuationSeparator" w:id="0">
    <w:p w:rsidR="00517F16" w:rsidRDefault="00517F16" w:rsidP="0046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16" w:rsidRDefault="00517F16" w:rsidP="0046200D">
      <w:pPr>
        <w:spacing w:after="0" w:line="240" w:lineRule="auto"/>
      </w:pPr>
      <w:r>
        <w:separator/>
      </w:r>
    </w:p>
  </w:footnote>
  <w:footnote w:type="continuationSeparator" w:id="0">
    <w:p w:rsidR="00517F16" w:rsidRDefault="00517F16" w:rsidP="00462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0D"/>
    <w:rsid w:val="003447A3"/>
    <w:rsid w:val="0046200D"/>
    <w:rsid w:val="00517F16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0D2D"/>
  <w15:chartTrackingRefBased/>
  <w15:docId w15:val="{FCFDBA08-2406-40FA-82CD-95F5D978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00D"/>
  </w:style>
  <w:style w:type="paragraph" w:styleId="Footer">
    <w:name w:val="footer"/>
    <w:basedOn w:val="Normal"/>
    <w:link w:val="FooterChar"/>
    <w:uiPriority w:val="99"/>
    <w:unhideWhenUsed/>
    <w:rsid w:val="00462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F676-8600-4E22-A618-91C98C3D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Olatunji</dc:creator>
  <cp:keywords/>
  <dc:description/>
  <cp:lastModifiedBy>Samuel Olatunji</cp:lastModifiedBy>
  <cp:revision>1</cp:revision>
  <dcterms:created xsi:type="dcterms:W3CDTF">2025-04-04T11:50:00Z</dcterms:created>
  <dcterms:modified xsi:type="dcterms:W3CDTF">2025-04-04T11:57:00Z</dcterms:modified>
</cp:coreProperties>
</file>