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C835D" w14:textId="77777777" w:rsidR="00FE693D" w:rsidRPr="004F4EAF" w:rsidRDefault="00FE693D" w:rsidP="004F4EAF">
      <w:pPr>
        <w:pStyle w:val="Heading2"/>
        <w:rPr>
          <w:lang w:val="en-NG"/>
        </w:rPr>
      </w:pPr>
      <w:r w:rsidRPr="004F4EAF">
        <w:rPr>
          <w:lang w:val="en-NG"/>
        </w:rPr>
        <w:t>4.1 Introduction</w:t>
      </w:r>
    </w:p>
    <w:p w14:paraId="6F68717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This chapter presents the results obtained from the implementation and evaluation of the proposed diagnostic model for large language model (LLM)-generated code. The presentation of the results follows the research objectives and experimental procedures established in Chapter Three. The first stage of the evaluation focuses on the automated error classification module, which maps execution failures produced by LLM-generated programs to the five-category diagnostic taxonomy. The subsequent stages of the research concern causal root cause analysis and the integrated self-correction process.</w:t>
      </w:r>
    </w:p>
    <w:p w14:paraId="14D66EB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evaluation of the automated error classification module was conducted using a held-out validation corpus of 300 execution traces generated from benchmark programming tasks. Three annotators with Python programming experience independently classified each execution trace according to the five-category taxonomy: Syntax Error, Runtime Exception, Wrong-Output Error, Assertion Failure, and Timeout Error. The annotators based their decisions on runtime evidence, including execution status, standard error, traceback information, and execution time, rather than on the source code of the generated programs.</w:t>
      </w:r>
    </w:p>
    <w:p w14:paraId="01619BF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human annotations were first analysed to establish the reliability of the diagnostic taxonomy using Fleiss' Kappa. The majority classification of the three annotators was subsequently used as the reference ground truth for evaluating the automated rule-based classifier. The classifier predictions were compared against the resulting human ground truth using accuracy, precision, recall, and F1 score.</w:t>
      </w:r>
    </w:p>
    <w:p w14:paraId="18A97C3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The results presented in this chapter therefore distinguish between two related but separate aspects of Objective One: the reliability of human classification and the performance of the automated classification module. Establishing strong inter-annotator agreement provides evidence that the taxonomy can be consistently interpreted, while comparison between the </w:t>
      </w:r>
      <w:r w:rsidRPr="004F4EAF">
        <w:rPr>
          <w:rFonts w:ascii="Times New Roman" w:hAnsi="Times New Roman" w:cs="Times New Roman"/>
          <w:lang w:val="en-NG"/>
        </w:rPr>
        <w:lastRenderedPageBreak/>
        <w:t xml:space="preserve">human-derived ground truth and the parser predictions </w:t>
      </w:r>
      <w:proofErr w:type="gramStart"/>
      <w:r w:rsidRPr="004F4EAF">
        <w:rPr>
          <w:rFonts w:ascii="Times New Roman" w:hAnsi="Times New Roman" w:cs="Times New Roman"/>
          <w:lang w:val="en-NG"/>
        </w:rPr>
        <w:t>provides</w:t>
      </w:r>
      <w:proofErr w:type="gramEnd"/>
      <w:r w:rsidRPr="004F4EAF">
        <w:rPr>
          <w:rFonts w:ascii="Times New Roman" w:hAnsi="Times New Roman" w:cs="Times New Roman"/>
          <w:lang w:val="en-NG"/>
        </w:rPr>
        <w:t xml:space="preserve"> evidence of the classifier's ability to reproduce those classifications automatically.</w:t>
      </w:r>
    </w:p>
    <w:p w14:paraId="390F453D" w14:textId="77777777" w:rsidR="00FE693D" w:rsidRPr="004F4EAF" w:rsidRDefault="00FE693D" w:rsidP="0093747E">
      <w:pPr>
        <w:pStyle w:val="Heading2"/>
        <w:rPr>
          <w:lang w:val="en-NG"/>
        </w:rPr>
      </w:pPr>
      <w:r w:rsidRPr="004F4EAF">
        <w:rPr>
          <w:lang w:val="en-NG"/>
        </w:rPr>
        <w:t>4.2 Experimental Implementation and Dataset Results</w:t>
      </w:r>
    </w:p>
    <w:p w14:paraId="19E012C9" w14:textId="77777777" w:rsidR="00FE693D" w:rsidRPr="004F4EAF" w:rsidRDefault="00FE693D" w:rsidP="0093747E">
      <w:pPr>
        <w:pStyle w:val="Heading3"/>
        <w:rPr>
          <w:lang w:val="en-NG"/>
        </w:rPr>
      </w:pPr>
      <w:r w:rsidRPr="004F4EAF">
        <w:rPr>
          <w:lang w:val="en-NG"/>
        </w:rPr>
        <w:t>4.2.1 Experimental Environment</w:t>
      </w:r>
    </w:p>
    <w:p w14:paraId="443D6E1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The experiments were conducted in a local execution environment designed to support reproducible generation, execution, and analysis of LLM-generated Python programs. Python was used as the primary programming language, with </w:t>
      </w:r>
      <w:proofErr w:type="spellStart"/>
      <w:r w:rsidRPr="004F4EAF">
        <w:rPr>
          <w:rFonts w:ascii="Times New Roman" w:hAnsi="Times New Roman" w:cs="Times New Roman"/>
          <w:lang w:val="en-NG"/>
        </w:rPr>
        <w:t>Ollama</w:t>
      </w:r>
      <w:proofErr w:type="spellEnd"/>
      <w:r w:rsidRPr="004F4EAF">
        <w:rPr>
          <w:rFonts w:ascii="Times New Roman" w:hAnsi="Times New Roman" w:cs="Times New Roman"/>
          <w:lang w:val="en-NG"/>
        </w:rPr>
        <w:t xml:space="preserve"> providing the local interface for model inference. Code Llama was used to generate candidate Python solutions for the selected benchmark tasks.</w:t>
      </w:r>
    </w:p>
    <w:p w14:paraId="03B5C76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experimental pipeline consisted of four principal stages. First, the benchmark task specification was supplied to the LLM through the prompt-generation component. Second, the generated source code was stored and prepared for execution. Third, the generated program was executed against the corresponding benchmark test cases within the isolated execution environment. Finally, the execution evidence was collected and passed to the deterministic rule-based classification module.</w:t>
      </w:r>
    </w:p>
    <w:p w14:paraId="6FB023E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The computational environment described in Chapter Three used Python 3.10, </w:t>
      </w:r>
      <w:proofErr w:type="spellStart"/>
      <w:r w:rsidRPr="004F4EAF">
        <w:rPr>
          <w:rFonts w:ascii="Times New Roman" w:hAnsi="Times New Roman" w:cs="Times New Roman"/>
          <w:lang w:val="en-NG"/>
        </w:rPr>
        <w:t>Ollama</w:t>
      </w:r>
      <w:proofErr w:type="spellEnd"/>
      <w:r w:rsidRPr="004F4EAF">
        <w:rPr>
          <w:rFonts w:ascii="Times New Roman" w:hAnsi="Times New Roman" w:cs="Times New Roman"/>
          <w:lang w:val="en-NG"/>
        </w:rPr>
        <w:t xml:space="preserve"> for local model inference, and isolated Python subprocesses for program execution. The execution environment incorporated resource restrictions and a maximum execution period to prevent uncontrolled program execution.</w:t>
      </w:r>
    </w:p>
    <w:p w14:paraId="535DE1B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separation of code generation, execution, trace collection, and classification provided a modular experimental pipeline. This separation was important to the research design because the automated classification module was evaluated independently before its output was considered for subsequent causal root cause analysis.</w:t>
      </w:r>
    </w:p>
    <w:p w14:paraId="53A99F2B" w14:textId="77777777" w:rsidR="00FE693D" w:rsidRPr="004F4EAF" w:rsidRDefault="00FE693D" w:rsidP="0093747E">
      <w:pPr>
        <w:pStyle w:val="Heading3"/>
        <w:rPr>
          <w:lang w:val="en-NG"/>
        </w:rPr>
      </w:pPr>
      <w:r w:rsidRPr="004F4EAF">
        <w:rPr>
          <w:lang w:val="en-NG"/>
        </w:rPr>
        <w:lastRenderedPageBreak/>
        <w:t>4.2.2 Benchmark Task Selection</w:t>
      </w:r>
    </w:p>
    <w:p w14:paraId="2D4C2577"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The experimental tasks were drawn from the </w:t>
      </w:r>
      <w:proofErr w:type="spellStart"/>
      <w:r w:rsidRPr="004F4EAF">
        <w:rPr>
          <w:rFonts w:ascii="Times New Roman" w:hAnsi="Times New Roman" w:cs="Times New Roman"/>
          <w:lang w:val="en-NG"/>
        </w:rPr>
        <w:t>HumanEval</w:t>
      </w:r>
      <w:proofErr w:type="spellEnd"/>
      <w:r w:rsidRPr="004F4EAF">
        <w:rPr>
          <w:rFonts w:ascii="Times New Roman" w:hAnsi="Times New Roman" w:cs="Times New Roman"/>
          <w:lang w:val="en-NG"/>
        </w:rPr>
        <w:t xml:space="preserve"> and MBPP benchmark datasets. Both benchmarks provide programming problems accompanied by executable tests, thereby providing a controlled environment for evaluating the behaviour of LLM-generated programs.</w:t>
      </w:r>
    </w:p>
    <w:p w14:paraId="5D460ED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For each selected task, the original problem specification was supplied to Code Llama to generate a Python implementation. The generated implementation was subsequently executed against the corresponding benchmark tests. Runtime evidence produced during execution was collected and stored as an execution trace.</w:t>
      </w:r>
    </w:p>
    <w:p w14:paraId="63B401F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 held-out validation corpus consisting of 300 execution traces was used for the annotation and classifier-validation exercise. The traces contained the runtime information required by both the automated classifier and the human annotators. The use of a held-out corpus ensured that the validation process provided an independent assessment of the classifier rather than evaluating the classifier solely against traces used during its development.</w:t>
      </w:r>
    </w:p>
    <w:p w14:paraId="0BBBE228" w14:textId="77777777" w:rsidR="00FE693D" w:rsidRPr="004F4EAF" w:rsidRDefault="00FE693D" w:rsidP="0093747E">
      <w:pPr>
        <w:pStyle w:val="Heading3"/>
        <w:rPr>
          <w:lang w:val="en-NG"/>
        </w:rPr>
      </w:pPr>
      <w:r w:rsidRPr="004F4EAF">
        <w:rPr>
          <w:lang w:val="en-NG"/>
        </w:rPr>
        <w:t>4.2.3 Execution Trace Generation</w:t>
      </w:r>
    </w:p>
    <w:p w14:paraId="41DFDD5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execution trace generation process was designed to capture observable runtime evidence from the generated programs rather than relying exclusively on inspection of the generated source code.</w:t>
      </w:r>
    </w:p>
    <w:p w14:paraId="443A3C8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For each generated program, the test runner constructed an executable test script containing the generated solution and the corresponding benchmark tests. The script was executed in the isolated environment, after which the runtime collector extracted structured evidence from the execution.</w:t>
      </w:r>
    </w:p>
    <w:p w14:paraId="0930C13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execution traces contained the following principal runtime attributes:</w:t>
      </w:r>
    </w:p>
    <w:p w14:paraId="2E70267B"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t>standard output (</w:t>
      </w:r>
      <w:proofErr w:type="spellStart"/>
      <w:r w:rsidRPr="004F4EAF">
        <w:rPr>
          <w:rFonts w:ascii="Times New Roman" w:hAnsi="Times New Roman" w:cs="Times New Roman"/>
          <w:lang w:val="en-NG"/>
        </w:rPr>
        <w:t>stdout</w:t>
      </w:r>
      <w:proofErr w:type="spellEnd"/>
      <w:r w:rsidRPr="004F4EAF">
        <w:rPr>
          <w:rFonts w:ascii="Times New Roman" w:hAnsi="Times New Roman" w:cs="Times New Roman"/>
          <w:lang w:val="en-NG"/>
        </w:rPr>
        <w:t>);</w:t>
      </w:r>
    </w:p>
    <w:p w14:paraId="1F810092"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t>standard error (stderr);</w:t>
      </w:r>
    </w:p>
    <w:p w14:paraId="32FFAA3F"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lastRenderedPageBreak/>
        <w:t>traceback information;</w:t>
      </w:r>
    </w:p>
    <w:p w14:paraId="1532F820"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t>exception type;</w:t>
      </w:r>
    </w:p>
    <w:p w14:paraId="5F6590CE"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t>exception message;</w:t>
      </w:r>
    </w:p>
    <w:p w14:paraId="56711CFB"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t>execution time;</w:t>
      </w:r>
    </w:p>
    <w:p w14:paraId="4C71A379"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t>execution status; and</w:t>
      </w:r>
    </w:p>
    <w:p w14:paraId="3E992E13" w14:textId="77777777" w:rsidR="00FE693D" w:rsidRPr="004F4EAF" w:rsidRDefault="00FE693D" w:rsidP="004F4EAF">
      <w:pPr>
        <w:numPr>
          <w:ilvl w:val="0"/>
          <w:numId w:val="1"/>
        </w:numPr>
        <w:spacing w:line="480" w:lineRule="auto"/>
        <w:jc w:val="both"/>
        <w:rPr>
          <w:rFonts w:ascii="Times New Roman" w:hAnsi="Times New Roman" w:cs="Times New Roman"/>
          <w:lang w:val="en-NG"/>
        </w:rPr>
      </w:pPr>
      <w:r w:rsidRPr="004F4EAF">
        <w:rPr>
          <w:rFonts w:ascii="Times New Roman" w:hAnsi="Times New Roman" w:cs="Times New Roman"/>
          <w:lang w:val="en-NG"/>
        </w:rPr>
        <w:t>timeout status.</w:t>
      </w:r>
    </w:p>
    <w:p w14:paraId="158975E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These runtime attributes constituted the principal evidence supplied to the automated classification module and the human annotators.</w:t>
      </w:r>
    </w:p>
    <w:p w14:paraId="557DFBE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A specific distinction was maintained between an assertion generated by the benchmark test harness and an assertion originating from the generated program. This distinction is important because a benchmark test may raise an </w:t>
      </w:r>
      <w:proofErr w:type="spellStart"/>
      <w:r w:rsidRPr="004F4EAF">
        <w:rPr>
          <w:rFonts w:ascii="Times New Roman" w:hAnsi="Times New Roman" w:cs="Times New Roman"/>
          <w:lang w:val="en-NG"/>
        </w:rPr>
        <w:t>AssertionError</w:t>
      </w:r>
      <w:proofErr w:type="spellEnd"/>
      <w:r w:rsidRPr="004F4EAF">
        <w:rPr>
          <w:rFonts w:ascii="Times New Roman" w:hAnsi="Times New Roman" w:cs="Times New Roman"/>
          <w:lang w:val="en-NG"/>
        </w:rPr>
        <w:t xml:space="preserve"> when the generated function produces an incorrect result. Such a condition is treated as a Wrong-Output Error under the operational taxonomy. In contrast, an assertion explicitly contained within the generated program and subsequently triggered during execution is treated as an Assertion Failure.</w:t>
      </w:r>
    </w:p>
    <w:p w14:paraId="5D36DCC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rule-based classifier evaluates execution traces using the fixed-priority sequence defined in Chapter Three. This ensures that each trace receives one deterministic classification even when multiple runtime signals are present.</w:t>
      </w:r>
    </w:p>
    <w:p w14:paraId="1CC1DB00" w14:textId="77777777" w:rsidR="00FE693D" w:rsidRPr="004F4EAF" w:rsidRDefault="00FE693D" w:rsidP="0093747E">
      <w:pPr>
        <w:pStyle w:val="Heading3"/>
        <w:rPr>
          <w:lang w:val="en-NG"/>
        </w:rPr>
      </w:pPr>
      <w:r w:rsidRPr="004F4EAF">
        <w:rPr>
          <w:lang w:val="en-NG"/>
        </w:rPr>
        <w:t>4.2.4 Execution Failure Distribution</w:t>
      </w:r>
    </w:p>
    <w:p w14:paraId="53FB54C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300 execution traces in the validation corpus were classified independently by the three human annotators. The resulting annotations demonstrated that the validation corpus was strongly concentrated in two categories: Runtime Exception and Wrong-Output Error.</w:t>
      </w:r>
    </w:p>
    <w:p w14:paraId="6BEF746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distribution of the three individual annotators' classifications is presented in Table 4.1.</w:t>
      </w:r>
    </w:p>
    <w:p w14:paraId="5C52BDF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lastRenderedPageBreak/>
        <w:t>Table 4.1: Distribution of Individual Annotator Classifications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5"/>
        <w:gridCol w:w="1303"/>
        <w:gridCol w:w="1303"/>
        <w:gridCol w:w="1318"/>
      </w:tblGrid>
      <w:tr w:rsidR="00FE693D" w:rsidRPr="004F4EAF" w14:paraId="1FA1F006" w14:textId="77777777">
        <w:trPr>
          <w:tblHeader/>
          <w:tblCellSpacing w:w="15" w:type="dxa"/>
        </w:trPr>
        <w:tc>
          <w:tcPr>
            <w:tcW w:w="0" w:type="auto"/>
            <w:vAlign w:val="center"/>
            <w:hideMark/>
          </w:tcPr>
          <w:p w14:paraId="6D4F4988"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Error Category</w:t>
            </w:r>
          </w:p>
        </w:tc>
        <w:tc>
          <w:tcPr>
            <w:tcW w:w="0" w:type="auto"/>
            <w:vAlign w:val="center"/>
            <w:hideMark/>
          </w:tcPr>
          <w:p w14:paraId="15C4D035"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Annotator 1</w:t>
            </w:r>
          </w:p>
        </w:tc>
        <w:tc>
          <w:tcPr>
            <w:tcW w:w="0" w:type="auto"/>
            <w:vAlign w:val="center"/>
            <w:hideMark/>
          </w:tcPr>
          <w:p w14:paraId="3A744703"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Annotator 2</w:t>
            </w:r>
          </w:p>
        </w:tc>
        <w:tc>
          <w:tcPr>
            <w:tcW w:w="0" w:type="auto"/>
            <w:vAlign w:val="center"/>
            <w:hideMark/>
          </w:tcPr>
          <w:p w14:paraId="19D51C0D"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Annotator 3</w:t>
            </w:r>
          </w:p>
        </w:tc>
      </w:tr>
      <w:tr w:rsidR="00FE693D" w:rsidRPr="004F4EAF" w14:paraId="5D2F06FB" w14:textId="77777777">
        <w:trPr>
          <w:tblCellSpacing w:w="15" w:type="dxa"/>
        </w:trPr>
        <w:tc>
          <w:tcPr>
            <w:tcW w:w="0" w:type="auto"/>
            <w:vAlign w:val="center"/>
            <w:hideMark/>
          </w:tcPr>
          <w:p w14:paraId="2281CCB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6897DE6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179</w:t>
            </w:r>
          </w:p>
        </w:tc>
        <w:tc>
          <w:tcPr>
            <w:tcW w:w="0" w:type="auto"/>
            <w:vAlign w:val="center"/>
            <w:hideMark/>
          </w:tcPr>
          <w:p w14:paraId="253BDF4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179</w:t>
            </w:r>
          </w:p>
        </w:tc>
        <w:tc>
          <w:tcPr>
            <w:tcW w:w="0" w:type="auto"/>
            <w:vAlign w:val="center"/>
            <w:hideMark/>
          </w:tcPr>
          <w:p w14:paraId="04F2443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178</w:t>
            </w:r>
          </w:p>
        </w:tc>
      </w:tr>
      <w:tr w:rsidR="00FE693D" w:rsidRPr="004F4EAF" w14:paraId="02321F22" w14:textId="77777777">
        <w:trPr>
          <w:tblCellSpacing w:w="15" w:type="dxa"/>
        </w:trPr>
        <w:tc>
          <w:tcPr>
            <w:tcW w:w="0" w:type="auto"/>
            <w:vAlign w:val="center"/>
            <w:hideMark/>
          </w:tcPr>
          <w:p w14:paraId="702BBCB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58F2FFF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c>
          <w:tcPr>
            <w:tcW w:w="0" w:type="auto"/>
            <w:vAlign w:val="center"/>
            <w:hideMark/>
          </w:tcPr>
          <w:p w14:paraId="7D53422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116</w:t>
            </w:r>
          </w:p>
        </w:tc>
        <w:tc>
          <w:tcPr>
            <w:tcW w:w="0" w:type="auto"/>
            <w:vAlign w:val="center"/>
            <w:hideMark/>
          </w:tcPr>
          <w:p w14:paraId="7E1EE48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r>
      <w:tr w:rsidR="00FE693D" w:rsidRPr="004F4EAF" w14:paraId="3E79924C" w14:textId="77777777">
        <w:trPr>
          <w:tblCellSpacing w:w="15" w:type="dxa"/>
        </w:trPr>
        <w:tc>
          <w:tcPr>
            <w:tcW w:w="0" w:type="auto"/>
            <w:vAlign w:val="center"/>
            <w:hideMark/>
          </w:tcPr>
          <w:p w14:paraId="57E11A37"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c>
          <w:tcPr>
            <w:tcW w:w="0" w:type="auto"/>
            <w:vAlign w:val="center"/>
            <w:hideMark/>
          </w:tcPr>
          <w:p w14:paraId="71B7990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c>
          <w:tcPr>
            <w:tcW w:w="0" w:type="auto"/>
            <w:vAlign w:val="center"/>
            <w:hideMark/>
          </w:tcPr>
          <w:p w14:paraId="2B76ABB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c>
          <w:tcPr>
            <w:tcW w:w="0" w:type="auto"/>
            <w:vAlign w:val="center"/>
            <w:hideMark/>
          </w:tcPr>
          <w:p w14:paraId="02A63CD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3</w:t>
            </w:r>
          </w:p>
        </w:tc>
      </w:tr>
      <w:tr w:rsidR="00FE693D" w:rsidRPr="004F4EAF" w14:paraId="70BE6818" w14:textId="77777777">
        <w:trPr>
          <w:tblCellSpacing w:w="15" w:type="dxa"/>
        </w:trPr>
        <w:tc>
          <w:tcPr>
            <w:tcW w:w="0" w:type="auto"/>
            <w:vAlign w:val="center"/>
            <w:hideMark/>
          </w:tcPr>
          <w:p w14:paraId="58EE474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Assertion Failure</w:t>
            </w:r>
          </w:p>
        </w:tc>
        <w:tc>
          <w:tcPr>
            <w:tcW w:w="0" w:type="auto"/>
            <w:vAlign w:val="center"/>
            <w:hideMark/>
          </w:tcPr>
          <w:p w14:paraId="48322FB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485D31A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c>
          <w:tcPr>
            <w:tcW w:w="0" w:type="auto"/>
            <w:vAlign w:val="center"/>
            <w:hideMark/>
          </w:tcPr>
          <w:p w14:paraId="3A47D4E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FE693D" w:rsidRPr="004F4EAF" w14:paraId="4B10CB03" w14:textId="77777777">
        <w:trPr>
          <w:tblCellSpacing w:w="15" w:type="dxa"/>
        </w:trPr>
        <w:tc>
          <w:tcPr>
            <w:tcW w:w="0" w:type="auto"/>
            <w:vAlign w:val="center"/>
            <w:hideMark/>
          </w:tcPr>
          <w:p w14:paraId="53AC4EF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Timeout Error</w:t>
            </w:r>
          </w:p>
        </w:tc>
        <w:tc>
          <w:tcPr>
            <w:tcW w:w="0" w:type="auto"/>
            <w:vAlign w:val="center"/>
            <w:hideMark/>
          </w:tcPr>
          <w:p w14:paraId="145D2E8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c>
          <w:tcPr>
            <w:tcW w:w="0" w:type="auto"/>
            <w:vAlign w:val="center"/>
            <w:hideMark/>
          </w:tcPr>
          <w:p w14:paraId="55CE7C4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c>
          <w:tcPr>
            <w:tcW w:w="0" w:type="auto"/>
            <w:vAlign w:val="center"/>
            <w:hideMark/>
          </w:tcPr>
          <w:p w14:paraId="6D82B96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r>
      <w:tr w:rsidR="00FE693D" w:rsidRPr="004F4EAF" w14:paraId="4446FB9C" w14:textId="77777777">
        <w:trPr>
          <w:tblCellSpacing w:w="15" w:type="dxa"/>
        </w:trPr>
        <w:tc>
          <w:tcPr>
            <w:tcW w:w="0" w:type="auto"/>
            <w:vAlign w:val="center"/>
            <w:hideMark/>
          </w:tcPr>
          <w:p w14:paraId="5E491D5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Total</w:t>
            </w:r>
          </w:p>
        </w:tc>
        <w:tc>
          <w:tcPr>
            <w:tcW w:w="0" w:type="auto"/>
            <w:vAlign w:val="center"/>
            <w:hideMark/>
          </w:tcPr>
          <w:p w14:paraId="35F65D2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300</w:t>
            </w:r>
          </w:p>
        </w:tc>
        <w:tc>
          <w:tcPr>
            <w:tcW w:w="0" w:type="auto"/>
            <w:vAlign w:val="center"/>
            <w:hideMark/>
          </w:tcPr>
          <w:p w14:paraId="475F976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300</w:t>
            </w:r>
          </w:p>
        </w:tc>
        <w:tc>
          <w:tcPr>
            <w:tcW w:w="0" w:type="auto"/>
            <w:vAlign w:val="center"/>
            <w:hideMark/>
          </w:tcPr>
          <w:p w14:paraId="393F164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300</w:t>
            </w:r>
          </w:p>
        </w:tc>
      </w:tr>
    </w:tbl>
    <w:p w14:paraId="722F6AA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 was the most frequently assigned category across the validation corpus. Annotators 1 and 2 each classified 179 traces as Runtime Exception, while Annotator 3 classified 178 traces in this category. Wrong-Output Error was the second most frequently assigned category, with 118 classifications by Annotators 1 and 3 and 116 classifications by Annotator 2.</w:t>
      </w:r>
    </w:p>
    <w:p w14:paraId="201AB65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principal difference among the annotators concerned three traces. Two traces, HE036 and HE055, were classified as Wrong-Output Error by Annotators 1 and 3 but as Assertion Failure by Annotator 2. The third disagreement, HE052, was classified as Runtime Exception by Annotators 1 and 2 and as Syntax Error by Annotator 3.</w:t>
      </w:r>
    </w:p>
    <w:p w14:paraId="3BD1502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These disagreements demonstrate the importance of using multiple independent annotators when establishing the human reference classification. They also provide specific cases for examining the boundaries between the diagnostic categories.</w:t>
      </w:r>
    </w:p>
    <w:p w14:paraId="67FD361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lastRenderedPageBreak/>
        <w:t xml:space="preserve">The resulting annotation distribution indicates that the validation corpus was empirically imbalanced. Runtime Exception and Wrong-Output Error accounted for </w:t>
      </w:r>
      <w:proofErr w:type="gramStart"/>
      <w:r w:rsidRPr="004F4EAF">
        <w:rPr>
          <w:rFonts w:ascii="Times New Roman" w:hAnsi="Times New Roman" w:cs="Times New Roman"/>
          <w:lang w:val="en-NG"/>
        </w:rPr>
        <w:t>the overwhelming majority of</w:t>
      </w:r>
      <w:proofErr w:type="gramEnd"/>
      <w:r w:rsidRPr="004F4EAF">
        <w:rPr>
          <w:rFonts w:ascii="Times New Roman" w:hAnsi="Times New Roman" w:cs="Times New Roman"/>
          <w:lang w:val="en-NG"/>
        </w:rPr>
        <w:t xml:space="preserve"> classifications, whereas Assertion Failure received no majority classification in the final ground truth.</w:t>
      </w:r>
    </w:p>
    <w:p w14:paraId="78103012" w14:textId="77777777" w:rsidR="00FE693D" w:rsidRPr="004F4EAF" w:rsidRDefault="00FE693D" w:rsidP="0093747E">
      <w:pPr>
        <w:pStyle w:val="Heading2"/>
        <w:rPr>
          <w:lang w:val="en-NG"/>
        </w:rPr>
      </w:pPr>
      <w:r w:rsidRPr="004F4EAF">
        <w:rPr>
          <w:lang w:val="en-NG"/>
        </w:rPr>
        <w:t>4.3 Automated Error Classification</w:t>
      </w:r>
    </w:p>
    <w:p w14:paraId="20111315" w14:textId="77777777" w:rsidR="00FE693D" w:rsidRPr="004F4EAF" w:rsidRDefault="00FE693D" w:rsidP="0093747E">
      <w:pPr>
        <w:pStyle w:val="Heading3"/>
        <w:rPr>
          <w:lang w:val="en-NG"/>
        </w:rPr>
      </w:pPr>
      <w:r w:rsidRPr="004F4EAF">
        <w:rPr>
          <w:lang w:val="en-NG"/>
        </w:rPr>
        <w:t>4.3.1 Human Annotation Results</w:t>
      </w:r>
    </w:p>
    <w:p w14:paraId="4A15DFE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300 execution traces were independently classified by three annotators according to the five-category diagnostic taxonomy. The annotators were not provided with the output of the automated classifier and did not have access to the classifications assigned by the other annotators.</w:t>
      </w:r>
    </w:p>
    <w:p w14:paraId="443A66A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annotation responses recorded in the validation workbook show a high degree of consistency. Of the 300 traces, 297 received the same classification from all three annotators, while three traces produced disagreement.</w:t>
      </w:r>
    </w:p>
    <w:p w14:paraId="0F80B2B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three disagreement cases are summarised in Table 4.2.</w:t>
      </w:r>
    </w:p>
    <w:p w14:paraId="5754EA1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4.2: Traces with Annotator Disagreement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gridCol w:w="1568"/>
        <w:gridCol w:w="1514"/>
        <w:gridCol w:w="1568"/>
        <w:gridCol w:w="1927"/>
        <w:gridCol w:w="1583"/>
      </w:tblGrid>
      <w:tr w:rsidR="00FE693D" w:rsidRPr="004F4EAF" w14:paraId="3C3DD041" w14:textId="77777777">
        <w:trPr>
          <w:tblHeader/>
          <w:tblCellSpacing w:w="15" w:type="dxa"/>
        </w:trPr>
        <w:tc>
          <w:tcPr>
            <w:tcW w:w="0" w:type="auto"/>
            <w:vAlign w:val="center"/>
            <w:hideMark/>
          </w:tcPr>
          <w:p w14:paraId="6FA5B631"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Trace ID</w:t>
            </w:r>
          </w:p>
        </w:tc>
        <w:tc>
          <w:tcPr>
            <w:tcW w:w="0" w:type="auto"/>
            <w:vAlign w:val="center"/>
            <w:hideMark/>
          </w:tcPr>
          <w:p w14:paraId="434B7255"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Annotator 1</w:t>
            </w:r>
          </w:p>
        </w:tc>
        <w:tc>
          <w:tcPr>
            <w:tcW w:w="0" w:type="auto"/>
            <w:vAlign w:val="center"/>
            <w:hideMark/>
          </w:tcPr>
          <w:p w14:paraId="406DFC86"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Annotator 2</w:t>
            </w:r>
          </w:p>
        </w:tc>
        <w:tc>
          <w:tcPr>
            <w:tcW w:w="0" w:type="auto"/>
            <w:vAlign w:val="center"/>
            <w:hideMark/>
          </w:tcPr>
          <w:p w14:paraId="567D6BC2"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Annotator 3</w:t>
            </w:r>
          </w:p>
        </w:tc>
        <w:tc>
          <w:tcPr>
            <w:tcW w:w="0" w:type="auto"/>
            <w:vAlign w:val="center"/>
            <w:hideMark/>
          </w:tcPr>
          <w:p w14:paraId="249BCB78"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Majority Classification</w:t>
            </w:r>
          </w:p>
        </w:tc>
        <w:tc>
          <w:tcPr>
            <w:tcW w:w="0" w:type="auto"/>
            <w:vAlign w:val="center"/>
            <w:hideMark/>
          </w:tcPr>
          <w:p w14:paraId="07D973D8"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Parser Prediction</w:t>
            </w:r>
          </w:p>
        </w:tc>
      </w:tr>
      <w:tr w:rsidR="00FE693D" w:rsidRPr="004F4EAF" w14:paraId="072495F1" w14:textId="77777777">
        <w:trPr>
          <w:tblCellSpacing w:w="15" w:type="dxa"/>
        </w:trPr>
        <w:tc>
          <w:tcPr>
            <w:tcW w:w="0" w:type="auto"/>
            <w:vAlign w:val="center"/>
            <w:hideMark/>
          </w:tcPr>
          <w:p w14:paraId="2A6B1C97"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HE036</w:t>
            </w:r>
          </w:p>
        </w:tc>
        <w:tc>
          <w:tcPr>
            <w:tcW w:w="0" w:type="auto"/>
            <w:vAlign w:val="center"/>
            <w:hideMark/>
          </w:tcPr>
          <w:p w14:paraId="6A34919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7DC130C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Assertion Failure</w:t>
            </w:r>
          </w:p>
        </w:tc>
        <w:tc>
          <w:tcPr>
            <w:tcW w:w="0" w:type="auto"/>
            <w:vAlign w:val="center"/>
            <w:hideMark/>
          </w:tcPr>
          <w:p w14:paraId="777A337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261533F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1677A5E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r>
      <w:tr w:rsidR="00FE693D" w:rsidRPr="004F4EAF" w14:paraId="6D2CF3F3" w14:textId="77777777">
        <w:trPr>
          <w:tblCellSpacing w:w="15" w:type="dxa"/>
        </w:trPr>
        <w:tc>
          <w:tcPr>
            <w:tcW w:w="0" w:type="auto"/>
            <w:vAlign w:val="center"/>
            <w:hideMark/>
          </w:tcPr>
          <w:p w14:paraId="2198FE2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HE052</w:t>
            </w:r>
          </w:p>
        </w:tc>
        <w:tc>
          <w:tcPr>
            <w:tcW w:w="0" w:type="auto"/>
            <w:vAlign w:val="center"/>
            <w:hideMark/>
          </w:tcPr>
          <w:p w14:paraId="055B734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2061C1A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614F2E9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c>
          <w:tcPr>
            <w:tcW w:w="0" w:type="auto"/>
            <w:vAlign w:val="center"/>
            <w:hideMark/>
          </w:tcPr>
          <w:p w14:paraId="35BB013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6229805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r>
      <w:tr w:rsidR="00FE693D" w:rsidRPr="004F4EAF" w14:paraId="17A9C35D" w14:textId="77777777">
        <w:trPr>
          <w:tblCellSpacing w:w="15" w:type="dxa"/>
        </w:trPr>
        <w:tc>
          <w:tcPr>
            <w:tcW w:w="0" w:type="auto"/>
            <w:vAlign w:val="center"/>
            <w:hideMark/>
          </w:tcPr>
          <w:p w14:paraId="70979E8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lastRenderedPageBreak/>
              <w:t>HE055</w:t>
            </w:r>
          </w:p>
        </w:tc>
        <w:tc>
          <w:tcPr>
            <w:tcW w:w="0" w:type="auto"/>
            <w:vAlign w:val="center"/>
            <w:hideMark/>
          </w:tcPr>
          <w:p w14:paraId="03A94E3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112ACEE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Assertion Failure</w:t>
            </w:r>
          </w:p>
        </w:tc>
        <w:tc>
          <w:tcPr>
            <w:tcW w:w="0" w:type="auto"/>
            <w:vAlign w:val="center"/>
            <w:hideMark/>
          </w:tcPr>
          <w:p w14:paraId="32513B5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715EE30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6039777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r>
    </w:tbl>
    <w:p w14:paraId="66B88F2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first and third disagreement cases, HE036 and HE055, involved the distinction between Assertion Failure and Wrong-Output Error. In both cases, two annotators classified the traces as Wrong-Output Error, while one annotator classified each trace as Assertion Failure. The majority classification was therefore Wrong-Output Error.</w:t>
      </w:r>
    </w:p>
    <w:p w14:paraId="515929E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third disagreement case, HE052, involved Runtime Exception and Syntax Error. Annotators 1 and 2 classified the trace as Runtime Exception, while Annotator 3 classified it as Syntax Error. The majority classification was therefore Runtime Exception.</w:t>
      </w:r>
    </w:p>
    <w:p w14:paraId="64AA69F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These cases were subsequently resolved through the majority rule specified in the methodology for establishing the reference ground truth.</w:t>
      </w:r>
    </w:p>
    <w:p w14:paraId="78B05F7A" w14:textId="77777777" w:rsidR="00FE693D" w:rsidRPr="004F4EAF" w:rsidRDefault="00FE693D" w:rsidP="0093747E">
      <w:pPr>
        <w:pStyle w:val="Heading3"/>
        <w:rPr>
          <w:lang w:val="en-NG"/>
        </w:rPr>
      </w:pPr>
      <w:r w:rsidRPr="004F4EAF">
        <w:rPr>
          <w:lang w:val="en-NG"/>
        </w:rPr>
        <w:t>4.3.2 Inter-Annotator Agreement</w:t>
      </w:r>
    </w:p>
    <w:p w14:paraId="214BCC5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Fleiss' Kappa was used to quantify inter-annotator agreement across the three annotators. This measure is appropriate because the validation exercise involved three independent annotators assigning categorical labels to the same 300 execution traces.</w:t>
      </w:r>
    </w:p>
    <w:p w14:paraId="73EB441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calculated Fleiss' Kappa coefficient was:</w:t>
      </w:r>
    </w:p>
    <w:p w14:paraId="239F93A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κ = 0.9865</w:t>
      </w:r>
    </w:p>
    <w:p w14:paraId="3BEF2B6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methodology established a minimum acceptable Kappa value of 0.80 before the taxonomy could be considered sufficiently reliable for use as a ground-truth benchmark.</w:t>
      </w:r>
    </w:p>
    <w:p w14:paraId="6160024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4.3: Inter-Annotator Agreement</w:t>
      </w:r>
    </w:p>
    <w:tbl>
      <w:tblPr>
        <w:tblW w:w="8510" w:type="dxa"/>
        <w:tblCellSpacing w:w="15" w:type="dxa"/>
        <w:tblCellMar>
          <w:top w:w="15" w:type="dxa"/>
          <w:left w:w="15" w:type="dxa"/>
          <w:bottom w:w="15" w:type="dxa"/>
          <w:right w:w="15" w:type="dxa"/>
        </w:tblCellMar>
        <w:tblLook w:val="04A0" w:firstRow="1" w:lastRow="0" w:firstColumn="1" w:lastColumn="0" w:noHBand="0" w:noVBand="1"/>
      </w:tblPr>
      <w:tblGrid>
        <w:gridCol w:w="2910"/>
        <w:gridCol w:w="2752"/>
        <w:gridCol w:w="2848"/>
      </w:tblGrid>
      <w:tr w:rsidR="00FE693D" w:rsidRPr="004F4EAF" w14:paraId="00EE9323" w14:textId="77777777" w:rsidTr="008F2E20">
        <w:trPr>
          <w:trHeight w:val="698"/>
          <w:tblHeader/>
          <w:tblCellSpacing w:w="15" w:type="dxa"/>
        </w:trPr>
        <w:tc>
          <w:tcPr>
            <w:tcW w:w="0" w:type="auto"/>
            <w:vAlign w:val="center"/>
            <w:hideMark/>
          </w:tcPr>
          <w:p w14:paraId="3B452A8D"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lastRenderedPageBreak/>
              <w:t>Measure</w:t>
            </w:r>
          </w:p>
        </w:tc>
        <w:tc>
          <w:tcPr>
            <w:tcW w:w="0" w:type="auto"/>
            <w:vAlign w:val="center"/>
            <w:hideMark/>
          </w:tcPr>
          <w:p w14:paraId="677E303F"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Result</w:t>
            </w:r>
          </w:p>
        </w:tc>
        <w:tc>
          <w:tcPr>
            <w:tcW w:w="0" w:type="auto"/>
            <w:vAlign w:val="center"/>
            <w:hideMark/>
          </w:tcPr>
          <w:p w14:paraId="6F0DD699"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Required Threshold</w:t>
            </w:r>
          </w:p>
        </w:tc>
      </w:tr>
      <w:tr w:rsidR="00FE693D" w:rsidRPr="004F4EAF" w14:paraId="23881104" w14:textId="77777777" w:rsidTr="008F2E20">
        <w:trPr>
          <w:trHeight w:val="709"/>
          <w:tblCellSpacing w:w="15" w:type="dxa"/>
        </w:trPr>
        <w:tc>
          <w:tcPr>
            <w:tcW w:w="0" w:type="auto"/>
            <w:vAlign w:val="center"/>
            <w:hideMark/>
          </w:tcPr>
          <w:p w14:paraId="5B8F5A6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Number of annotators</w:t>
            </w:r>
          </w:p>
        </w:tc>
        <w:tc>
          <w:tcPr>
            <w:tcW w:w="0" w:type="auto"/>
            <w:vAlign w:val="center"/>
            <w:hideMark/>
          </w:tcPr>
          <w:p w14:paraId="258B7C6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3</w:t>
            </w:r>
          </w:p>
        </w:tc>
        <w:tc>
          <w:tcPr>
            <w:tcW w:w="0" w:type="auto"/>
            <w:vAlign w:val="center"/>
            <w:hideMark/>
          </w:tcPr>
          <w:p w14:paraId="73306B0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3</w:t>
            </w:r>
          </w:p>
        </w:tc>
      </w:tr>
      <w:tr w:rsidR="00FE693D" w:rsidRPr="004F4EAF" w14:paraId="041DB92A" w14:textId="77777777" w:rsidTr="008F2E20">
        <w:trPr>
          <w:trHeight w:val="698"/>
          <w:tblCellSpacing w:w="15" w:type="dxa"/>
        </w:trPr>
        <w:tc>
          <w:tcPr>
            <w:tcW w:w="0" w:type="auto"/>
            <w:vAlign w:val="center"/>
            <w:hideMark/>
          </w:tcPr>
          <w:p w14:paraId="360195F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Number of traces</w:t>
            </w:r>
          </w:p>
        </w:tc>
        <w:tc>
          <w:tcPr>
            <w:tcW w:w="0" w:type="auto"/>
            <w:vAlign w:val="center"/>
            <w:hideMark/>
          </w:tcPr>
          <w:p w14:paraId="75E280C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300</w:t>
            </w:r>
          </w:p>
        </w:tc>
        <w:tc>
          <w:tcPr>
            <w:tcW w:w="0" w:type="auto"/>
            <w:vAlign w:val="center"/>
            <w:hideMark/>
          </w:tcPr>
          <w:p w14:paraId="0D72B1D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300</w:t>
            </w:r>
          </w:p>
        </w:tc>
      </w:tr>
      <w:tr w:rsidR="00FE693D" w:rsidRPr="004F4EAF" w14:paraId="01372F9F" w14:textId="77777777" w:rsidTr="008F2E20">
        <w:trPr>
          <w:trHeight w:val="709"/>
          <w:tblCellSpacing w:w="15" w:type="dxa"/>
        </w:trPr>
        <w:tc>
          <w:tcPr>
            <w:tcW w:w="0" w:type="auto"/>
            <w:vAlign w:val="center"/>
            <w:hideMark/>
          </w:tcPr>
          <w:p w14:paraId="03551FE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Fleiss' Kappa</w:t>
            </w:r>
          </w:p>
        </w:tc>
        <w:tc>
          <w:tcPr>
            <w:tcW w:w="0" w:type="auto"/>
            <w:vAlign w:val="center"/>
            <w:hideMark/>
          </w:tcPr>
          <w:p w14:paraId="73B4C73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0.9865</w:t>
            </w:r>
          </w:p>
        </w:tc>
        <w:tc>
          <w:tcPr>
            <w:tcW w:w="0" w:type="auto"/>
            <w:vAlign w:val="center"/>
            <w:hideMark/>
          </w:tcPr>
          <w:p w14:paraId="794C5A7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0.80</w:t>
            </w:r>
          </w:p>
        </w:tc>
      </w:tr>
      <w:tr w:rsidR="00FE693D" w:rsidRPr="004F4EAF" w14:paraId="3031A946" w14:textId="77777777" w:rsidTr="008F2E20">
        <w:trPr>
          <w:trHeight w:val="698"/>
          <w:tblCellSpacing w:w="15" w:type="dxa"/>
        </w:trPr>
        <w:tc>
          <w:tcPr>
            <w:tcW w:w="0" w:type="auto"/>
            <w:vAlign w:val="center"/>
            <w:hideMark/>
          </w:tcPr>
          <w:p w14:paraId="3D2A96A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Interpretation</w:t>
            </w:r>
          </w:p>
        </w:tc>
        <w:tc>
          <w:tcPr>
            <w:tcW w:w="0" w:type="auto"/>
            <w:vAlign w:val="center"/>
            <w:hideMark/>
          </w:tcPr>
          <w:p w14:paraId="25E1EE0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Very high agreement</w:t>
            </w:r>
          </w:p>
        </w:tc>
        <w:tc>
          <w:tcPr>
            <w:tcW w:w="0" w:type="auto"/>
            <w:vAlign w:val="center"/>
            <w:hideMark/>
          </w:tcPr>
          <w:p w14:paraId="6775E07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Accept</w:t>
            </w:r>
          </w:p>
        </w:tc>
      </w:tr>
    </w:tbl>
    <w:p w14:paraId="7C37AD0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obtained Kappa value of 0.9865 is substantially higher than the predefined threshold of 0.80. The result therefore indicates very high agreement among the three annotators and supports the reliability of the diagnostic taxonomy for the validation exercise.</w:t>
      </w:r>
    </w:p>
    <w:p w14:paraId="7EF6EEF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three disagreement traces represent only 1.0% of the validation corpus, while 99.0% of the traces received unanimous classifications. The high level of agreement provides evidence that the operational definitions and annotation instructions were sufficiently clear for the annotators to apply the taxonomy consistently.</w:t>
      </w:r>
    </w:p>
    <w:p w14:paraId="623B585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Because the obtained Kappa exceeded the predefined acceptance threshold, the methodological condition requiring refinement of the category definitions and repetition of the annotation exercise was not triggered.</w:t>
      </w:r>
    </w:p>
    <w:p w14:paraId="19B817BC" w14:textId="77777777" w:rsidR="00FE693D" w:rsidRPr="004F4EAF" w:rsidRDefault="00FE693D" w:rsidP="0093747E">
      <w:pPr>
        <w:pStyle w:val="Heading3"/>
        <w:rPr>
          <w:lang w:val="en-NG"/>
        </w:rPr>
      </w:pPr>
      <w:r w:rsidRPr="004F4EAF">
        <w:rPr>
          <w:lang w:val="en-NG"/>
        </w:rPr>
        <w:t>4.3.3 Human Ground Truth</w:t>
      </w:r>
    </w:p>
    <w:p w14:paraId="467347E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Following the procedure defined in Chapter Three, the human ground truth was established from the classifications provided by the three annotators. Where all three annotators agreed, the common classification was retained. Where disagreement occurred, the majority classification was used.</w:t>
      </w:r>
    </w:p>
    <w:p w14:paraId="4F9998F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resulting ground-truth distribution is presented in Table 4.4.</w:t>
      </w:r>
    </w:p>
    <w:p w14:paraId="528E433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4.4: Final Human Ground Truth</w:t>
      </w:r>
    </w:p>
    <w:tbl>
      <w:tblPr>
        <w:tblW w:w="8483" w:type="dxa"/>
        <w:tblCellSpacing w:w="15" w:type="dxa"/>
        <w:tblCellMar>
          <w:top w:w="15" w:type="dxa"/>
          <w:left w:w="15" w:type="dxa"/>
          <w:bottom w:w="15" w:type="dxa"/>
          <w:right w:w="15" w:type="dxa"/>
        </w:tblCellMar>
        <w:tblLook w:val="04A0" w:firstRow="1" w:lastRow="0" w:firstColumn="1" w:lastColumn="0" w:noHBand="0" w:noVBand="1"/>
      </w:tblPr>
      <w:tblGrid>
        <w:gridCol w:w="3140"/>
        <w:gridCol w:w="3505"/>
        <w:gridCol w:w="1838"/>
      </w:tblGrid>
      <w:tr w:rsidR="00FE693D" w:rsidRPr="004F4EAF" w14:paraId="20E2009D" w14:textId="77777777" w:rsidTr="008F2E20">
        <w:trPr>
          <w:trHeight w:val="645"/>
          <w:tblHeader/>
          <w:tblCellSpacing w:w="15" w:type="dxa"/>
        </w:trPr>
        <w:tc>
          <w:tcPr>
            <w:tcW w:w="0" w:type="auto"/>
            <w:vAlign w:val="center"/>
            <w:hideMark/>
          </w:tcPr>
          <w:p w14:paraId="36B4E4F4"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lastRenderedPageBreak/>
              <w:t>Error Category</w:t>
            </w:r>
          </w:p>
        </w:tc>
        <w:tc>
          <w:tcPr>
            <w:tcW w:w="0" w:type="auto"/>
            <w:vAlign w:val="center"/>
            <w:hideMark/>
          </w:tcPr>
          <w:p w14:paraId="54C02DEB"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Ground-Truth Traces</w:t>
            </w:r>
          </w:p>
        </w:tc>
        <w:tc>
          <w:tcPr>
            <w:tcW w:w="0" w:type="auto"/>
            <w:vAlign w:val="center"/>
            <w:hideMark/>
          </w:tcPr>
          <w:p w14:paraId="6BAE82EF"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Percentage</w:t>
            </w:r>
          </w:p>
        </w:tc>
      </w:tr>
      <w:tr w:rsidR="00FE693D" w:rsidRPr="004F4EAF" w14:paraId="5E5A301F" w14:textId="77777777" w:rsidTr="008F2E20">
        <w:trPr>
          <w:trHeight w:val="656"/>
          <w:tblCellSpacing w:w="15" w:type="dxa"/>
        </w:trPr>
        <w:tc>
          <w:tcPr>
            <w:tcW w:w="0" w:type="auto"/>
            <w:vAlign w:val="center"/>
            <w:hideMark/>
          </w:tcPr>
          <w:p w14:paraId="193E4F3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0670E19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179</w:t>
            </w:r>
          </w:p>
        </w:tc>
        <w:tc>
          <w:tcPr>
            <w:tcW w:w="0" w:type="auto"/>
            <w:vAlign w:val="center"/>
            <w:hideMark/>
          </w:tcPr>
          <w:p w14:paraId="338A5E8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59.67%</w:t>
            </w:r>
          </w:p>
        </w:tc>
      </w:tr>
      <w:tr w:rsidR="00FE693D" w:rsidRPr="004F4EAF" w14:paraId="497FD5EE" w14:textId="77777777" w:rsidTr="008F2E20">
        <w:trPr>
          <w:trHeight w:val="645"/>
          <w:tblCellSpacing w:w="15" w:type="dxa"/>
        </w:trPr>
        <w:tc>
          <w:tcPr>
            <w:tcW w:w="0" w:type="auto"/>
            <w:vAlign w:val="center"/>
            <w:hideMark/>
          </w:tcPr>
          <w:p w14:paraId="44F4FA7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053A7677"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c>
          <w:tcPr>
            <w:tcW w:w="0" w:type="auto"/>
            <w:vAlign w:val="center"/>
            <w:hideMark/>
          </w:tcPr>
          <w:p w14:paraId="2EDF59A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39.33%</w:t>
            </w:r>
          </w:p>
        </w:tc>
      </w:tr>
      <w:tr w:rsidR="00FE693D" w:rsidRPr="004F4EAF" w14:paraId="601F7CD9" w14:textId="77777777" w:rsidTr="008F2E20">
        <w:trPr>
          <w:trHeight w:val="656"/>
          <w:tblCellSpacing w:w="15" w:type="dxa"/>
        </w:trPr>
        <w:tc>
          <w:tcPr>
            <w:tcW w:w="0" w:type="auto"/>
            <w:vAlign w:val="center"/>
            <w:hideMark/>
          </w:tcPr>
          <w:p w14:paraId="483ED90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c>
          <w:tcPr>
            <w:tcW w:w="0" w:type="auto"/>
            <w:vAlign w:val="center"/>
            <w:hideMark/>
          </w:tcPr>
          <w:p w14:paraId="2E1821D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c>
          <w:tcPr>
            <w:tcW w:w="0" w:type="auto"/>
            <w:vAlign w:val="center"/>
            <w:hideMark/>
          </w:tcPr>
          <w:p w14:paraId="6ED7994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0.67%</w:t>
            </w:r>
          </w:p>
        </w:tc>
      </w:tr>
      <w:tr w:rsidR="00FE693D" w:rsidRPr="004F4EAF" w14:paraId="1550F869" w14:textId="77777777" w:rsidTr="008F2E20">
        <w:trPr>
          <w:trHeight w:val="656"/>
          <w:tblCellSpacing w:w="15" w:type="dxa"/>
        </w:trPr>
        <w:tc>
          <w:tcPr>
            <w:tcW w:w="0" w:type="auto"/>
            <w:vAlign w:val="center"/>
            <w:hideMark/>
          </w:tcPr>
          <w:p w14:paraId="3305850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Assertion Failure</w:t>
            </w:r>
          </w:p>
        </w:tc>
        <w:tc>
          <w:tcPr>
            <w:tcW w:w="0" w:type="auto"/>
            <w:vAlign w:val="center"/>
            <w:hideMark/>
          </w:tcPr>
          <w:p w14:paraId="75CDECA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77FBE36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0.00%</w:t>
            </w:r>
          </w:p>
        </w:tc>
      </w:tr>
      <w:tr w:rsidR="00FE693D" w:rsidRPr="004F4EAF" w14:paraId="56C7EE05" w14:textId="77777777" w:rsidTr="008F2E20">
        <w:trPr>
          <w:trHeight w:val="656"/>
          <w:tblCellSpacing w:w="15" w:type="dxa"/>
        </w:trPr>
        <w:tc>
          <w:tcPr>
            <w:tcW w:w="0" w:type="auto"/>
            <w:vAlign w:val="center"/>
            <w:hideMark/>
          </w:tcPr>
          <w:p w14:paraId="5E569AF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Timeout Error</w:t>
            </w:r>
          </w:p>
        </w:tc>
        <w:tc>
          <w:tcPr>
            <w:tcW w:w="0" w:type="auto"/>
            <w:vAlign w:val="center"/>
            <w:hideMark/>
          </w:tcPr>
          <w:p w14:paraId="3B834F1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c>
          <w:tcPr>
            <w:tcW w:w="0" w:type="auto"/>
            <w:vAlign w:val="center"/>
            <w:hideMark/>
          </w:tcPr>
          <w:p w14:paraId="377D238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0.33%</w:t>
            </w:r>
          </w:p>
        </w:tc>
      </w:tr>
      <w:tr w:rsidR="00FE693D" w:rsidRPr="004F4EAF" w14:paraId="372FA49C" w14:textId="77777777" w:rsidTr="008F2E20">
        <w:trPr>
          <w:trHeight w:val="634"/>
          <w:tblCellSpacing w:w="15" w:type="dxa"/>
        </w:trPr>
        <w:tc>
          <w:tcPr>
            <w:tcW w:w="0" w:type="auto"/>
            <w:vAlign w:val="center"/>
            <w:hideMark/>
          </w:tcPr>
          <w:p w14:paraId="4F030DB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Total</w:t>
            </w:r>
          </w:p>
        </w:tc>
        <w:tc>
          <w:tcPr>
            <w:tcW w:w="0" w:type="auto"/>
            <w:vAlign w:val="center"/>
            <w:hideMark/>
          </w:tcPr>
          <w:p w14:paraId="4331B51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300</w:t>
            </w:r>
          </w:p>
        </w:tc>
        <w:tc>
          <w:tcPr>
            <w:tcW w:w="0" w:type="auto"/>
            <w:vAlign w:val="center"/>
            <w:hideMark/>
          </w:tcPr>
          <w:p w14:paraId="64FC1E9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100.00%</w:t>
            </w:r>
          </w:p>
        </w:tc>
      </w:tr>
    </w:tbl>
    <w:p w14:paraId="39CACF4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 constituted the largest category, accounting for 179 of the 300 traces (59.67%). Wrong-Output Error accounted for 118 traces (39.33%). Syntax Error accounted for two traces (0.67%), while one trace (0.33%) was classified as Timeout Error. No trace received Assertion Failure as its majority human classification.</w:t>
      </w:r>
    </w:p>
    <w:p w14:paraId="347E07F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two traces that received an Assertion Failure classification from Annotator 2 were ultimately classified as Wrong-Output Error through majority voting because the other two annotators independently assigned Wrong-Output Error to both traces. This illustrates the importance of considering the complete execution context when distinguishing benchmark-level assertion failures from assertion failures originating in the generated program.</w:t>
      </w:r>
    </w:p>
    <w:p w14:paraId="62048BA2" w14:textId="77777777" w:rsidR="00FE693D"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resulting human ground truth provides the reference labels against which the automated rule-based classifier was evaluated.</w:t>
      </w:r>
    </w:p>
    <w:p w14:paraId="06A64186" w14:textId="77777777" w:rsidR="008F2E20" w:rsidRDefault="008F2E20" w:rsidP="004F4EAF">
      <w:pPr>
        <w:spacing w:line="480" w:lineRule="auto"/>
        <w:jc w:val="both"/>
        <w:rPr>
          <w:rFonts w:ascii="Times New Roman" w:hAnsi="Times New Roman" w:cs="Times New Roman"/>
          <w:lang w:val="en-NG"/>
        </w:rPr>
      </w:pPr>
    </w:p>
    <w:p w14:paraId="4A5C73C1" w14:textId="77777777" w:rsidR="008F2E20" w:rsidRDefault="008F2E20" w:rsidP="004F4EAF">
      <w:pPr>
        <w:spacing w:line="480" w:lineRule="auto"/>
        <w:jc w:val="both"/>
        <w:rPr>
          <w:rFonts w:ascii="Times New Roman" w:hAnsi="Times New Roman" w:cs="Times New Roman"/>
          <w:lang w:val="en-NG"/>
        </w:rPr>
      </w:pPr>
    </w:p>
    <w:p w14:paraId="1C0B0A79" w14:textId="77777777" w:rsidR="008F2E20" w:rsidRPr="004F4EAF" w:rsidRDefault="008F2E20" w:rsidP="004F4EAF">
      <w:pPr>
        <w:spacing w:line="480" w:lineRule="auto"/>
        <w:jc w:val="both"/>
        <w:rPr>
          <w:rFonts w:ascii="Times New Roman" w:hAnsi="Times New Roman" w:cs="Times New Roman"/>
          <w:lang w:val="en-NG"/>
        </w:rPr>
      </w:pPr>
    </w:p>
    <w:p w14:paraId="636DBE2F" w14:textId="77777777" w:rsidR="00FE693D" w:rsidRPr="004F4EAF" w:rsidRDefault="00FE693D" w:rsidP="0093747E">
      <w:pPr>
        <w:pStyle w:val="Heading3"/>
        <w:rPr>
          <w:lang w:val="en-NG"/>
        </w:rPr>
      </w:pPr>
      <w:r w:rsidRPr="004F4EAF">
        <w:rPr>
          <w:lang w:val="en-NG"/>
        </w:rPr>
        <w:lastRenderedPageBreak/>
        <w:t>4.3.4 Classifier Performance</w:t>
      </w:r>
    </w:p>
    <w:p w14:paraId="04260657"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automated classification module was evaluated by comparing its Parser Prediction for each of the 300 validation traces against the corresponding majority-based human ground-truth classification.</w:t>
      </w:r>
    </w:p>
    <w:p w14:paraId="41CDF55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comparison resulted in 299 correct classifications and one incorrect classification. The overall accuracy was therefore:</w:t>
      </w:r>
    </w:p>
    <w:p w14:paraId="154A249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Accuracy = 299 / 300 × 100 = 99.67%</w:t>
      </w:r>
    </w:p>
    <w:p w14:paraId="586A4C6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4.5: Overall Classifier Performance</w:t>
      </w:r>
    </w:p>
    <w:tbl>
      <w:tblPr>
        <w:tblW w:w="7941" w:type="dxa"/>
        <w:tblCellSpacing w:w="15" w:type="dxa"/>
        <w:tblCellMar>
          <w:top w:w="15" w:type="dxa"/>
          <w:left w:w="15" w:type="dxa"/>
          <w:bottom w:w="15" w:type="dxa"/>
          <w:right w:w="15" w:type="dxa"/>
        </w:tblCellMar>
        <w:tblLook w:val="04A0" w:firstRow="1" w:lastRow="0" w:firstColumn="1" w:lastColumn="0" w:noHBand="0" w:noVBand="1"/>
      </w:tblPr>
      <w:tblGrid>
        <w:gridCol w:w="5732"/>
        <w:gridCol w:w="2209"/>
      </w:tblGrid>
      <w:tr w:rsidR="00FE693D" w:rsidRPr="004F4EAF" w14:paraId="5DA1D1A1" w14:textId="77777777" w:rsidTr="008F2E20">
        <w:trPr>
          <w:trHeight w:val="702"/>
          <w:tblHeader/>
          <w:tblCellSpacing w:w="15" w:type="dxa"/>
        </w:trPr>
        <w:tc>
          <w:tcPr>
            <w:tcW w:w="0" w:type="auto"/>
            <w:vAlign w:val="center"/>
            <w:hideMark/>
          </w:tcPr>
          <w:p w14:paraId="010126CB"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Measure</w:t>
            </w:r>
          </w:p>
        </w:tc>
        <w:tc>
          <w:tcPr>
            <w:tcW w:w="0" w:type="auto"/>
            <w:vAlign w:val="center"/>
            <w:hideMark/>
          </w:tcPr>
          <w:p w14:paraId="2439EF66"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Result</w:t>
            </w:r>
          </w:p>
        </w:tc>
      </w:tr>
      <w:tr w:rsidR="00FE693D" w:rsidRPr="004F4EAF" w14:paraId="7D205D36" w14:textId="77777777" w:rsidTr="008F2E20">
        <w:trPr>
          <w:trHeight w:val="714"/>
          <w:tblCellSpacing w:w="15" w:type="dxa"/>
        </w:trPr>
        <w:tc>
          <w:tcPr>
            <w:tcW w:w="0" w:type="auto"/>
            <w:vAlign w:val="center"/>
            <w:hideMark/>
          </w:tcPr>
          <w:p w14:paraId="23F3EDF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Validation traces</w:t>
            </w:r>
          </w:p>
        </w:tc>
        <w:tc>
          <w:tcPr>
            <w:tcW w:w="0" w:type="auto"/>
            <w:vAlign w:val="center"/>
            <w:hideMark/>
          </w:tcPr>
          <w:p w14:paraId="5FFCB7B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300</w:t>
            </w:r>
          </w:p>
        </w:tc>
      </w:tr>
      <w:tr w:rsidR="00FE693D" w:rsidRPr="004F4EAF" w14:paraId="5732430C" w14:textId="77777777" w:rsidTr="008F2E20">
        <w:trPr>
          <w:trHeight w:val="702"/>
          <w:tblCellSpacing w:w="15" w:type="dxa"/>
        </w:trPr>
        <w:tc>
          <w:tcPr>
            <w:tcW w:w="0" w:type="auto"/>
            <w:vAlign w:val="center"/>
            <w:hideMark/>
          </w:tcPr>
          <w:p w14:paraId="5DA4E53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Correct predictions</w:t>
            </w:r>
          </w:p>
        </w:tc>
        <w:tc>
          <w:tcPr>
            <w:tcW w:w="0" w:type="auto"/>
            <w:vAlign w:val="center"/>
            <w:hideMark/>
          </w:tcPr>
          <w:p w14:paraId="19FB427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299</w:t>
            </w:r>
          </w:p>
        </w:tc>
      </w:tr>
      <w:tr w:rsidR="00FE693D" w:rsidRPr="004F4EAF" w14:paraId="01A969A4" w14:textId="77777777" w:rsidTr="008F2E20">
        <w:trPr>
          <w:trHeight w:val="714"/>
          <w:tblCellSpacing w:w="15" w:type="dxa"/>
        </w:trPr>
        <w:tc>
          <w:tcPr>
            <w:tcW w:w="0" w:type="auto"/>
            <w:vAlign w:val="center"/>
            <w:hideMark/>
          </w:tcPr>
          <w:p w14:paraId="3E42FF7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Incorrect predictions</w:t>
            </w:r>
          </w:p>
        </w:tc>
        <w:tc>
          <w:tcPr>
            <w:tcW w:w="0" w:type="auto"/>
            <w:vAlign w:val="center"/>
            <w:hideMark/>
          </w:tcPr>
          <w:p w14:paraId="2B4E9B5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r>
      <w:tr w:rsidR="00FE693D" w:rsidRPr="004F4EAF" w14:paraId="3AF7B3E1" w14:textId="77777777" w:rsidTr="008F2E20">
        <w:trPr>
          <w:trHeight w:val="702"/>
          <w:tblCellSpacing w:w="15" w:type="dxa"/>
        </w:trPr>
        <w:tc>
          <w:tcPr>
            <w:tcW w:w="0" w:type="auto"/>
            <w:vAlign w:val="center"/>
            <w:hideMark/>
          </w:tcPr>
          <w:p w14:paraId="5B466BA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Overall Accuracy</w:t>
            </w:r>
          </w:p>
        </w:tc>
        <w:tc>
          <w:tcPr>
            <w:tcW w:w="0" w:type="auto"/>
            <w:vAlign w:val="center"/>
            <w:hideMark/>
          </w:tcPr>
          <w:p w14:paraId="379DC76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99.67%</w:t>
            </w:r>
          </w:p>
        </w:tc>
      </w:tr>
    </w:tbl>
    <w:p w14:paraId="4BBC831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classifier correctly reproduced the human ground truth for 299 of the 300 validation traces. The single misclassification occurred for trace HE052. The majority human classification for HE052 was Runtime Exception, based on the classifications of Annotators 1 and 2, whereas the automated classifier assigned Syntax Error.</w:t>
      </w:r>
    </w:p>
    <w:p w14:paraId="19FD3C8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confusion matrix underlying the evaluation is presented in Table 4.6.</w:t>
      </w:r>
    </w:p>
    <w:p w14:paraId="2308E67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4.6: Confusion Matrix of Automated Classifier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141"/>
        <w:gridCol w:w="1630"/>
        <w:gridCol w:w="1651"/>
        <w:gridCol w:w="1491"/>
        <w:gridCol w:w="1311"/>
      </w:tblGrid>
      <w:tr w:rsidR="00FE693D" w:rsidRPr="004F4EAF" w14:paraId="61BE787F" w14:textId="77777777">
        <w:trPr>
          <w:tblHeader/>
          <w:tblCellSpacing w:w="15" w:type="dxa"/>
        </w:trPr>
        <w:tc>
          <w:tcPr>
            <w:tcW w:w="0" w:type="auto"/>
            <w:vAlign w:val="center"/>
            <w:hideMark/>
          </w:tcPr>
          <w:p w14:paraId="277DEC4C"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lastRenderedPageBreak/>
              <w:t>Human Ground Truth</w:t>
            </w:r>
          </w:p>
        </w:tc>
        <w:tc>
          <w:tcPr>
            <w:tcW w:w="0" w:type="auto"/>
            <w:vAlign w:val="center"/>
            <w:hideMark/>
          </w:tcPr>
          <w:p w14:paraId="24DEF8A0"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Syntax Error</w:t>
            </w:r>
          </w:p>
        </w:tc>
        <w:tc>
          <w:tcPr>
            <w:tcW w:w="0" w:type="auto"/>
            <w:vAlign w:val="center"/>
            <w:hideMark/>
          </w:tcPr>
          <w:p w14:paraId="18F4E3E0"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Runtime Exception</w:t>
            </w:r>
          </w:p>
        </w:tc>
        <w:tc>
          <w:tcPr>
            <w:tcW w:w="0" w:type="auto"/>
            <w:vAlign w:val="center"/>
            <w:hideMark/>
          </w:tcPr>
          <w:p w14:paraId="05D6C260"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Wrong-Output Error</w:t>
            </w:r>
          </w:p>
        </w:tc>
        <w:tc>
          <w:tcPr>
            <w:tcW w:w="0" w:type="auto"/>
            <w:vAlign w:val="center"/>
            <w:hideMark/>
          </w:tcPr>
          <w:p w14:paraId="1AEB809E"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Assertion Failure</w:t>
            </w:r>
          </w:p>
        </w:tc>
        <w:tc>
          <w:tcPr>
            <w:tcW w:w="0" w:type="auto"/>
            <w:vAlign w:val="center"/>
            <w:hideMark/>
          </w:tcPr>
          <w:p w14:paraId="57B1F986"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Timeout Error</w:t>
            </w:r>
          </w:p>
        </w:tc>
      </w:tr>
      <w:tr w:rsidR="00FE693D" w:rsidRPr="004F4EAF" w14:paraId="47EF4487" w14:textId="77777777">
        <w:trPr>
          <w:tblCellSpacing w:w="15" w:type="dxa"/>
        </w:trPr>
        <w:tc>
          <w:tcPr>
            <w:tcW w:w="0" w:type="auto"/>
            <w:vAlign w:val="center"/>
            <w:hideMark/>
          </w:tcPr>
          <w:p w14:paraId="632192C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c>
          <w:tcPr>
            <w:tcW w:w="0" w:type="auto"/>
            <w:vAlign w:val="center"/>
            <w:hideMark/>
          </w:tcPr>
          <w:p w14:paraId="1A08B2B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c>
          <w:tcPr>
            <w:tcW w:w="0" w:type="auto"/>
            <w:vAlign w:val="center"/>
            <w:hideMark/>
          </w:tcPr>
          <w:p w14:paraId="5ABBCDF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71D9A09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44F2F0F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3711FBA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FE693D" w:rsidRPr="004F4EAF" w14:paraId="1B89B063" w14:textId="77777777">
        <w:trPr>
          <w:tblCellSpacing w:w="15" w:type="dxa"/>
        </w:trPr>
        <w:tc>
          <w:tcPr>
            <w:tcW w:w="0" w:type="auto"/>
            <w:vAlign w:val="center"/>
            <w:hideMark/>
          </w:tcPr>
          <w:p w14:paraId="4124BE3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39A32A2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c>
          <w:tcPr>
            <w:tcW w:w="0" w:type="auto"/>
            <w:vAlign w:val="center"/>
            <w:hideMark/>
          </w:tcPr>
          <w:p w14:paraId="439463D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178</w:t>
            </w:r>
          </w:p>
        </w:tc>
        <w:tc>
          <w:tcPr>
            <w:tcW w:w="0" w:type="auto"/>
            <w:vAlign w:val="center"/>
            <w:hideMark/>
          </w:tcPr>
          <w:p w14:paraId="2EC73B3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2C37C6C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72D2C98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FE693D" w:rsidRPr="004F4EAF" w14:paraId="021EB760" w14:textId="77777777">
        <w:trPr>
          <w:tblCellSpacing w:w="15" w:type="dxa"/>
        </w:trPr>
        <w:tc>
          <w:tcPr>
            <w:tcW w:w="0" w:type="auto"/>
            <w:vAlign w:val="center"/>
            <w:hideMark/>
          </w:tcPr>
          <w:p w14:paraId="0C407AF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20B9332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7BEB996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186926D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c>
          <w:tcPr>
            <w:tcW w:w="0" w:type="auto"/>
            <w:vAlign w:val="center"/>
            <w:hideMark/>
          </w:tcPr>
          <w:p w14:paraId="1504BE5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720698B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FE693D" w:rsidRPr="004F4EAF" w14:paraId="65C2DEA9" w14:textId="77777777">
        <w:trPr>
          <w:tblCellSpacing w:w="15" w:type="dxa"/>
        </w:trPr>
        <w:tc>
          <w:tcPr>
            <w:tcW w:w="0" w:type="auto"/>
            <w:vAlign w:val="center"/>
            <w:hideMark/>
          </w:tcPr>
          <w:p w14:paraId="6F6D853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Assertion Failure</w:t>
            </w:r>
          </w:p>
        </w:tc>
        <w:tc>
          <w:tcPr>
            <w:tcW w:w="0" w:type="auto"/>
            <w:vAlign w:val="center"/>
            <w:hideMark/>
          </w:tcPr>
          <w:p w14:paraId="579C505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22C2335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0F37F9A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71724BB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48CFC4E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FE693D" w:rsidRPr="004F4EAF" w14:paraId="6B43BEB8" w14:textId="77777777">
        <w:trPr>
          <w:tblCellSpacing w:w="15" w:type="dxa"/>
        </w:trPr>
        <w:tc>
          <w:tcPr>
            <w:tcW w:w="0" w:type="auto"/>
            <w:vAlign w:val="center"/>
            <w:hideMark/>
          </w:tcPr>
          <w:p w14:paraId="7FE4F16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Timeout Error</w:t>
            </w:r>
          </w:p>
        </w:tc>
        <w:tc>
          <w:tcPr>
            <w:tcW w:w="0" w:type="auto"/>
            <w:vAlign w:val="center"/>
            <w:hideMark/>
          </w:tcPr>
          <w:p w14:paraId="0D0EE25B"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0F0E650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36455D5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1E1B5A48"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1A63370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r>
    </w:tbl>
    <w:p w14:paraId="20F8803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confusion matrix shows that the classifier achieved complete agreement with the human ground truth for Wrong-Output Error and Timeout Error. Both traces belonging to the Syntax Error category were correctly identified, although one Runtime Exception was incorrectly assigned to Syntax Error. The classifier therefore exhibited its only observed error at the boundary between Syntax Error and Runtime Exception.</w:t>
      </w:r>
    </w:p>
    <w:p w14:paraId="785CBDD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Category-level performance is presented in Table 4.7.</w:t>
      </w:r>
    </w:p>
    <w:p w14:paraId="18EBA97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4.7: Category-Level Classification Performance</w:t>
      </w:r>
    </w:p>
    <w:tbl>
      <w:tblPr>
        <w:tblW w:w="7871" w:type="dxa"/>
        <w:tblCellSpacing w:w="15" w:type="dxa"/>
        <w:tblCellMar>
          <w:top w:w="15" w:type="dxa"/>
          <w:left w:w="15" w:type="dxa"/>
          <w:bottom w:w="15" w:type="dxa"/>
          <w:right w:w="15" w:type="dxa"/>
        </w:tblCellMar>
        <w:tblLook w:val="04A0" w:firstRow="1" w:lastRow="0" w:firstColumn="1" w:lastColumn="0" w:noHBand="0" w:noVBand="1"/>
      </w:tblPr>
      <w:tblGrid>
        <w:gridCol w:w="2862"/>
        <w:gridCol w:w="1401"/>
        <w:gridCol w:w="1002"/>
        <w:gridCol w:w="1334"/>
        <w:gridCol w:w="1272"/>
      </w:tblGrid>
      <w:tr w:rsidR="00FE693D" w:rsidRPr="004F4EAF" w14:paraId="25608BB4" w14:textId="77777777" w:rsidTr="008F2E20">
        <w:trPr>
          <w:trHeight w:val="709"/>
          <w:tblHeader/>
          <w:tblCellSpacing w:w="15" w:type="dxa"/>
        </w:trPr>
        <w:tc>
          <w:tcPr>
            <w:tcW w:w="0" w:type="auto"/>
            <w:vAlign w:val="center"/>
            <w:hideMark/>
          </w:tcPr>
          <w:p w14:paraId="23D1E5DF"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Error Category</w:t>
            </w:r>
          </w:p>
        </w:tc>
        <w:tc>
          <w:tcPr>
            <w:tcW w:w="0" w:type="auto"/>
            <w:vAlign w:val="center"/>
            <w:hideMark/>
          </w:tcPr>
          <w:p w14:paraId="466C5E19"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Precision</w:t>
            </w:r>
          </w:p>
        </w:tc>
        <w:tc>
          <w:tcPr>
            <w:tcW w:w="0" w:type="auto"/>
            <w:vAlign w:val="center"/>
            <w:hideMark/>
          </w:tcPr>
          <w:p w14:paraId="4662C6DD"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Recall</w:t>
            </w:r>
          </w:p>
        </w:tc>
        <w:tc>
          <w:tcPr>
            <w:tcW w:w="0" w:type="auto"/>
            <w:vAlign w:val="center"/>
            <w:hideMark/>
          </w:tcPr>
          <w:p w14:paraId="5673E7B2"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F1 Score</w:t>
            </w:r>
          </w:p>
        </w:tc>
        <w:tc>
          <w:tcPr>
            <w:tcW w:w="0" w:type="auto"/>
            <w:vAlign w:val="center"/>
            <w:hideMark/>
          </w:tcPr>
          <w:p w14:paraId="378C8895" w14:textId="77777777" w:rsidR="00FE693D" w:rsidRPr="004F4EAF" w:rsidRDefault="00FE693D"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Support</w:t>
            </w:r>
          </w:p>
        </w:tc>
      </w:tr>
      <w:tr w:rsidR="00FE693D" w:rsidRPr="004F4EAF" w14:paraId="77DE181E" w14:textId="77777777" w:rsidTr="008F2E20">
        <w:trPr>
          <w:trHeight w:val="720"/>
          <w:tblCellSpacing w:w="15" w:type="dxa"/>
        </w:trPr>
        <w:tc>
          <w:tcPr>
            <w:tcW w:w="0" w:type="auto"/>
            <w:vAlign w:val="center"/>
            <w:hideMark/>
          </w:tcPr>
          <w:p w14:paraId="03DC4E7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c>
          <w:tcPr>
            <w:tcW w:w="0" w:type="auto"/>
            <w:vAlign w:val="center"/>
            <w:hideMark/>
          </w:tcPr>
          <w:p w14:paraId="35BBB99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0.667</w:t>
            </w:r>
          </w:p>
        </w:tc>
        <w:tc>
          <w:tcPr>
            <w:tcW w:w="0" w:type="auto"/>
            <w:vAlign w:val="center"/>
            <w:hideMark/>
          </w:tcPr>
          <w:p w14:paraId="7DCAFDA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6F72449D"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0.800</w:t>
            </w:r>
          </w:p>
        </w:tc>
        <w:tc>
          <w:tcPr>
            <w:tcW w:w="0" w:type="auto"/>
            <w:vAlign w:val="center"/>
            <w:hideMark/>
          </w:tcPr>
          <w:p w14:paraId="0DBF1D9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r>
      <w:tr w:rsidR="00FE693D" w:rsidRPr="004F4EAF" w14:paraId="4D7ECDC1" w14:textId="77777777" w:rsidTr="008F2E20">
        <w:trPr>
          <w:trHeight w:val="709"/>
          <w:tblCellSpacing w:w="15" w:type="dxa"/>
        </w:trPr>
        <w:tc>
          <w:tcPr>
            <w:tcW w:w="0" w:type="auto"/>
            <w:vAlign w:val="center"/>
            <w:hideMark/>
          </w:tcPr>
          <w:p w14:paraId="1E502BF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04B2658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4AEE205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0.994</w:t>
            </w:r>
          </w:p>
        </w:tc>
        <w:tc>
          <w:tcPr>
            <w:tcW w:w="0" w:type="auto"/>
            <w:vAlign w:val="center"/>
            <w:hideMark/>
          </w:tcPr>
          <w:p w14:paraId="2C5AC4A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0.997</w:t>
            </w:r>
          </w:p>
        </w:tc>
        <w:tc>
          <w:tcPr>
            <w:tcW w:w="0" w:type="auto"/>
            <w:vAlign w:val="center"/>
            <w:hideMark/>
          </w:tcPr>
          <w:p w14:paraId="3138075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179</w:t>
            </w:r>
          </w:p>
        </w:tc>
      </w:tr>
      <w:tr w:rsidR="00FE693D" w:rsidRPr="004F4EAF" w14:paraId="3F3D35D9" w14:textId="77777777" w:rsidTr="008F2E20">
        <w:trPr>
          <w:trHeight w:val="720"/>
          <w:tblCellSpacing w:w="15" w:type="dxa"/>
        </w:trPr>
        <w:tc>
          <w:tcPr>
            <w:tcW w:w="0" w:type="auto"/>
            <w:vAlign w:val="center"/>
            <w:hideMark/>
          </w:tcPr>
          <w:p w14:paraId="14A8389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148F934F"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6312F5B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696A7521"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341C5D8A"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r>
      <w:tr w:rsidR="00FE693D" w:rsidRPr="004F4EAF" w14:paraId="1C9F88A7" w14:textId="77777777" w:rsidTr="008F2E20">
        <w:trPr>
          <w:trHeight w:val="720"/>
          <w:tblCellSpacing w:w="15" w:type="dxa"/>
        </w:trPr>
        <w:tc>
          <w:tcPr>
            <w:tcW w:w="0" w:type="auto"/>
            <w:vAlign w:val="center"/>
            <w:hideMark/>
          </w:tcPr>
          <w:p w14:paraId="2A47A0F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lastRenderedPageBreak/>
              <w:t>Assertion Failure</w:t>
            </w:r>
          </w:p>
        </w:tc>
        <w:tc>
          <w:tcPr>
            <w:tcW w:w="0" w:type="auto"/>
            <w:vAlign w:val="center"/>
            <w:hideMark/>
          </w:tcPr>
          <w:p w14:paraId="18F638F6"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0.000*</w:t>
            </w:r>
          </w:p>
        </w:tc>
        <w:tc>
          <w:tcPr>
            <w:tcW w:w="0" w:type="auto"/>
            <w:vAlign w:val="center"/>
            <w:hideMark/>
          </w:tcPr>
          <w:p w14:paraId="38F3EF10"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0.000*</w:t>
            </w:r>
          </w:p>
        </w:tc>
        <w:tc>
          <w:tcPr>
            <w:tcW w:w="0" w:type="auto"/>
            <w:vAlign w:val="center"/>
            <w:hideMark/>
          </w:tcPr>
          <w:p w14:paraId="01270D69"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0.000*</w:t>
            </w:r>
          </w:p>
        </w:tc>
        <w:tc>
          <w:tcPr>
            <w:tcW w:w="0" w:type="auto"/>
            <w:vAlign w:val="center"/>
            <w:hideMark/>
          </w:tcPr>
          <w:p w14:paraId="523A2B64"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FE693D" w:rsidRPr="004F4EAF" w14:paraId="70208E49" w14:textId="77777777" w:rsidTr="008F2E20">
        <w:trPr>
          <w:trHeight w:val="709"/>
          <w:tblCellSpacing w:w="15" w:type="dxa"/>
        </w:trPr>
        <w:tc>
          <w:tcPr>
            <w:tcW w:w="0" w:type="auto"/>
            <w:vAlign w:val="center"/>
            <w:hideMark/>
          </w:tcPr>
          <w:p w14:paraId="2F4A2E22"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Timeout Error</w:t>
            </w:r>
          </w:p>
        </w:tc>
        <w:tc>
          <w:tcPr>
            <w:tcW w:w="0" w:type="auto"/>
            <w:vAlign w:val="center"/>
            <w:hideMark/>
          </w:tcPr>
          <w:p w14:paraId="4BD8A26C"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50DBDB6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1D7DEEC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033DACF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r>
    </w:tbl>
    <w:p w14:paraId="2BFF8693"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*No Assertion Failure trace occurred in the human ground truth; consequently, precision, recall, and F1 for this category are not empirically estimable from the validation corpus and are reported as zero by the evaluation procedure.</w:t>
      </w:r>
    </w:p>
    <w:p w14:paraId="04DA9025" w14:textId="5BD70CB6"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results demonstrate that the automated classifier closely reproduced the human-derived ground truth. Runtime Exception achieved a precision of 1.000, recall of 0.994, and F1 score of 0.997. Wrong-Output Error achieved perfect precision, recall, and F1 scores of 1.000. Syntax Error achieved a recall of 1.000 because both human-labelled Syntax Error traces were detected, although its precision was reduced to 0.667</w:t>
      </w:r>
      <w:r w:rsidR="008F2E20">
        <w:rPr>
          <w:rFonts w:ascii="Times New Roman" w:hAnsi="Times New Roman" w:cs="Times New Roman"/>
          <w:lang w:val="en-NG"/>
        </w:rPr>
        <w:t>. After all,</w:t>
      </w:r>
      <w:r w:rsidRPr="004F4EAF">
        <w:rPr>
          <w:rFonts w:ascii="Times New Roman" w:hAnsi="Times New Roman" w:cs="Times New Roman"/>
          <w:lang w:val="en-NG"/>
        </w:rPr>
        <w:t xml:space="preserve"> one Runtime Exception was incorrectly classified as Syntax Error. Timeout Error was correctly identified.</w:t>
      </w:r>
    </w:p>
    <w:p w14:paraId="4FD88DA5"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high overall accuracy of 99.67% provides strong empirical evidence that the deterministic rule-based classifier can reliably map observable execution traces to the proposed diagnostic taxonomy within the evaluated validation corpus. However, the category-level results should be interpreted alongside the highly imbalanced distribution of the corpus. In particular, the absence of Assertion Failure examples and the very small number of Syntax Error and Timeout Error cases limit the strength of conclusions that can be drawn about classifier performance for these categories.</w:t>
      </w:r>
    </w:p>
    <w:p w14:paraId="41BEC13E" w14:textId="77777777" w:rsidR="00FE693D" w:rsidRPr="004F4EAF" w:rsidRDefault="00FE693D"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Overall, the findings satisfy the primary validation requirement for Objective One: the rule-based classification module demonstrated a high level of correspondence with independently established human classifications, while the inter-annotator agreement confirmed that the taxonomy could be applied consistently by multiple annotators.</w:t>
      </w:r>
    </w:p>
    <w:p w14:paraId="7AA4049F" w14:textId="77777777" w:rsidR="004F4EAF" w:rsidRPr="004F4EAF" w:rsidRDefault="004F4EAF" w:rsidP="0093747E">
      <w:pPr>
        <w:pStyle w:val="Heading3"/>
        <w:rPr>
          <w:lang w:val="en-NG"/>
        </w:rPr>
      </w:pPr>
      <w:r w:rsidRPr="004F4EAF">
        <w:rPr>
          <w:lang w:val="en-NG"/>
        </w:rPr>
        <w:lastRenderedPageBreak/>
        <w:t>4.3.5 Confusion Matrix</w:t>
      </w:r>
    </w:p>
    <w:p w14:paraId="01524725"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To provide a more detailed assessment of the automated error classification module, a confusion matrix was constructed by comparing the parser prediction for each validation trace with the corresponding human-derived ground-truth classification. The rows represent the human ground-truth categories, while the columns represent the categories predicted by the automated classifier.</w:t>
      </w:r>
    </w:p>
    <w:p w14:paraId="4C8001D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4.8: Confusion Matrix of the Automated Error Classifier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1075"/>
        <w:gridCol w:w="1534"/>
        <w:gridCol w:w="1509"/>
        <w:gridCol w:w="1410"/>
        <w:gridCol w:w="1230"/>
        <w:gridCol w:w="600"/>
      </w:tblGrid>
      <w:tr w:rsidR="004F4EAF" w:rsidRPr="004F4EAF" w14:paraId="311E9893" w14:textId="77777777">
        <w:trPr>
          <w:tblHeader/>
          <w:tblCellSpacing w:w="15" w:type="dxa"/>
        </w:trPr>
        <w:tc>
          <w:tcPr>
            <w:tcW w:w="0" w:type="auto"/>
            <w:vAlign w:val="center"/>
            <w:hideMark/>
          </w:tcPr>
          <w:p w14:paraId="65D2DC02"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Human Ground Truth</w:t>
            </w:r>
          </w:p>
        </w:tc>
        <w:tc>
          <w:tcPr>
            <w:tcW w:w="0" w:type="auto"/>
            <w:vAlign w:val="center"/>
            <w:hideMark/>
          </w:tcPr>
          <w:p w14:paraId="654F34A8"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Syntax Error</w:t>
            </w:r>
          </w:p>
        </w:tc>
        <w:tc>
          <w:tcPr>
            <w:tcW w:w="0" w:type="auto"/>
            <w:vAlign w:val="center"/>
            <w:hideMark/>
          </w:tcPr>
          <w:p w14:paraId="2AA3FB82"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Runtime Exception</w:t>
            </w:r>
          </w:p>
        </w:tc>
        <w:tc>
          <w:tcPr>
            <w:tcW w:w="0" w:type="auto"/>
            <w:vAlign w:val="center"/>
            <w:hideMark/>
          </w:tcPr>
          <w:p w14:paraId="6FF461F8"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Wrong-Output Error</w:t>
            </w:r>
          </w:p>
        </w:tc>
        <w:tc>
          <w:tcPr>
            <w:tcW w:w="0" w:type="auto"/>
            <w:vAlign w:val="center"/>
            <w:hideMark/>
          </w:tcPr>
          <w:p w14:paraId="0D5F6CB2"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Assertion Failure</w:t>
            </w:r>
          </w:p>
        </w:tc>
        <w:tc>
          <w:tcPr>
            <w:tcW w:w="0" w:type="auto"/>
            <w:vAlign w:val="center"/>
            <w:hideMark/>
          </w:tcPr>
          <w:p w14:paraId="20D9970C"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Timeout Error</w:t>
            </w:r>
          </w:p>
        </w:tc>
        <w:tc>
          <w:tcPr>
            <w:tcW w:w="0" w:type="auto"/>
            <w:vAlign w:val="center"/>
            <w:hideMark/>
          </w:tcPr>
          <w:p w14:paraId="56846B8B"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Total</w:t>
            </w:r>
          </w:p>
        </w:tc>
      </w:tr>
      <w:tr w:rsidR="004F4EAF" w:rsidRPr="004F4EAF" w14:paraId="353D2018" w14:textId="77777777">
        <w:trPr>
          <w:tblCellSpacing w:w="15" w:type="dxa"/>
        </w:trPr>
        <w:tc>
          <w:tcPr>
            <w:tcW w:w="0" w:type="auto"/>
            <w:vAlign w:val="center"/>
            <w:hideMark/>
          </w:tcPr>
          <w:p w14:paraId="7DD01A8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c>
          <w:tcPr>
            <w:tcW w:w="0" w:type="auto"/>
            <w:vAlign w:val="center"/>
            <w:hideMark/>
          </w:tcPr>
          <w:p w14:paraId="33960EF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c>
          <w:tcPr>
            <w:tcW w:w="0" w:type="auto"/>
            <w:vAlign w:val="center"/>
            <w:hideMark/>
          </w:tcPr>
          <w:p w14:paraId="1ECA2CC6"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4D245D21"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0715937B"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61C79D0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41DF794C"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r>
      <w:tr w:rsidR="004F4EAF" w:rsidRPr="004F4EAF" w14:paraId="5162A890" w14:textId="77777777">
        <w:trPr>
          <w:tblCellSpacing w:w="15" w:type="dxa"/>
        </w:trPr>
        <w:tc>
          <w:tcPr>
            <w:tcW w:w="0" w:type="auto"/>
            <w:vAlign w:val="center"/>
            <w:hideMark/>
          </w:tcPr>
          <w:p w14:paraId="0504F72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2A89B8F5"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c>
          <w:tcPr>
            <w:tcW w:w="0" w:type="auto"/>
            <w:vAlign w:val="center"/>
            <w:hideMark/>
          </w:tcPr>
          <w:p w14:paraId="00894E2C"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178</w:t>
            </w:r>
          </w:p>
        </w:tc>
        <w:tc>
          <w:tcPr>
            <w:tcW w:w="0" w:type="auto"/>
            <w:vAlign w:val="center"/>
            <w:hideMark/>
          </w:tcPr>
          <w:p w14:paraId="2E88A62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4B5C1564"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26AD8B2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6ABF8BCA"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179</w:t>
            </w:r>
          </w:p>
        </w:tc>
      </w:tr>
      <w:tr w:rsidR="004F4EAF" w:rsidRPr="004F4EAF" w14:paraId="5D753E5F" w14:textId="77777777">
        <w:trPr>
          <w:tblCellSpacing w:w="15" w:type="dxa"/>
        </w:trPr>
        <w:tc>
          <w:tcPr>
            <w:tcW w:w="0" w:type="auto"/>
            <w:vAlign w:val="center"/>
            <w:hideMark/>
          </w:tcPr>
          <w:p w14:paraId="50E9708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268EF18B"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54D516B2"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0DD4832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c>
          <w:tcPr>
            <w:tcW w:w="0" w:type="auto"/>
            <w:vAlign w:val="center"/>
            <w:hideMark/>
          </w:tcPr>
          <w:p w14:paraId="2CB85CD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37CF6121"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29CDF67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r>
      <w:tr w:rsidR="004F4EAF" w:rsidRPr="004F4EAF" w14:paraId="181E16A0" w14:textId="77777777">
        <w:trPr>
          <w:tblCellSpacing w:w="15" w:type="dxa"/>
        </w:trPr>
        <w:tc>
          <w:tcPr>
            <w:tcW w:w="0" w:type="auto"/>
            <w:vAlign w:val="center"/>
            <w:hideMark/>
          </w:tcPr>
          <w:p w14:paraId="75E6A81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Assertion Failure</w:t>
            </w:r>
          </w:p>
        </w:tc>
        <w:tc>
          <w:tcPr>
            <w:tcW w:w="0" w:type="auto"/>
            <w:vAlign w:val="center"/>
            <w:hideMark/>
          </w:tcPr>
          <w:p w14:paraId="2CCC4611"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33A8B27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69D2A910"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51ACA8F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67DC24D6"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037E1CA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4F4EAF" w:rsidRPr="004F4EAF" w14:paraId="6DA06833" w14:textId="77777777">
        <w:trPr>
          <w:tblCellSpacing w:w="15" w:type="dxa"/>
        </w:trPr>
        <w:tc>
          <w:tcPr>
            <w:tcW w:w="0" w:type="auto"/>
            <w:vAlign w:val="center"/>
            <w:hideMark/>
          </w:tcPr>
          <w:p w14:paraId="5556B770"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Timeout Error</w:t>
            </w:r>
          </w:p>
        </w:tc>
        <w:tc>
          <w:tcPr>
            <w:tcW w:w="0" w:type="auto"/>
            <w:vAlign w:val="center"/>
            <w:hideMark/>
          </w:tcPr>
          <w:p w14:paraId="7AC8302E"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6CED558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67F665B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72A929AB"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c>
          <w:tcPr>
            <w:tcW w:w="0" w:type="auto"/>
            <w:vAlign w:val="center"/>
            <w:hideMark/>
          </w:tcPr>
          <w:p w14:paraId="5EB07F8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c>
          <w:tcPr>
            <w:tcW w:w="0" w:type="auto"/>
            <w:vAlign w:val="center"/>
            <w:hideMark/>
          </w:tcPr>
          <w:p w14:paraId="341A3CE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r>
      <w:tr w:rsidR="004F4EAF" w:rsidRPr="004F4EAF" w14:paraId="383D3662" w14:textId="77777777">
        <w:trPr>
          <w:tblCellSpacing w:w="15" w:type="dxa"/>
        </w:trPr>
        <w:tc>
          <w:tcPr>
            <w:tcW w:w="0" w:type="auto"/>
            <w:vAlign w:val="center"/>
            <w:hideMark/>
          </w:tcPr>
          <w:p w14:paraId="3DCA6264"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Total</w:t>
            </w:r>
          </w:p>
        </w:tc>
        <w:tc>
          <w:tcPr>
            <w:tcW w:w="0" w:type="auto"/>
            <w:vAlign w:val="center"/>
            <w:hideMark/>
          </w:tcPr>
          <w:p w14:paraId="182D658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3</w:t>
            </w:r>
          </w:p>
        </w:tc>
        <w:tc>
          <w:tcPr>
            <w:tcW w:w="0" w:type="auto"/>
            <w:vAlign w:val="center"/>
            <w:hideMark/>
          </w:tcPr>
          <w:p w14:paraId="209CC5A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178</w:t>
            </w:r>
          </w:p>
        </w:tc>
        <w:tc>
          <w:tcPr>
            <w:tcW w:w="0" w:type="auto"/>
            <w:vAlign w:val="center"/>
            <w:hideMark/>
          </w:tcPr>
          <w:p w14:paraId="3957A12A"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118</w:t>
            </w:r>
          </w:p>
        </w:tc>
        <w:tc>
          <w:tcPr>
            <w:tcW w:w="0" w:type="auto"/>
            <w:vAlign w:val="center"/>
            <w:hideMark/>
          </w:tcPr>
          <w:p w14:paraId="71CE87A5"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0</w:t>
            </w:r>
          </w:p>
        </w:tc>
        <w:tc>
          <w:tcPr>
            <w:tcW w:w="0" w:type="auto"/>
            <w:vAlign w:val="center"/>
            <w:hideMark/>
          </w:tcPr>
          <w:p w14:paraId="1B36B86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1</w:t>
            </w:r>
          </w:p>
        </w:tc>
        <w:tc>
          <w:tcPr>
            <w:tcW w:w="0" w:type="auto"/>
            <w:vAlign w:val="center"/>
            <w:hideMark/>
          </w:tcPr>
          <w:p w14:paraId="1D4D442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300</w:t>
            </w:r>
          </w:p>
        </w:tc>
      </w:tr>
    </w:tbl>
    <w:p w14:paraId="1F5C24B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diagonal elements of the matrix represent correctly classified traces. The classifier correctly identified all 118 Wrong-Output Error traces and the single Timeout Error trace. It also correctly identified both traces whose human ground truth was Syntax Error and 178 of the 179 Runtime Exception traces.</w:t>
      </w:r>
    </w:p>
    <w:p w14:paraId="2CFA7061"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lastRenderedPageBreak/>
        <w:t>Only one misclassification was observed in the entire validation corpus. Trace HE052 was classified as Runtime Exception by two of the three annotators and was therefore assigned Runtime Exception as the human ground truth. However, the automated classifier assigned the trace to Syntax Error. Consequently, the confusion matrix contains one off-diagonal observation in the Runtime Exception–Syntax Error cell.</w:t>
      </w:r>
    </w:p>
    <w:p w14:paraId="1EB60D8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No confusion was observed between Wrong-Output Error and Runtime Exception, despite these being the two dominant categories in the validation corpus. Similarly, no trace was predicted as Assertion Failure or incorrectly assigned to Timeout Error.</w:t>
      </w:r>
    </w:p>
    <w:p w14:paraId="49320182"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confusion matrix therefore demonstrates that the classifier's errors were highly localized. Rather than exhibiting widespread confusion across the five categories, the only observed error involved the distinction between Syntax Error and Runtime Exception. This finding is particularly relevant because both categories can be associated with diagnostic information appearing in the stderr or traceback output, making their boundary dependent on the precise interpretation of the execution evidence.</w:t>
      </w:r>
    </w:p>
    <w:p w14:paraId="1E70AFAC"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matrix also illustrates the effect of the imbalanced validation corpus. Assertion Failure had no human-ground-truth instances, while Syntax Error and Timeout Error had only two and one instances, respectively. Consequently, performance measures for these categories should be interpreted cautiously.</w:t>
      </w:r>
    </w:p>
    <w:p w14:paraId="64100BFC" w14:textId="77777777" w:rsidR="004F4EAF" w:rsidRPr="004F4EAF" w:rsidRDefault="004F4EAF" w:rsidP="0093747E">
      <w:pPr>
        <w:pStyle w:val="Heading3"/>
        <w:rPr>
          <w:lang w:val="en-NG"/>
        </w:rPr>
      </w:pPr>
      <w:r w:rsidRPr="004F4EAF">
        <w:rPr>
          <w:lang w:val="en-NG"/>
        </w:rPr>
        <w:t>4.3.6 Precision, Recall and F1</w:t>
      </w:r>
    </w:p>
    <w:p w14:paraId="56A8ACB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In addition to overall accuracy, precision, recall, and F1 score were calculated for each diagnostic category. These measures provide a more detailed evaluation of the classifier by examining its ability to correctly identify instances of each error category.</w:t>
      </w:r>
    </w:p>
    <w:p w14:paraId="1FF6F772"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Precision measures the proportion of traces predicted as a particular category that </w:t>
      </w:r>
      <w:proofErr w:type="gramStart"/>
      <w:r w:rsidRPr="004F4EAF">
        <w:rPr>
          <w:rFonts w:ascii="Times New Roman" w:hAnsi="Times New Roman" w:cs="Times New Roman"/>
          <w:lang w:val="en-NG"/>
        </w:rPr>
        <w:t>actually belong</w:t>
      </w:r>
      <w:proofErr w:type="gramEnd"/>
      <w:r w:rsidRPr="004F4EAF">
        <w:rPr>
          <w:rFonts w:ascii="Times New Roman" w:hAnsi="Times New Roman" w:cs="Times New Roman"/>
          <w:lang w:val="en-NG"/>
        </w:rPr>
        <w:t xml:space="preserve"> to that category. Recall measures the proportion of traces belonging to a category that </w:t>
      </w:r>
      <w:r w:rsidRPr="004F4EAF">
        <w:rPr>
          <w:rFonts w:ascii="Times New Roman" w:hAnsi="Times New Roman" w:cs="Times New Roman"/>
          <w:lang w:val="en-NG"/>
        </w:rPr>
        <w:lastRenderedPageBreak/>
        <w:t>were successfully identified by the classifier. The F1 score provides the harmonic mean of precision and recall and therefore provides a combined measure of classification performance.</w:t>
      </w:r>
    </w:p>
    <w:p w14:paraId="607F99C4"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category-level results are presented in Table 4.9.</w:t>
      </w:r>
    </w:p>
    <w:p w14:paraId="1A3AEDB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b/>
          <w:bCs/>
          <w:lang w:val="en-NG"/>
        </w:rPr>
        <w:t>Table 4.9: Precision, Recall and F1 Score by Error Category</w:t>
      </w:r>
    </w:p>
    <w:tbl>
      <w:tblPr>
        <w:tblW w:w="8662" w:type="dxa"/>
        <w:tblCellSpacing w:w="15" w:type="dxa"/>
        <w:tblCellMar>
          <w:top w:w="15" w:type="dxa"/>
          <w:left w:w="15" w:type="dxa"/>
          <w:bottom w:w="15" w:type="dxa"/>
          <w:right w:w="15" w:type="dxa"/>
        </w:tblCellMar>
        <w:tblLook w:val="04A0" w:firstRow="1" w:lastRow="0" w:firstColumn="1" w:lastColumn="0" w:noHBand="0" w:noVBand="1"/>
      </w:tblPr>
      <w:tblGrid>
        <w:gridCol w:w="3163"/>
        <w:gridCol w:w="1547"/>
        <w:gridCol w:w="1075"/>
        <w:gridCol w:w="1474"/>
        <w:gridCol w:w="1403"/>
      </w:tblGrid>
      <w:tr w:rsidR="004F4EAF" w:rsidRPr="004F4EAF" w14:paraId="204102B3" w14:textId="77777777" w:rsidTr="008F2E20">
        <w:trPr>
          <w:trHeight w:val="706"/>
          <w:tblHeader/>
          <w:tblCellSpacing w:w="15" w:type="dxa"/>
        </w:trPr>
        <w:tc>
          <w:tcPr>
            <w:tcW w:w="0" w:type="auto"/>
            <w:vAlign w:val="center"/>
            <w:hideMark/>
          </w:tcPr>
          <w:p w14:paraId="61BF36F6"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Error Category</w:t>
            </w:r>
          </w:p>
        </w:tc>
        <w:tc>
          <w:tcPr>
            <w:tcW w:w="0" w:type="auto"/>
            <w:vAlign w:val="center"/>
            <w:hideMark/>
          </w:tcPr>
          <w:p w14:paraId="7FAC6A42"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Precision</w:t>
            </w:r>
          </w:p>
        </w:tc>
        <w:tc>
          <w:tcPr>
            <w:tcW w:w="0" w:type="auto"/>
            <w:vAlign w:val="center"/>
            <w:hideMark/>
          </w:tcPr>
          <w:p w14:paraId="14755F97"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Recall</w:t>
            </w:r>
          </w:p>
        </w:tc>
        <w:tc>
          <w:tcPr>
            <w:tcW w:w="0" w:type="auto"/>
            <w:vAlign w:val="center"/>
            <w:hideMark/>
          </w:tcPr>
          <w:p w14:paraId="75E0CFD6"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F1 Score</w:t>
            </w:r>
          </w:p>
        </w:tc>
        <w:tc>
          <w:tcPr>
            <w:tcW w:w="0" w:type="auto"/>
            <w:vAlign w:val="center"/>
            <w:hideMark/>
          </w:tcPr>
          <w:p w14:paraId="4C92367C" w14:textId="77777777" w:rsidR="004F4EAF" w:rsidRPr="004F4EAF" w:rsidRDefault="004F4EAF" w:rsidP="004F4EAF">
            <w:pPr>
              <w:spacing w:line="480" w:lineRule="auto"/>
              <w:jc w:val="both"/>
              <w:rPr>
                <w:rFonts w:ascii="Times New Roman" w:hAnsi="Times New Roman" w:cs="Times New Roman"/>
                <w:b/>
                <w:bCs/>
                <w:lang w:val="en-NG"/>
              </w:rPr>
            </w:pPr>
            <w:r w:rsidRPr="004F4EAF">
              <w:rPr>
                <w:rFonts w:ascii="Times New Roman" w:hAnsi="Times New Roman" w:cs="Times New Roman"/>
                <w:b/>
                <w:bCs/>
                <w:lang w:val="en-NG"/>
              </w:rPr>
              <w:t>Support</w:t>
            </w:r>
          </w:p>
        </w:tc>
      </w:tr>
      <w:tr w:rsidR="004F4EAF" w:rsidRPr="004F4EAF" w14:paraId="62DAF5AF" w14:textId="77777777" w:rsidTr="008F2E20">
        <w:trPr>
          <w:trHeight w:val="718"/>
          <w:tblCellSpacing w:w="15" w:type="dxa"/>
        </w:trPr>
        <w:tc>
          <w:tcPr>
            <w:tcW w:w="0" w:type="auto"/>
            <w:vAlign w:val="center"/>
            <w:hideMark/>
          </w:tcPr>
          <w:p w14:paraId="791143B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Syntax Error</w:t>
            </w:r>
          </w:p>
        </w:tc>
        <w:tc>
          <w:tcPr>
            <w:tcW w:w="0" w:type="auto"/>
            <w:vAlign w:val="center"/>
            <w:hideMark/>
          </w:tcPr>
          <w:p w14:paraId="266000FA"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0.667</w:t>
            </w:r>
          </w:p>
        </w:tc>
        <w:tc>
          <w:tcPr>
            <w:tcW w:w="0" w:type="auto"/>
            <w:vAlign w:val="center"/>
            <w:hideMark/>
          </w:tcPr>
          <w:p w14:paraId="4C12388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720F9EB5"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0.800</w:t>
            </w:r>
          </w:p>
        </w:tc>
        <w:tc>
          <w:tcPr>
            <w:tcW w:w="0" w:type="auto"/>
            <w:vAlign w:val="center"/>
            <w:hideMark/>
          </w:tcPr>
          <w:p w14:paraId="5C4875C5"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2</w:t>
            </w:r>
          </w:p>
        </w:tc>
      </w:tr>
      <w:tr w:rsidR="004F4EAF" w:rsidRPr="004F4EAF" w14:paraId="2A949E45" w14:textId="77777777" w:rsidTr="008F2E20">
        <w:trPr>
          <w:trHeight w:val="706"/>
          <w:tblCellSpacing w:w="15" w:type="dxa"/>
        </w:trPr>
        <w:tc>
          <w:tcPr>
            <w:tcW w:w="0" w:type="auto"/>
            <w:vAlign w:val="center"/>
            <w:hideMark/>
          </w:tcPr>
          <w:p w14:paraId="051022BA"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w:t>
            </w:r>
          </w:p>
        </w:tc>
        <w:tc>
          <w:tcPr>
            <w:tcW w:w="0" w:type="auto"/>
            <w:vAlign w:val="center"/>
            <w:hideMark/>
          </w:tcPr>
          <w:p w14:paraId="5710FF7A"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4225D73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0.994</w:t>
            </w:r>
          </w:p>
        </w:tc>
        <w:tc>
          <w:tcPr>
            <w:tcW w:w="0" w:type="auto"/>
            <w:vAlign w:val="center"/>
            <w:hideMark/>
          </w:tcPr>
          <w:p w14:paraId="40BE4866"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0.997</w:t>
            </w:r>
          </w:p>
        </w:tc>
        <w:tc>
          <w:tcPr>
            <w:tcW w:w="0" w:type="auto"/>
            <w:vAlign w:val="center"/>
            <w:hideMark/>
          </w:tcPr>
          <w:p w14:paraId="5EEC4EB7"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179</w:t>
            </w:r>
          </w:p>
        </w:tc>
      </w:tr>
      <w:tr w:rsidR="004F4EAF" w:rsidRPr="004F4EAF" w14:paraId="220E7045" w14:textId="77777777" w:rsidTr="008F2E20">
        <w:trPr>
          <w:trHeight w:val="718"/>
          <w:tblCellSpacing w:w="15" w:type="dxa"/>
        </w:trPr>
        <w:tc>
          <w:tcPr>
            <w:tcW w:w="0" w:type="auto"/>
            <w:vAlign w:val="center"/>
            <w:hideMark/>
          </w:tcPr>
          <w:p w14:paraId="2288841A"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Wrong-Output Error</w:t>
            </w:r>
          </w:p>
        </w:tc>
        <w:tc>
          <w:tcPr>
            <w:tcW w:w="0" w:type="auto"/>
            <w:vAlign w:val="center"/>
            <w:hideMark/>
          </w:tcPr>
          <w:p w14:paraId="6A40946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4A8A7E7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3E22CB3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57DBB07C"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118</w:t>
            </w:r>
          </w:p>
        </w:tc>
      </w:tr>
      <w:tr w:rsidR="004F4EAF" w:rsidRPr="004F4EAF" w14:paraId="670FE03F" w14:textId="77777777" w:rsidTr="008F2E20">
        <w:trPr>
          <w:trHeight w:val="718"/>
          <w:tblCellSpacing w:w="15" w:type="dxa"/>
        </w:trPr>
        <w:tc>
          <w:tcPr>
            <w:tcW w:w="0" w:type="auto"/>
            <w:vAlign w:val="center"/>
            <w:hideMark/>
          </w:tcPr>
          <w:p w14:paraId="1EF5DE2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Assertion Failure</w:t>
            </w:r>
          </w:p>
        </w:tc>
        <w:tc>
          <w:tcPr>
            <w:tcW w:w="0" w:type="auto"/>
            <w:vAlign w:val="center"/>
            <w:hideMark/>
          </w:tcPr>
          <w:p w14:paraId="59579AB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N/A</w:t>
            </w:r>
          </w:p>
        </w:tc>
        <w:tc>
          <w:tcPr>
            <w:tcW w:w="0" w:type="auto"/>
            <w:vAlign w:val="center"/>
            <w:hideMark/>
          </w:tcPr>
          <w:p w14:paraId="10D81D14"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N/A</w:t>
            </w:r>
          </w:p>
        </w:tc>
        <w:tc>
          <w:tcPr>
            <w:tcW w:w="0" w:type="auto"/>
            <w:vAlign w:val="center"/>
            <w:hideMark/>
          </w:tcPr>
          <w:p w14:paraId="4DE048A1"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N/A</w:t>
            </w:r>
          </w:p>
        </w:tc>
        <w:tc>
          <w:tcPr>
            <w:tcW w:w="0" w:type="auto"/>
            <w:vAlign w:val="center"/>
            <w:hideMark/>
          </w:tcPr>
          <w:p w14:paraId="304F2374"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0</w:t>
            </w:r>
          </w:p>
        </w:tc>
      </w:tr>
      <w:tr w:rsidR="004F4EAF" w:rsidRPr="004F4EAF" w14:paraId="3FF10C25" w14:textId="77777777" w:rsidTr="008F2E20">
        <w:trPr>
          <w:trHeight w:val="706"/>
          <w:tblCellSpacing w:w="15" w:type="dxa"/>
        </w:trPr>
        <w:tc>
          <w:tcPr>
            <w:tcW w:w="0" w:type="auto"/>
            <w:vAlign w:val="center"/>
            <w:hideMark/>
          </w:tcPr>
          <w:p w14:paraId="671AB92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Timeout Error</w:t>
            </w:r>
          </w:p>
        </w:tc>
        <w:tc>
          <w:tcPr>
            <w:tcW w:w="0" w:type="auto"/>
            <w:vAlign w:val="center"/>
            <w:hideMark/>
          </w:tcPr>
          <w:p w14:paraId="073F3A4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1FABBFD0"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1AEA585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1.000</w:t>
            </w:r>
          </w:p>
        </w:tc>
        <w:tc>
          <w:tcPr>
            <w:tcW w:w="0" w:type="auto"/>
            <w:vAlign w:val="center"/>
            <w:hideMark/>
          </w:tcPr>
          <w:p w14:paraId="2B4CE4C4"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1</w:t>
            </w:r>
          </w:p>
        </w:tc>
      </w:tr>
    </w:tbl>
    <w:p w14:paraId="1D6BB23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i/>
          <w:iCs/>
          <w:lang w:val="en-NG"/>
        </w:rPr>
        <w:t>Note: Precision, recall, and F1 score for Assertion Failure are not empirically estimable because no trace in the human ground truth belonged to this category.</w:t>
      </w:r>
    </w:p>
    <w:p w14:paraId="47A0F2D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classifier achieved perfect precision, recall, and F1 scores for Wrong-Output Error. All 118 traces identified by the human annotators as Wrong-Output Error were correctly classified by the automated module, and the classifier did not incorrectly assign any trace to this category.</w:t>
      </w:r>
    </w:p>
    <w:p w14:paraId="0490526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Runtime Exception also demonstrated very strong performance, with a precision of 1.000, recall of 0.994, and F1 score of 0.997. The precision of 1.000 indicates that every trace predicted as Runtime Exception was also classified as Runtime Exception by the human ground truth. The recall of 0.994 reflects the single Runtime Exception trace, HE052, that was incorrectly predicted as Syntax Error.</w:t>
      </w:r>
    </w:p>
    <w:p w14:paraId="2FB54940"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lastRenderedPageBreak/>
        <w:t>Syntax Error achieved a recall of 1.000 because both human-ground-truth Syntax Error traces were detected by the classifier. However, its precision was 0.667 because one additional trace, HE052, was predicted as Syntax Error even though the human ground truth classified it as Runtime Exception. The resulting F1 score was therefore 0.800.</w:t>
      </w:r>
    </w:p>
    <w:p w14:paraId="58C7F94F"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Timeout Error category achieved perfect precision, recall, and F1 scores. However, this result is based on only one trace and should not be interpreted as evidence of broad generalisation to timeout failures. Similarly, no Assertion Failure trace occurred in the human ground truth, preventing meaningful empirical estimation of classifier performance for this category.</w:t>
      </w:r>
    </w:p>
    <w:p w14:paraId="0AB43C7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results demonstrate that the classifier performed particularly well on the two categories that dominated the validation corpus. Runtime Exception and Wrong-Output Error together accounted for 297 of the 300 validation traces, and the classifier correctly classified 296 of these 297 traces. This provides strong evidence that the deterministic rules effectively captured the principal runtime signals associated with the dominant failure modes.</w:t>
      </w:r>
    </w:p>
    <w:p w14:paraId="3F80893B" w14:textId="77777777" w:rsidR="004F4EAF" w:rsidRPr="004F4EAF" w:rsidRDefault="004F4EAF" w:rsidP="0093747E">
      <w:pPr>
        <w:pStyle w:val="Heading3"/>
        <w:rPr>
          <w:lang w:val="en-NG"/>
        </w:rPr>
      </w:pPr>
      <w:r w:rsidRPr="004F4EAF">
        <w:rPr>
          <w:lang w:val="en-NG"/>
        </w:rPr>
        <w:t>4.3.7 Discussion of Automated Error Classification</w:t>
      </w:r>
    </w:p>
    <w:p w14:paraId="411D7AC5"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findings from the validation experiment provide empirical evidence supporting the effectiveness of the proposed deterministic rule-based classification approach. Across the 300 execution traces, the classifier correctly reproduced 299 human-derived classifications, corresponding to an overall accuracy of 99.67%. The very high Fleiss' Kappa value of 0.9865 obtained during human annotation further establishes that the reference taxonomy was applied consistently by the three annotators.</w:t>
      </w:r>
    </w:p>
    <w:p w14:paraId="22FBA558"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The strongest classification performance was observed for Wrong-Output Error. The classifier correctly identified all 118 traces belonging to this category, achieving precision, recall, and F1 scores of 1.000. This result is consistent with the operational definition of Wrong-Output Error, </w:t>
      </w:r>
      <w:r w:rsidRPr="004F4EAF">
        <w:rPr>
          <w:rFonts w:ascii="Times New Roman" w:hAnsi="Times New Roman" w:cs="Times New Roman"/>
          <w:lang w:val="en-NG"/>
        </w:rPr>
        <w:lastRenderedPageBreak/>
        <w:t>which relies on observable discrepancies between the expected and actual execution results. Such discrepancies provide relatively explicit diagnostic evidence that can be detected deterministically from the execution trace.</w:t>
      </w:r>
    </w:p>
    <w:p w14:paraId="2B02E947"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Runtime Exception was the second major category </w:t>
      </w:r>
      <w:proofErr w:type="gramStart"/>
      <w:r w:rsidRPr="004F4EAF">
        <w:rPr>
          <w:rFonts w:ascii="Times New Roman" w:hAnsi="Times New Roman" w:cs="Times New Roman"/>
          <w:lang w:val="en-NG"/>
        </w:rPr>
        <w:t>and also</w:t>
      </w:r>
      <w:proofErr w:type="gramEnd"/>
      <w:r w:rsidRPr="004F4EAF">
        <w:rPr>
          <w:rFonts w:ascii="Times New Roman" w:hAnsi="Times New Roman" w:cs="Times New Roman"/>
          <w:lang w:val="en-NG"/>
        </w:rPr>
        <w:t xml:space="preserve"> demonstrated near-perfect classification performance. Of the 179 traces assigned to this category by the human ground truth, 178 were correctly identified by the classifier. The resulting recall of 0.994 and F1 score of 0.997 indicate that the classifier was highly effective in identifying conventional runtime exceptions from traceback and exception information.</w:t>
      </w:r>
    </w:p>
    <w:p w14:paraId="29BC0723"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only classification error occurred for HE052. The three annotators classified this trace as Runtime Exception, Runtime Exception, and Syntax Error respectively, resulting in Runtime Exception as the majority ground truth. The parser, however, predicted Syntax Error. This error indicates a boundary case in which the runtime evidence contained signals that could be interpreted as syntactic failure. The result is important because it identifies a specific limitation of the deterministic priority rules rather than a general inability to classify execution failures.</w:t>
      </w:r>
    </w:p>
    <w:p w14:paraId="2D6A81FD"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Syntax Error results should therefore be interpreted in conjunction with the confusion matrix. Although the classifier correctly detected both human-labelled Syntax Error traces, it also assigned HE052 to this category. This produced perfect recall but reduced precision to 0.667. The finding suggests that the syntax-detection rule may require additional contextual conditions when syntax-related indicators coexist with evidence of a runtime exception.</w:t>
      </w:r>
    </w:p>
    <w:p w14:paraId="6A098A32"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The absence of human-ground-truth Assertion Failure cases is another important finding. Although the taxonomy explicitly retains Assertion Failure as a separate diagnostic category, none of the 300 validation traces received this category as its final majority classification. Two traces were independently labelled as Assertion Failure by one annotator, but the other two annotators classified those traces as Wrong-Output Error. This outcome reinforces the </w:t>
      </w:r>
      <w:r w:rsidRPr="004F4EAF">
        <w:rPr>
          <w:rFonts w:ascii="Times New Roman" w:hAnsi="Times New Roman" w:cs="Times New Roman"/>
          <w:lang w:val="en-NG"/>
        </w:rPr>
        <w:lastRenderedPageBreak/>
        <w:t>methodological importance of distinguishing an assertion generated by the benchmark test harness from an assertion explicitly contained in the generated program.</w:t>
      </w:r>
    </w:p>
    <w:p w14:paraId="0B077E5A"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validation corpus was also highly imbalanced. Runtime Exception and Wrong-Output Error accounted for 99.00% of the human ground-truth classifications, whereas Syntax Error, Timeout Error, and Assertion Failure had very limited or zero representation. Consequently, the 99.67% overall accuracy should not be interpreted as evidence that the classifier has been equally validated across all five categories. In particular, the perfect scores obtained for Timeout Error are based on a single observation, while performance for Assertion Failure cannot be meaningfully estimated from the present corpus.</w:t>
      </w:r>
    </w:p>
    <w:p w14:paraId="39870289"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Despite this limitation, the results provide strong evidence that the rule-based classifier is effective for the principal error patterns represented in the validation corpus. The classifier demonstrated deterministic behaviour, high agreement with independently generated human classifications, and only one observed disagreement across 300 traces. More importantly, the validation process identified the precise nature of the classifier's observed failure rather than merely reporting aggregate accuracy.</w:t>
      </w:r>
    </w:p>
    <w:p w14:paraId="0B791252"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The findings therefore support the use of the automated error classification module as the first stage of the proposed diagnostic architecture. Its ability to transform raw execution evidence into a structured error category provides a stable input for the subsequent causal root cause analysis module. The structured diagnostic information produced by the classifier can subsequently be used by the downstream module to investigate the causal origin of the identified failure and determine an appropriate correction strategy.</w:t>
      </w:r>
    </w:p>
    <w:p w14:paraId="3EC09161" w14:textId="77777777" w:rsidR="004F4EAF" w:rsidRPr="004F4EAF" w:rsidRDefault="004F4EAF" w:rsidP="004F4EAF">
      <w:pPr>
        <w:spacing w:line="480" w:lineRule="auto"/>
        <w:jc w:val="both"/>
        <w:rPr>
          <w:rFonts w:ascii="Times New Roman" w:hAnsi="Times New Roman" w:cs="Times New Roman"/>
          <w:lang w:val="en-NG"/>
        </w:rPr>
      </w:pPr>
      <w:r w:rsidRPr="004F4EAF">
        <w:rPr>
          <w:rFonts w:ascii="Times New Roman" w:hAnsi="Times New Roman" w:cs="Times New Roman"/>
          <w:lang w:val="en-NG"/>
        </w:rPr>
        <w:t xml:space="preserve">Overall, the results satisfy the validation requirement associated with Objective One. The combination of very high inter-annotator agreement (κ = 0.9865), high overall classification accuracy (99.67%), and strong category-level precision, recall, and F1 scores demonstrates that </w:t>
      </w:r>
      <w:r w:rsidRPr="004F4EAF">
        <w:rPr>
          <w:rFonts w:ascii="Times New Roman" w:hAnsi="Times New Roman" w:cs="Times New Roman"/>
          <w:lang w:val="en-NG"/>
        </w:rPr>
        <w:lastRenderedPageBreak/>
        <w:t>the proposed rule-based approach can reliably classify execution failures from runtime traces within the evaluated validation corpus. At the same time, the observed Syntax Error–Runtime Exception confusion and the imbalance of the validation corpus identify specific limitations that should be considered when interpreting the findings and when evaluating the subsequent causal diagnosis and self-correction stages.</w:t>
      </w:r>
    </w:p>
    <w:sectPr w:rsidR="004F4EAF" w:rsidRPr="004F4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C38AE"/>
    <w:multiLevelType w:val="multilevel"/>
    <w:tmpl w:val="60702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9027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93D"/>
    <w:rsid w:val="003448D4"/>
    <w:rsid w:val="004E18C8"/>
    <w:rsid w:val="004F4EAF"/>
    <w:rsid w:val="00856A14"/>
    <w:rsid w:val="008F2E20"/>
    <w:rsid w:val="0093747E"/>
    <w:rsid w:val="00C92803"/>
    <w:rsid w:val="00EE4C8D"/>
    <w:rsid w:val="00FD1948"/>
    <w:rsid w:val="00FE693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8B45E"/>
  <w15:chartTrackingRefBased/>
  <w15:docId w15:val="{D06BB2F5-6155-4D52-8B05-DDAEDFCBC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E69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9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9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9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9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93D"/>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FE693D"/>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FE693D"/>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E693D"/>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E693D"/>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E693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E693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E693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E693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E6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93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E6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93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E693D"/>
    <w:pPr>
      <w:spacing w:before="160"/>
      <w:jc w:val="center"/>
    </w:pPr>
    <w:rPr>
      <w:i/>
      <w:iCs/>
      <w:color w:val="404040" w:themeColor="text1" w:themeTint="BF"/>
    </w:rPr>
  </w:style>
  <w:style w:type="character" w:customStyle="1" w:styleId="QuoteChar">
    <w:name w:val="Quote Char"/>
    <w:basedOn w:val="DefaultParagraphFont"/>
    <w:link w:val="Quote"/>
    <w:uiPriority w:val="29"/>
    <w:rsid w:val="00FE693D"/>
    <w:rPr>
      <w:i/>
      <w:iCs/>
      <w:color w:val="404040" w:themeColor="text1" w:themeTint="BF"/>
      <w:lang w:val="en-GB"/>
    </w:rPr>
  </w:style>
  <w:style w:type="paragraph" w:styleId="ListParagraph">
    <w:name w:val="List Paragraph"/>
    <w:basedOn w:val="Normal"/>
    <w:uiPriority w:val="34"/>
    <w:qFormat/>
    <w:rsid w:val="00FE693D"/>
    <w:pPr>
      <w:ind w:left="720"/>
      <w:contextualSpacing/>
    </w:pPr>
  </w:style>
  <w:style w:type="character" w:styleId="IntenseEmphasis">
    <w:name w:val="Intense Emphasis"/>
    <w:basedOn w:val="DefaultParagraphFont"/>
    <w:uiPriority w:val="21"/>
    <w:qFormat/>
    <w:rsid w:val="00FE693D"/>
    <w:rPr>
      <w:i/>
      <w:iCs/>
      <w:color w:val="0F4761" w:themeColor="accent1" w:themeShade="BF"/>
    </w:rPr>
  </w:style>
  <w:style w:type="paragraph" w:styleId="IntenseQuote">
    <w:name w:val="Intense Quote"/>
    <w:basedOn w:val="Normal"/>
    <w:next w:val="Normal"/>
    <w:link w:val="IntenseQuoteChar"/>
    <w:uiPriority w:val="30"/>
    <w:qFormat/>
    <w:rsid w:val="00FE69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93D"/>
    <w:rPr>
      <w:i/>
      <w:iCs/>
      <w:color w:val="0F4761" w:themeColor="accent1" w:themeShade="BF"/>
      <w:lang w:val="en-GB"/>
    </w:rPr>
  </w:style>
  <w:style w:type="character" w:styleId="IntenseReference">
    <w:name w:val="Intense Reference"/>
    <w:basedOn w:val="DefaultParagraphFont"/>
    <w:uiPriority w:val="32"/>
    <w:qFormat/>
    <w:rsid w:val="00FE69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7826</TotalTime>
  <Pages>19</Pages>
  <Words>4153</Words>
  <Characters>23673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Gbenga Seun Adaramodu</dc:creator>
  <cp:keywords/>
  <dc:description/>
  <cp:lastModifiedBy>Gbenga Seun Adaramodu</cp:lastModifiedBy>
  <cp:revision>1</cp:revision>
  <dcterms:created xsi:type="dcterms:W3CDTF">2026-08-28T15:15:00Z</dcterms:created>
  <dcterms:modified xsi:type="dcterms:W3CDTF">2026-09-09T06:54:00Z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ed7b4224-c24e-4484-9527-c78b91c005ff</vt:lpwstr>
  </property>
</Properties>
</file>