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56DB"/>
          <w:sz w:val="64"/>
        </w:rPr>
        <w:t>Easy Drive</w:t>
      </w:r>
    </w:p>
    <w:p>
      <w:pPr>
        <w:jc w:val="center"/>
      </w:pPr>
      <w:r>
        <w:rPr>
          <w:b/>
          <w:color w:val="111827"/>
          <w:sz w:val="40"/>
        </w:rPr>
        <w:t>Business Plan</w:t>
      </w:r>
    </w:p>
    <w:p/>
    <w:p>
      <w:pPr>
        <w:jc w:val="center"/>
      </w:pPr>
      <w:r>
        <w:rPr>
          <w:i/>
          <w:color w:val="6B7280"/>
          <w:sz w:val="22"/>
        </w:rPr>
        <w:t>Marketplace Model — Version 2.0 | May 2026</w:t>
      </w:r>
    </w:p>
    <w:p>
      <w:r>
        <w:br w:type="page"/>
      </w:r>
    </w:p>
    <w:p>
      <w:pPr>
        <w:pStyle w:val="Heading1"/>
        <w:spacing w:before="360" w:after="120"/>
      </w:pPr>
      <w:r>
        <w:rPr>
          <w:b/>
          <w:color w:val="1A56DB"/>
          <w:sz w:val="44"/>
        </w:rPr>
        <w:t>Easy Drive — Business Plan</w:t>
      </w:r>
    </w:p>
    <w:p>
      <w:pPr>
        <w:spacing w:before="40" w:after="80"/>
      </w:pPr>
      <w:r>
        <w:rPr>
          <w:b/>
          <w:i w:val="0"/>
          <w:color w:val="111827"/>
          <w:sz w:val="22"/>
        </w:rPr>
        <w:t>A Division of GB Trade and Logistics Inc.</w:t>
      </w:r>
    </w:p>
    <w:p>
      <w:pPr>
        <w:spacing w:before="40" w:after="80"/>
      </w:pPr>
      <w:r>
        <w:rPr>
          <w:b/>
          <w:i w:val="0"/>
          <w:color w:val="111827"/>
          <w:sz w:val="22"/>
        </w:rPr>
        <w:t>Version 2.0 | May 2026</w:t>
      </w:r>
    </w:p>
    <w:p>
      <w:pPr>
        <w:pStyle w:val="Heading2"/>
        <w:spacing w:before="280" w:after="80"/>
      </w:pPr>
      <w:r>
        <w:rPr>
          <w:b/>
          <w:color w:val="1A56DB"/>
          <w:sz w:val="32"/>
        </w:rPr>
        <w:t>Executive Summary</w:t>
      </w:r>
    </w:p>
    <w:p>
      <w:pPr>
        <w:spacing w:before="40" w:after="80"/>
      </w:pPr>
      <w:r>
        <w:rPr>
          <w:b/>
          <w:i w:val="0"/>
          <w:color w:val="111827"/>
          <w:sz w:val="22"/>
        </w:rPr>
        <w:t>Business Name: Easy Drive (trade name under GB Trade and Logistics Inc.)</w:t>
      </w:r>
    </w:p>
    <w:p>
      <w:pPr>
        <w:spacing w:before="40" w:after="80"/>
      </w:pPr>
      <w:r>
        <w:rPr>
          <w:b/>
          <w:i w:val="0"/>
          <w:color w:val="111827"/>
          <w:sz w:val="22"/>
        </w:rPr>
        <w:t>Legal Entity: GB Trade and Logistics Inc. (existing corporation)</w:t>
      </w:r>
    </w:p>
    <w:p>
      <w:pPr>
        <w:spacing w:before="40" w:after="80"/>
      </w:pPr>
      <w:r>
        <w:rPr>
          <w:b/>
          <w:i w:val="0"/>
          <w:color w:val="111827"/>
          <w:sz w:val="22"/>
        </w:rPr>
        <w:t>Location: Greater Toronto Area (GTA), Ontario, Canada</w:t>
      </w:r>
    </w:p>
    <w:p>
      <w:pPr>
        <w:spacing w:before="40" w:after="80"/>
      </w:pPr>
      <w:r>
        <w:rPr>
          <w:b/>
          <w:i w:val="0"/>
          <w:color w:val="111827"/>
          <w:sz w:val="22"/>
        </w:rPr>
        <w:t>Model: Peer-to-peer car rental marketplace — car owners list vehicles, gig drivers rent them, Easy Drive earns a platform commission</w:t>
      </w:r>
    </w:p>
    <w:p>
      <w:pPr>
        <w:spacing w:before="40" w:after="80"/>
      </w:pPr>
      <w:r>
        <w:rPr>
          <w:b/>
          <w:i w:val="0"/>
          <w:color w:val="111827"/>
          <w:sz w:val="22"/>
        </w:rPr>
        <w:t>Launch Target: 10 listed vehicles within 60 days of launch</w:t>
      </w:r>
    </w:p>
    <w:p>
      <w:pPr>
        <w:spacing w:before="40" w:after="80"/>
      </w:pPr>
      <w:r>
        <w:rPr>
          <w:b/>
          <w:i w:val="0"/>
          <w:color w:val="111827"/>
          <w:sz w:val="22"/>
        </w:rPr>
        <w:t>Platform Fee: 20% of each rental transaction (paid by renter)</w:t>
      </w:r>
    </w:p>
    <w:p>
      <w:pPr>
        <w:spacing w:before="40" w:after="80"/>
      </w:pPr>
      <w:r>
        <w:rPr>
          <w:b/>
          <w:i w:val="0"/>
          <w:color w:val="111827"/>
          <w:sz w:val="22"/>
        </w:rPr>
        <w:t>Founder: GB Trade and Logistics Inc.</w:t>
      </w:r>
    </w:p>
    <w:p>
      <w:pPr>
        <w:pStyle w:val="Heading3"/>
        <w:spacing w:before="160" w:after="40"/>
      </w:pPr>
      <w:r>
        <w:rPr>
          <w:b/>
          <w:color w:val="1A56DB"/>
          <w:sz w:val="26"/>
        </w:rPr>
        <w:t>The Problem — Two Sides</w:t>
      </w:r>
    </w:p>
    <w:p>
      <w:pPr>
        <w:spacing w:before="40" w:after="80"/>
      </w:pPr>
      <w:r>
        <w:rPr>
          <w:b/>
          <w:i w:val="0"/>
          <w:color w:val="111827"/>
          <w:sz w:val="22"/>
        </w:rPr>
        <w:t>For gig drivers:</w:t>
      </w:r>
    </w:p>
    <w:p>
      <w:pPr>
        <w:spacing w:before="40" w:after="80"/>
      </w:pPr>
      <w:r>
        <w:rPr>
          <w:b w:val="0"/>
          <w:i w:val="0"/>
          <w:color w:val="111827"/>
          <w:sz w:val="22"/>
        </w:rPr>
        <w:t>Uber Eats, DoorDash, and SkipTheDishes drivers in the GTA need reliable, commercially-insured vehicles but are locked out of traditional rentals due to hard credit checks, mileage caps, daily pricing that doesn't match weekly income cycles, and outright refusal to allow commercial delivery use.</w:t>
      </w:r>
    </w:p>
    <w:p>
      <w:pPr>
        <w:spacing w:before="40" w:after="80"/>
      </w:pPr>
      <w:r>
        <w:rPr>
          <w:b/>
          <w:i w:val="0"/>
          <w:color w:val="111827"/>
          <w:sz w:val="22"/>
        </w:rPr>
        <w:t>For car owners:</w:t>
      </w:r>
    </w:p>
    <w:p>
      <w:pPr>
        <w:spacing w:before="40" w:after="80"/>
      </w:pPr>
      <w:r>
        <w:rPr>
          <w:b w:val="0"/>
          <w:i w:val="0"/>
          <w:color w:val="111827"/>
          <w:sz w:val="22"/>
        </w:rPr>
        <w:t>Thousands of GTA residents own a second car, a spare vehicle, or a recently-upgraded vehicle sitting idle. They have no safe, structured channel to monetize it — especially not one that screens renters properly for commercial use and includes GPS and security requirements.</w:t>
      </w:r>
    </w:p>
    <w:p>
      <w:pPr>
        <w:pStyle w:val="Heading3"/>
        <w:spacing w:before="160" w:after="40"/>
      </w:pPr>
      <w:r>
        <w:rPr>
          <w:b/>
          <w:color w:val="1A56DB"/>
          <w:sz w:val="26"/>
        </w:rPr>
        <w:t>The Solution</w:t>
      </w:r>
    </w:p>
    <w:p>
      <w:pPr>
        <w:spacing w:before="40" w:after="80"/>
      </w:pPr>
      <w:r>
        <w:rPr>
          <w:b w:val="0"/>
          <w:i w:val="0"/>
          <w:color w:val="111827"/>
          <w:sz w:val="22"/>
        </w:rPr>
        <w:t>Easy Drive is a two-sided marketplace connecting:</w:t>
      </w:r>
    </w:p>
    <w:p>
      <w:pPr>
        <w:pStyle w:val="ListBullet"/>
        <w:spacing w:before="20" w:after="20"/>
        <w:ind w:left="283"/>
      </w:pPr>
      <w:r>
        <w:rPr>
          <w:b/>
          <w:i w:val="0"/>
          <w:color w:val="111827"/>
          <w:sz w:val="22"/>
        </w:rPr>
        <w:t>Car owners (Hosts) who want to earn passive income from underused vehicles</w:t>
      </w:r>
    </w:p>
    <w:p>
      <w:pPr>
        <w:pStyle w:val="ListBullet"/>
        <w:spacing w:before="20" w:after="20"/>
        <w:ind w:left="283"/>
      </w:pPr>
      <w:r>
        <w:rPr>
          <w:b/>
          <w:i w:val="0"/>
          <w:color w:val="111827"/>
          <w:sz w:val="22"/>
        </w:rPr>
        <w:t>Gig drivers (Renters) who need affordable, commercially-cleared, weekly vehicle access</w:t>
      </w:r>
    </w:p>
    <w:p>
      <w:pPr>
        <w:spacing w:before="40" w:after="80"/>
      </w:pPr>
      <w:r>
        <w:rPr>
          <w:b w:val="0"/>
          <w:i w:val="0"/>
          <w:color w:val="111827"/>
          <w:sz w:val="22"/>
        </w:rPr>
        <w:t>Easy Drive earns a 20% platform fee on every rental. Neither side has to find the other — Easy Drive is the trusted intermediary, the verification layer, and the payment rail.</w:t>
      </w:r>
    </w:p>
    <w:p>
      <w:pPr>
        <w:pStyle w:val="Heading3"/>
        <w:spacing w:before="160" w:after="40"/>
      </w:pPr>
      <w:r>
        <w:rPr>
          <w:b/>
          <w:color w:val="1A56DB"/>
          <w:sz w:val="26"/>
        </w:rPr>
        <w:t>Why This Model Wins</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Factor</w:t>
            </w:r>
          </w:p>
        </w:tc>
        <w:tc>
          <w:tcPr>
            <w:tcW w:type="dxa" w:w="2266"/>
            <w:shd w:val="clear" w:color="auto" w:fill="1A56DB"/>
          </w:tcPr>
          <w:p>
            <w:pPr>
              <w:spacing w:before="60" w:after="60"/>
            </w:pPr>
            <w:r>
              <w:rPr>
                <w:b/>
                <w:color w:val="FFFFFF"/>
                <w:sz w:val="20"/>
              </w:rPr>
              <w:t>Traditional Rental</w:t>
            </w:r>
          </w:p>
        </w:tc>
        <w:tc>
          <w:tcPr>
            <w:tcW w:type="dxa" w:w="2266"/>
            <w:shd w:val="clear" w:color="auto" w:fill="1A56DB"/>
          </w:tcPr>
          <w:p>
            <w:pPr>
              <w:spacing w:before="60" w:after="60"/>
            </w:pPr>
            <w:r>
              <w:rPr>
                <w:b/>
                <w:color w:val="FFFFFF"/>
                <w:sz w:val="20"/>
              </w:rPr>
              <w:t>Owning a Fleet</w:t>
            </w:r>
          </w:p>
        </w:tc>
        <w:tc>
          <w:tcPr>
            <w:tcW w:type="dxa" w:w="2266"/>
            <w:shd w:val="clear" w:color="auto" w:fill="1A56DB"/>
          </w:tcPr>
          <w:p>
            <w:pPr>
              <w:spacing w:before="60" w:after="60"/>
            </w:pPr>
            <w:r>
              <w:rPr>
                <w:b/>
                <w:color w:val="FFFFFF"/>
                <w:sz w:val="20"/>
              </w:rPr>
              <w:t>Easy Drive Marketplace</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Startup capital</w:t>
            </w:r>
          </w:p>
        </w:tc>
        <w:tc>
          <w:tcPr>
            <w:tcW w:type="dxa" w:w="2266"/>
            <w:shd w:val="clear" w:color="auto" w:fill="1A56DB"/>
          </w:tcPr>
          <w:p>
            <w:pPr>
              <w:spacing w:before="60" w:after="60"/>
            </w:pPr>
            <w:r>
              <w:rPr>
                <w:b/>
                <w:color w:val="FFFFFF"/>
                <w:sz w:val="20"/>
              </w:rPr>
              <w:t>N/A</w:t>
            </w:r>
          </w:p>
        </w:tc>
        <w:tc>
          <w:tcPr>
            <w:tcW w:type="dxa" w:w="2266"/>
            <w:shd w:val="clear" w:color="auto" w:fill="1A56DB"/>
          </w:tcPr>
          <w:p>
            <w:pPr>
              <w:spacing w:before="60" w:after="60"/>
            </w:pPr>
            <w:r>
              <w:rPr>
                <w:b/>
                <w:color w:val="FFFFFF"/>
                <w:sz w:val="20"/>
              </w:rPr>
              <w:t>$23K–$37K</w:t>
            </w:r>
          </w:p>
        </w:tc>
        <w:tc>
          <w:tcPr>
            <w:tcW w:type="dxa" w:w="2266"/>
            <w:shd w:val="clear" w:color="auto" w:fill="1A56DB"/>
          </w:tcPr>
          <w:p>
            <w:pPr>
              <w:spacing w:before="60" w:after="60"/>
            </w:pPr>
            <w:r>
              <w:rPr>
                <w:b/>
                <w:color w:val="FFFFFF"/>
                <w:sz w:val="20"/>
              </w:rPr>
              <w:t>~$5K–$9K</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Vehicle liability</w:t>
            </w:r>
          </w:p>
        </w:tc>
        <w:tc>
          <w:tcPr>
            <w:tcW w:type="dxa" w:w="2266"/>
            <w:shd w:val="clear" w:color="auto" w:fill="1A56DB"/>
          </w:tcPr>
          <w:p>
            <w:pPr>
              <w:spacing w:before="60" w:after="60"/>
            </w:pPr>
            <w:r>
              <w:rPr>
                <w:b/>
                <w:color w:val="FFFFFF"/>
                <w:sz w:val="20"/>
              </w:rPr>
              <w:t>N/A</w:t>
            </w:r>
          </w:p>
        </w:tc>
        <w:tc>
          <w:tcPr>
            <w:tcW w:type="dxa" w:w="2266"/>
            <w:shd w:val="clear" w:color="auto" w:fill="1A56DB"/>
          </w:tcPr>
          <w:p>
            <w:pPr>
              <w:spacing w:before="60" w:after="60"/>
            </w:pPr>
            <w:r>
              <w:rPr>
                <w:b/>
                <w:color w:val="FFFFFF"/>
                <w:sz w:val="20"/>
              </w:rPr>
              <w:t>Full</w:t>
            </w:r>
          </w:p>
        </w:tc>
        <w:tc>
          <w:tcPr>
            <w:tcW w:type="dxa" w:w="2266"/>
            <w:shd w:val="clear" w:color="auto" w:fill="1A56DB"/>
          </w:tcPr>
          <w:p>
            <w:pPr>
              <w:spacing w:before="60" w:after="60"/>
            </w:pPr>
            <w:r>
              <w:rPr>
                <w:b/>
                <w:color w:val="FFFFFF"/>
                <w:sz w:val="20"/>
              </w:rPr>
              <w:t>None</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Maintenance cost</w:t>
            </w:r>
          </w:p>
        </w:tc>
        <w:tc>
          <w:tcPr>
            <w:tcW w:type="dxa" w:w="2266"/>
            <w:shd w:val="clear" w:color="auto" w:fill="1A56DB"/>
          </w:tcPr>
          <w:p>
            <w:pPr>
              <w:spacing w:before="60" w:after="60"/>
            </w:pPr>
            <w:r>
              <w:rPr>
                <w:b/>
                <w:color w:val="FFFFFF"/>
                <w:sz w:val="20"/>
              </w:rPr>
              <w:t>N/A</w:t>
            </w:r>
          </w:p>
        </w:tc>
        <w:tc>
          <w:tcPr>
            <w:tcW w:type="dxa" w:w="2266"/>
            <w:shd w:val="clear" w:color="auto" w:fill="1A56DB"/>
          </w:tcPr>
          <w:p>
            <w:pPr>
              <w:spacing w:before="60" w:after="60"/>
            </w:pPr>
            <w:r>
              <w:rPr>
                <w:b/>
                <w:color w:val="FFFFFF"/>
                <w:sz w:val="20"/>
              </w:rPr>
              <w:t>$600–$800/mo/car</w:t>
            </w:r>
          </w:p>
        </w:tc>
        <w:tc>
          <w:tcPr>
            <w:tcW w:type="dxa" w:w="2266"/>
            <w:shd w:val="clear" w:color="auto" w:fill="1A56DB"/>
          </w:tcPr>
          <w:p>
            <w:pPr>
              <w:spacing w:before="60" w:after="60"/>
            </w:pPr>
            <w:r>
              <w:rPr>
                <w:b/>
                <w:color w:val="FFFFFF"/>
                <w:sz w:val="20"/>
              </w:rPr>
              <w:t>None</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Scalability</w:t>
            </w:r>
          </w:p>
        </w:tc>
        <w:tc>
          <w:tcPr>
            <w:tcW w:type="dxa" w:w="2266"/>
            <w:shd w:val="clear" w:color="auto" w:fill="1A56DB"/>
          </w:tcPr>
          <w:p>
            <w:pPr>
              <w:spacing w:before="60" w:after="60"/>
            </w:pPr>
            <w:r>
              <w:rPr>
                <w:b/>
                <w:color w:val="FFFFFF"/>
                <w:sz w:val="20"/>
              </w:rPr>
              <w:t>Limited</w:t>
            </w:r>
          </w:p>
        </w:tc>
        <w:tc>
          <w:tcPr>
            <w:tcW w:type="dxa" w:w="2266"/>
            <w:shd w:val="clear" w:color="auto" w:fill="1A56DB"/>
          </w:tcPr>
          <w:p>
            <w:pPr>
              <w:spacing w:before="60" w:after="60"/>
            </w:pPr>
            <w:r>
              <w:rPr>
                <w:b/>
                <w:color w:val="FFFFFF"/>
                <w:sz w:val="20"/>
              </w:rPr>
              <w:t>Capital-constrained</w:t>
            </w:r>
          </w:p>
        </w:tc>
        <w:tc>
          <w:tcPr>
            <w:tcW w:type="dxa" w:w="2266"/>
            <w:shd w:val="clear" w:color="auto" w:fill="1A56DB"/>
          </w:tcPr>
          <w:p>
            <w:pPr>
              <w:spacing w:before="60" w:after="60"/>
            </w:pPr>
            <w:r>
              <w:rPr>
                <w:b/>
                <w:color w:val="FFFFFF"/>
                <w:sz w:val="20"/>
              </w:rPr>
              <w:t>Unlimited (asset-light)</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Insurance risk</w:t>
            </w:r>
          </w:p>
        </w:tc>
        <w:tc>
          <w:tcPr>
            <w:tcW w:type="dxa" w:w="2266"/>
            <w:shd w:val="clear" w:color="auto" w:fill="1A56DB"/>
          </w:tcPr>
          <w:p>
            <w:pPr>
              <w:spacing w:before="60" w:after="60"/>
            </w:pPr>
            <w:r>
              <w:rPr>
                <w:b/>
                <w:color w:val="FFFFFF"/>
                <w:sz w:val="20"/>
              </w:rPr>
              <w:t>N/A</w:t>
            </w:r>
          </w:p>
        </w:tc>
        <w:tc>
          <w:tcPr>
            <w:tcW w:type="dxa" w:w="2266"/>
            <w:shd w:val="clear" w:color="auto" w:fill="1A56DB"/>
          </w:tcPr>
          <w:p>
            <w:pPr>
              <w:spacing w:before="60" w:after="60"/>
            </w:pPr>
            <w:r>
              <w:rPr>
                <w:b/>
                <w:color w:val="FFFFFF"/>
                <w:sz w:val="20"/>
              </w:rPr>
              <w:t>Carried by operator</w:t>
            </w:r>
          </w:p>
        </w:tc>
        <w:tc>
          <w:tcPr>
            <w:tcW w:type="dxa" w:w="2266"/>
            <w:shd w:val="clear" w:color="auto" w:fill="1A56DB"/>
          </w:tcPr>
          <w:p>
            <w:pPr>
              <w:spacing w:before="60" w:after="60"/>
            </w:pPr>
            <w:r>
              <w:rPr>
                <w:b/>
                <w:color w:val="FFFFFF"/>
                <w:sz w:val="20"/>
              </w:rPr>
              <w:t>Carried by owner</w:t>
            </w:r>
          </w:p>
        </w:tc>
      </w:tr>
    </w:tbl>
    <w:p/>
    <w:p>
      <w:pPr>
        <w:pStyle w:val="Heading2"/>
        <w:spacing w:before="280" w:after="80"/>
      </w:pPr>
      <w:r>
        <w:rPr>
          <w:b/>
          <w:color w:val="1A56DB"/>
          <w:sz w:val="32"/>
        </w:rPr>
        <w:t>1. Business Structure</w:t>
      </w:r>
    </w:p>
    <w:p>
      <w:pPr>
        <w:pStyle w:val="Heading3"/>
        <w:spacing w:before="160" w:after="40"/>
      </w:pPr>
      <w:r>
        <w:rPr>
          <w:b/>
          <w:color w:val="1A56DB"/>
          <w:sz w:val="26"/>
        </w:rPr>
        <w:t>Legal Setup</w:t>
      </w:r>
    </w:p>
    <w:p>
      <w:pPr>
        <w:pStyle w:val="ListBullet"/>
        <w:spacing w:before="20" w:after="20"/>
        <w:ind w:left="283"/>
      </w:pPr>
      <w:r>
        <w:rPr>
          <w:b/>
          <w:i w:val="0"/>
          <w:color w:val="111827"/>
          <w:sz w:val="22"/>
        </w:rPr>
        <w:t>Operating Entity: GB Trade and Logistics Inc. (existing incorporation)</w:t>
      </w:r>
    </w:p>
    <w:p>
      <w:pPr>
        <w:pStyle w:val="ListBullet"/>
        <w:spacing w:before="20" w:after="20"/>
        <w:ind w:left="283"/>
      </w:pPr>
      <w:r>
        <w:rPr>
          <w:b/>
          <w:i w:val="0"/>
          <w:color w:val="111827"/>
          <w:sz w:val="22"/>
        </w:rPr>
        <w:t>Trade Name: Easy Drive — registered on Ontario Business Registry under GB Trade and Logistics Inc.</w:t>
      </w:r>
    </w:p>
    <w:p>
      <w:pPr>
        <w:pStyle w:val="ListBullet"/>
        <w:spacing w:before="20" w:after="20"/>
        <w:ind w:left="283"/>
      </w:pPr>
      <w:r>
        <w:rPr>
          <w:b/>
          <w:i w:val="0"/>
          <w:color w:val="111827"/>
          <w:sz w:val="22"/>
        </w:rPr>
        <w:t>HST: Existing CRA Business Number / HST registration applies — platform fee revenue reported under same legal entity</w:t>
      </w:r>
    </w:p>
    <w:p>
      <w:pPr>
        <w:pStyle w:val="ListBullet"/>
        <w:spacing w:before="20" w:after="20"/>
        <w:ind w:left="283"/>
      </w:pPr>
      <w:r>
        <w:rPr>
          <w:b/>
          <w:i w:val="0"/>
          <w:color w:val="111827"/>
          <w:sz w:val="22"/>
        </w:rPr>
        <w:t>Model: Pure marketplace platform — Easy Drive does not own, register, insure, or maintain any vehicles</w:t>
      </w:r>
    </w:p>
    <w:p>
      <w:pPr>
        <w:pStyle w:val="Heading3"/>
        <w:spacing w:before="160" w:after="40"/>
      </w:pPr>
      <w:r>
        <w:rPr>
          <w:b/>
          <w:color w:val="1A56DB"/>
          <w:sz w:val="26"/>
        </w:rPr>
        <w:t>What Easy Drive Is and Is Not</w:t>
      </w:r>
    </w:p>
    <w:p>
      <w:pPr>
        <w:spacing w:before="40" w:after="80"/>
      </w:pPr>
      <w:r>
        <w:rPr>
          <w:b/>
          <w:i w:val="0"/>
          <w:color w:val="111827"/>
          <w:sz w:val="22"/>
        </w:rPr>
        <w:t>Easy Drive IS:</w:t>
      </w:r>
    </w:p>
    <w:p>
      <w:pPr>
        <w:pStyle w:val="ListBullet"/>
        <w:spacing w:before="20" w:after="20"/>
        <w:ind w:left="283"/>
      </w:pPr>
      <w:r>
        <w:rPr>
          <w:b w:val="0"/>
          <w:i w:val="0"/>
          <w:color w:val="111827"/>
          <w:sz w:val="22"/>
        </w:rPr>
        <w:t>A technology platform connecting car owners and gig drivers</w:t>
      </w:r>
    </w:p>
    <w:p>
      <w:pPr>
        <w:pStyle w:val="ListBullet"/>
        <w:spacing w:before="20" w:after="20"/>
        <w:ind w:left="283"/>
      </w:pPr>
      <w:r>
        <w:rPr>
          <w:b w:val="0"/>
          <w:i w:val="0"/>
          <w:color w:val="111827"/>
          <w:sz w:val="22"/>
        </w:rPr>
        <w:t>A trust and verification layer (screening both hosts and renters)</w:t>
      </w:r>
    </w:p>
    <w:p>
      <w:pPr>
        <w:pStyle w:val="ListBullet"/>
        <w:spacing w:before="20" w:after="20"/>
        <w:ind w:left="283"/>
      </w:pPr>
      <w:r>
        <w:rPr>
          <w:b w:val="0"/>
          <w:i w:val="0"/>
          <w:color w:val="111827"/>
          <w:sz w:val="22"/>
        </w:rPr>
        <w:t>A payment processor (collecting rental fees and disbursing to hosts)</w:t>
      </w:r>
    </w:p>
    <w:p>
      <w:pPr>
        <w:pStyle w:val="ListBullet"/>
        <w:spacing w:before="20" w:after="20"/>
        <w:ind w:left="283"/>
      </w:pPr>
      <w:r>
        <w:rPr>
          <w:b w:val="0"/>
          <w:i w:val="0"/>
          <w:color w:val="111827"/>
          <w:sz w:val="22"/>
        </w:rPr>
        <w:t>A policy enforcer (mandatory GPS, kill switch, and insurance requirements for listed vehicles)</w:t>
      </w:r>
    </w:p>
    <w:p>
      <w:pPr>
        <w:spacing w:before="40" w:after="80"/>
      </w:pPr>
      <w:r>
        <w:rPr>
          <w:b/>
          <w:i w:val="0"/>
          <w:color w:val="111827"/>
          <w:sz w:val="22"/>
        </w:rPr>
        <w:t>Easy Drive IS NOT:</w:t>
      </w:r>
    </w:p>
    <w:p>
      <w:pPr>
        <w:pStyle w:val="ListBullet"/>
        <w:spacing w:before="20" w:after="20"/>
        <w:ind w:left="283"/>
      </w:pPr>
      <w:r>
        <w:rPr>
          <w:b w:val="0"/>
          <w:i w:val="0"/>
          <w:color w:val="111827"/>
          <w:sz w:val="22"/>
        </w:rPr>
        <w:t>A vehicle owner or operator</w:t>
      </w:r>
    </w:p>
    <w:p>
      <w:pPr>
        <w:pStyle w:val="ListBullet"/>
        <w:spacing w:before="20" w:after="20"/>
        <w:ind w:left="283"/>
      </w:pPr>
      <w:r>
        <w:rPr>
          <w:b w:val="0"/>
          <w:i w:val="0"/>
          <w:color w:val="111827"/>
          <w:sz w:val="22"/>
        </w:rPr>
        <w:t>An insurance company or insurance intermediary</w:t>
      </w:r>
    </w:p>
    <w:p>
      <w:pPr>
        <w:pStyle w:val="ListBullet"/>
        <w:spacing w:before="20" w:after="20"/>
        <w:ind w:left="283"/>
      </w:pPr>
      <w:r>
        <w:rPr>
          <w:b w:val="0"/>
          <w:i w:val="0"/>
          <w:color w:val="111827"/>
          <w:sz w:val="22"/>
        </w:rPr>
        <w:t>A party to the rental agreement (the agreement is between host and renter)</w:t>
      </w:r>
    </w:p>
    <w:p>
      <w:pPr>
        <w:spacing w:before="40" w:after="80"/>
      </w:pPr>
      <w:r>
        <w:rPr>
          <w:b w:val="0"/>
          <w:i w:val="0"/>
          <w:color w:val="111827"/>
          <w:sz w:val="22"/>
        </w:rPr>
        <w:t>This distinction is critical for liability, regulatory compliance, and capital efficiency.</w:t>
      </w:r>
    </w:p>
    <w:p>
      <w:pPr>
        <w:pStyle w:val="Heading2"/>
        <w:spacing w:before="280" w:after="80"/>
      </w:pPr>
      <w:r>
        <w:rPr>
          <w:b/>
          <w:color w:val="1A56DB"/>
          <w:sz w:val="32"/>
        </w:rPr>
        <w:t>2. How It Works</w:t>
      </w:r>
    </w:p>
    <w:p>
      <w:pPr>
        <w:pStyle w:val="Heading3"/>
        <w:spacing w:before="160" w:after="40"/>
      </w:pPr>
      <w:r>
        <w:rPr>
          <w:b/>
          <w:color w:val="1A56DB"/>
          <w:sz w:val="26"/>
        </w:rPr>
        <w:t>For Car Owners (Hosts)</w:t>
      </w:r>
    </w:p>
    <w:p>
      <w:pPr>
        <w:pStyle w:val="ListBullet"/>
        <w:spacing w:before="20" w:after="20"/>
        <w:ind w:left="283"/>
      </w:pPr>
      <w:r>
        <w:rPr>
          <w:b w:val="0"/>
          <w:i w:val="0"/>
          <w:color w:val="111827"/>
          <w:sz w:val="22"/>
        </w:rPr>
        <w:t>Apply to list a vehicle — submit vehicle info, photos, proof of insurance</w:t>
      </w:r>
    </w:p>
    <w:p>
      <w:pPr>
        <w:pStyle w:val="ListBullet"/>
        <w:spacing w:before="20" w:after="20"/>
        <w:ind w:left="283"/>
      </w:pPr>
      <w:r>
        <w:rPr>
          <w:b w:val="0"/>
          <w:i w:val="0"/>
          <w:color w:val="111827"/>
          <w:sz w:val="22"/>
        </w:rPr>
        <w:t>Easy Drive reviews and approves the listing (condition, insurance, security hardware)</w:t>
      </w:r>
    </w:p>
    <w:p>
      <w:pPr>
        <w:pStyle w:val="ListBullet"/>
        <w:spacing w:before="20" w:after="20"/>
        <w:ind w:left="283"/>
      </w:pPr>
      <w:r>
        <w:rPr>
          <w:b w:val="0"/>
          <w:i w:val="0"/>
          <w:color w:val="111827"/>
          <w:sz w:val="22"/>
        </w:rPr>
        <w:t>Host sets their weekly rate and availability calendar</w:t>
      </w:r>
    </w:p>
    <w:p>
      <w:pPr>
        <w:pStyle w:val="ListBullet"/>
        <w:spacing w:before="20" w:after="20"/>
        <w:ind w:left="283"/>
      </w:pPr>
      <w:r>
        <w:rPr>
          <w:b w:val="0"/>
          <w:i w:val="0"/>
          <w:color w:val="111827"/>
          <w:sz w:val="22"/>
        </w:rPr>
        <w:t>When a gig driver books, host confirms or auto-accepts</w:t>
      </w:r>
    </w:p>
    <w:p>
      <w:pPr>
        <w:pStyle w:val="ListBullet"/>
        <w:spacing w:before="20" w:after="20"/>
        <w:ind w:left="283"/>
      </w:pPr>
      <w:r>
        <w:rPr>
          <w:b w:val="0"/>
          <w:i w:val="0"/>
          <w:color w:val="111827"/>
          <w:sz w:val="22"/>
        </w:rPr>
        <w:t>Host earns 80% of the rental rate, paid weekly via Stripe direct deposit</w:t>
      </w:r>
    </w:p>
    <w:p>
      <w:pPr>
        <w:pStyle w:val="Heading3"/>
        <w:spacing w:before="160" w:after="40"/>
      </w:pPr>
      <w:r>
        <w:rPr>
          <w:b/>
          <w:color w:val="1A56DB"/>
          <w:sz w:val="26"/>
        </w:rPr>
        <w:t>For Gig Drivers (Renters)</w:t>
      </w:r>
    </w:p>
    <w:p>
      <w:pPr>
        <w:pStyle w:val="ListBullet"/>
        <w:spacing w:before="20" w:after="20"/>
        <w:ind w:left="283"/>
      </w:pPr>
      <w:r>
        <w:rPr>
          <w:b w:val="0"/>
          <w:i w:val="0"/>
          <w:color w:val="111827"/>
          <w:sz w:val="22"/>
        </w:rPr>
        <w:t>Apply on Easy Drive — submit licence, driver abstract, gig platform account screenshot</w:t>
      </w:r>
    </w:p>
    <w:p>
      <w:pPr>
        <w:pStyle w:val="ListBullet"/>
        <w:spacing w:before="20" w:after="20"/>
        <w:ind w:left="283"/>
      </w:pPr>
      <w:r>
        <w:rPr>
          <w:b w:val="0"/>
          <w:i w:val="0"/>
          <w:color w:val="111827"/>
          <w:sz w:val="22"/>
        </w:rPr>
        <w:t>Easy Drive reviews and approves the renter profile (one-time)</w:t>
      </w:r>
    </w:p>
    <w:p>
      <w:pPr>
        <w:pStyle w:val="ListBullet"/>
        <w:spacing w:before="20" w:after="20"/>
        <w:ind w:left="283"/>
      </w:pPr>
      <w:r>
        <w:rPr>
          <w:b w:val="0"/>
          <w:i w:val="0"/>
          <w:color w:val="111827"/>
          <w:sz w:val="22"/>
        </w:rPr>
        <w:t>Renter browses available vehicles by location, price, and type</w:t>
      </w:r>
    </w:p>
    <w:p>
      <w:pPr>
        <w:pStyle w:val="ListBullet"/>
        <w:spacing w:before="20" w:after="20"/>
        <w:ind w:left="283"/>
      </w:pPr>
      <w:r>
        <w:rPr>
          <w:b w:val="0"/>
          <w:i w:val="0"/>
          <w:color w:val="111827"/>
          <w:sz w:val="22"/>
        </w:rPr>
        <w:t>Renter books a vehicle — pays weekly in advance</w:t>
      </w:r>
    </w:p>
    <w:p>
      <w:pPr>
        <w:pStyle w:val="ListBullet"/>
        <w:spacing w:before="20" w:after="20"/>
        <w:ind w:left="283"/>
      </w:pPr>
      <w:r>
        <w:rPr>
          <w:b w:val="0"/>
          <w:i w:val="0"/>
          <w:color w:val="111827"/>
          <w:sz w:val="22"/>
        </w:rPr>
        <w:t>Renter picks up vehicle from host; drives for the week; returns</w:t>
      </w:r>
    </w:p>
    <w:p>
      <w:pPr>
        <w:pStyle w:val="Heading3"/>
        <w:spacing w:before="160" w:after="40"/>
      </w:pPr>
      <w:r>
        <w:rPr>
          <w:b/>
          <w:color w:val="1A56DB"/>
          <w:sz w:val="26"/>
        </w:rPr>
        <w:t>Platform Fee Flow</w:t>
      </w:r>
    </w:p>
    <w:p>
      <w:pPr>
        <w:spacing w:before="80" w:after="80"/>
        <w:ind w:left="567"/>
      </w:pPr>
      <w:r>
        <w:rPr>
          <w:rFonts w:ascii="Courier New" w:hAnsi="Courier New"/>
          <w:color w:val="1F2937"/>
          <w:sz w:val="18"/>
        </w:rPr>
        <w:t>Renter pays $350/week</w:t>
        <w:br/>
        <w:t>├── Easy Drive platform fee (20%): $70</w:t>
        <w:br/>
        <w:t>└── Host receives (80%): $280</w:t>
        <w:br/>
        <w:br/>
        <w:t>At 10 cars rented at $350/week:</w:t>
        <w:br/>
        <w:t>├── Gross rental volume: $3,500/week</w:t>
        <w:br/>
        <w:t>├── Easy Drive revenue: $700/week → ~$3,000/month</w:t>
        <w:br/>
        <w:t>└── Hosts earn: $2,800/week → ~$12,133/month combined</w:t>
      </w:r>
    </w:p>
    <w:p>
      <w:pPr>
        <w:pStyle w:val="Heading2"/>
        <w:spacing w:before="280" w:after="80"/>
      </w:pPr>
      <w:r>
        <w:rPr>
          <w:b/>
          <w:color w:val="1A56DB"/>
          <w:sz w:val="32"/>
        </w:rPr>
        <w:t>3. Market Analysis</w:t>
      </w:r>
    </w:p>
    <w:p>
      <w:pPr>
        <w:pStyle w:val="Heading3"/>
        <w:spacing w:before="160" w:after="40"/>
      </w:pPr>
      <w:r>
        <w:rPr>
          <w:b/>
          <w:color w:val="1A56DB"/>
          <w:sz w:val="26"/>
        </w:rPr>
        <w:t>Two-Sided Market</w:t>
      </w:r>
    </w:p>
    <w:p>
      <w:pPr>
        <w:spacing w:before="40" w:after="80"/>
      </w:pPr>
      <w:r>
        <w:rPr>
          <w:b/>
          <w:i w:val="0"/>
          <w:color w:val="111827"/>
          <w:sz w:val="22"/>
        </w:rPr>
        <w:t>Supply side — Car Owners:</w:t>
      </w:r>
    </w:p>
    <w:p>
      <w:pPr>
        <w:pStyle w:val="ListBullet"/>
        <w:spacing w:before="20" w:after="20"/>
        <w:ind w:left="283"/>
      </w:pPr>
      <w:r>
        <w:rPr>
          <w:b w:val="0"/>
          <w:i w:val="0"/>
          <w:color w:val="111827"/>
          <w:sz w:val="22"/>
        </w:rPr>
        <w:t>GTA has millions of registered vehicles; a meaningful % are underused second cars</w:t>
      </w:r>
    </w:p>
    <w:p>
      <w:pPr>
        <w:pStyle w:val="ListBullet"/>
        <w:spacing w:before="20" w:after="20"/>
        <w:ind w:left="283"/>
      </w:pPr>
      <w:r>
        <w:rPr>
          <w:b w:val="0"/>
          <w:i w:val="0"/>
          <w:color w:val="111827"/>
          <w:sz w:val="22"/>
        </w:rPr>
        <w:t>Target hosts: recent immigrants who upgraded vehicles, small operators with 2–5 cars, gig drivers who bought a newer car and want to monetize the old one</w:t>
      </w:r>
    </w:p>
    <w:p>
      <w:pPr>
        <w:pStyle w:val="ListBullet"/>
        <w:spacing w:before="20" w:after="20"/>
        <w:ind w:left="283"/>
      </w:pPr>
      <w:r>
        <w:rPr>
          <w:b w:val="0"/>
          <w:i w:val="0"/>
          <w:color w:val="111827"/>
          <w:sz w:val="22"/>
        </w:rPr>
        <w:t>Value proposition: $280–$360/week in passive income per vehicle (after platform fee)</w:t>
      </w:r>
    </w:p>
    <w:p>
      <w:pPr>
        <w:pStyle w:val="ListBullet"/>
        <w:spacing w:before="20" w:after="20"/>
        <w:ind w:left="283"/>
      </w:pPr>
      <w:r>
        <w:rPr>
          <w:b w:val="0"/>
          <w:i w:val="0"/>
          <w:color w:val="111827"/>
          <w:sz w:val="22"/>
        </w:rPr>
        <w:t>Annual earning potential per listed vehicle: $14,500–$18,700</w:t>
      </w:r>
    </w:p>
    <w:p>
      <w:pPr>
        <w:spacing w:before="40" w:after="80"/>
      </w:pPr>
      <w:r>
        <w:rPr>
          <w:b/>
          <w:i w:val="0"/>
          <w:color w:val="111827"/>
          <w:sz w:val="22"/>
        </w:rPr>
        <w:t>Demand side — Gig Drivers:</w:t>
      </w:r>
    </w:p>
    <w:p>
      <w:pPr>
        <w:pStyle w:val="ListBullet"/>
        <w:spacing w:before="20" w:after="20"/>
        <w:ind w:left="283"/>
      </w:pPr>
      <w:r>
        <w:rPr>
          <w:b w:val="0"/>
          <w:i w:val="0"/>
          <w:color w:val="111827"/>
          <w:sz w:val="22"/>
        </w:rPr>
        <w:t>Uber Eats alone has 50,000+ active couriers in Ontario</w:t>
      </w:r>
    </w:p>
    <w:p>
      <w:pPr>
        <w:pStyle w:val="ListBullet"/>
        <w:spacing w:before="20" w:after="20"/>
        <w:ind w:left="283"/>
      </w:pPr>
      <w:r>
        <w:rPr>
          <w:b w:val="0"/>
          <w:i w:val="0"/>
          <w:color w:val="111827"/>
          <w:sz w:val="22"/>
        </w:rPr>
        <w:t>DoorDash, SkipTheDishes, Instacart add significant additional volume</w:t>
      </w:r>
    </w:p>
    <w:p>
      <w:pPr>
        <w:pStyle w:val="ListBullet"/>
        <w:spacing w:before="20" w:after="20"/>
        <w:ind w:left="283"/>
      </w:pPr>
      <w:r>
        <w:rPr>
          <w:b w:val="0"/>
          <w:i w:val="0"/>
          <w:color w:val="111827"/>
          <w:sz w:val="22"/>
        </w:rPr>
        <w:t>Even 0.1% of that market = 50 renters; at $350/week = $17,500/week in rental volume</w:t>
      </w:r>
    </w:p>
    <w:p>
      <w:pPr>
        <w:pStyle w:val="ListBullet"/>
        <w:spacing w:before="20" w:after="20"/>
        <w:ind w:left="283"/>
      </w:pPr>
      <w:r>
        <w:rPr>
          <w:b w:val="0"/>
          <w:i w:val="0"/>
          <w:color w:val="111827"/>
          <w:sz w:val="22"/>
        </w:rPr>
        <w:t>No dominant, legitimate, gig-focused rental marketplace exists in the GTA today</w:t>
      </w:r>
    </w:p>
    <w:p>
      <w:pPr>
        <w:pStyle w:val="Heading3"/>
        <w:spacing w:before="160" w:after="40"/>
      </w:pPr>
      <w:r>
        <w:rPr>
          <w:b/>
          <w:color w:val="1A56DB"/>
          <w:sz w:val="26"/>
        </w:rPr>
        <w:t>Competitive Landscape</w:t>
      </w:r>
    </w:p>
    <w:tbl>
      <w:tblPr>
        <w:tblStyle w:val="TableGrid"/>
        <w:tblW w:type="auto" w:w="0"/>
        <w:tblLook w:firstColumn="1" w:firstRow="1" w:lastColumn="0" w:lastRow="0" w:noHBand="0" w:noVBand="1" w:val="04A0"/>
      </w:tblPr>
      <w:tblGrid>
        <w:gridCol w:w="1511"/>
        <w:gridCol w:w="1511"/>
        <w:gridCol w:w="1511"/>
        <w:gridCol w:w="1511"/>
        <w:gridCol w:w="1511"/>
        <w:gridCol w:w="1511"/>
      </w:tblGrid>
      <w:tr>
        <w:tc>
          <w:tcPr>
            <w:tcW w:type="dxa" w:w="1511"/>
            <w:shd w:val="clear" w:color="auto" w:fill="1A56DB"/>
          </w:tcPr>
          <w:p>
            <w:pPr>
              <w:spacing w:before="60" w:after="60"/>
            </w:pPr>
            <w:r>
              <w:rPr>
                <w:b/>
                <w:color w:val="FFFFFF"/>
                <w:sz w:val="20"/>
              </w:rPr>
              <w:t>Platform</w:t>
            </w:r>
          </w:p>
        </w:tc>
        <w:tc>
          <w:tcPr>
            <w:tcW w:type="dxa" w:w="1511"/>
            <w:shd w:val="clear" w:color="auto" w:fill="1A56DB"/>
          </w:tcPr>
          <w:p>
            <w:pPr>
              <w:spacing w:before="60" w:after="60"/>
            </w:pPr>
            <w:r>
              <w:rPr>
                <w:b/>
                <w:color w:val="FFFFFF"/>
                <w:sz w:val="20"/>
              </w:rPr>
              <w:t>Model</w:t>
            </w:r>
          </w:p>
        </w:tc>
        <w:tc>
          <w:tcPr>
            <w:tcW w:type="dxa" w:w="1511"/>
            <w:shd w:val="clear" w:color="auto" w:fill="1A56DB"/>
          </w:tcPr>
          <w:p>
            <w:pPr>
              <w:spacing w:before="60" w:after="60"/>
            </w:pPr>
            <w:r>
              <w:rPr>
                <w:b/>
                <w:color w:val="FFFFFF"/>
                <w:sz w:val="20"/>
              </w:rPr>
              <w:t>Credit Check</w:t>
            </w:r>
          </w:p>
        </w:tc>
        <w:tc>
          <w:tcPr>
            <w:tcW w:type="dxa" w:w="1511"/>
            <w:shd w:val="clear" w:color="auto" w:fill="1A56DB"/>
          </w:tcPr>
          <w:p>
            <w:pPr>
              <w:spacing w:before="60" w:after="60"/>
            </w:pPr>
            <w:r>
              <w:rPr>
                <w:b/>
                <w:color w:val="FFFFFF"/>
                <w:sz w:val="20"/>
              </w:rPr>
              <w:t>Gig-Cleared</w:t>
            </w:r>
          </w:p>
        </w:tc>
        <w:tc>
          <w:tcPr>
            <w:tcW w:type="dxa" w:w="1511"/>
            <w:shd w:val="clear" w:color="auto" w:fill="1A56DB"/>
          </w:tcPr>
          <w:p>
            <w:pPr>
              <w:spacing w:before="60" w:after="60"/>
            </w:pPr>
            <w:r>
              <w:rPr>
                <w:b/>
                <w:color w:val="FFFFFF"/>
                <w:sz w:val="20"/>
              </w:rPr>
              <w:t>Weekly Cost</w:t>
            </w:r>
          </w:p>
        </w:tc>
        <w:tc>
          <w:tcPr>
            <w:tcW w:type="dxa" w:w="1511"/>
            <w:shd w:val="clear" w:color="auto" w:fill="1A56DB"/>
          </w:tcPr>
          <w:p>
            <w:pPr>
              <w:spacing w:before="60" w:after="60"/>
            </w:pPr>
            <w:r>
              <w:rPr>
                <w:b/>
                <w:color w:val="FFFFFF"/>
                <w:sz w:val="20"/>
              </w:rPr>
              <w:t>GTA Supply</w:t>
            </w:r>
          </w:p>
        </w:tc>
      </w:tr>
    </w:tbl>
    <w:p/>
    <w:tbl>
      <w:tblPr>
        <w:tblStyle w:val="TableGrid"/>
        <w:tblW w:type="auto" w:w="0"/>
        <w:tblLook w:firstColumn="1" w:firstRow="1" w:lastColumn="0" w:lastRow="0" w:noHBand="0" w:noVBand="1" w:val="04A0"/>
      </w:tblPr>
      <w:tblGrid>
        <w:gridCol w:w="1511"/>
        <w:gridCol w:w="1511"/>
        <w:gridCol w:w="1511"/>
        <w:gridCol w:w="1511"/>
        <w:gridCol w:w="1511"/>
        <w:gridCol w:w="1511"/>
      </w:tblGrid>
      <w:tr>
        <w:tc>
          <w:tcPr>
            <w:tcW w:type="dxa" w:w="1511"/>
            <w:shd w:val="clear" w:color="auto" w:fill="1A56DB"/>
          </w:tcPr>
          <w:p>
            <w:pPr>
              <w:spacing w:before="60" w:after="60"/>
            </w:pPr>
            <w:r>
              <w:rPr>
                <w:b/>
                <w:color w:val="FFFFFF"/>
                <w:sz w:val="20"/>
              </w:rPr>
              <w:t>Turo</w:t>
            </w:r>
          </w:p>
        </w:tc>
        <w:tc>
          <w:tcPr>
            <w:tcW w:type="dxa" w:w="1511"/>
            <w:shd w:val="clear" w:color="auto" w:fill="1A56DB"/>
          </w:tcPr>
          <w:p>
            <w:pPr>
              <w:spacing w:before="60" w:after="60"/>
            </w:pPr>
            <w:r>
              <w:rPr>
                <w:b/>
                <w:color w:val="FFFFFF"/>
                <w:sz w:val="20"/>
              </w:rPr>
              <w:t>P2P marketplace</w:t>
            </w:r>
          </w:p>
        </w:tc>
        <w:tc>
          <w:tcPr>
            <w:tcW w:type="dxa" w:w="1511"/>
            <w:shd w:val="clear" w:color="auto" w:fill="1A56DB"/>
          </w:tcPr>
          <w:p>
            <w:pPr>
              <w:spacing w:before="60" w:after="60"/>
            </w:pPr>
            <w:r>
              <w:rPr>
                <w:b/>
                <w:color w:val="FFFFFF"/>
                <w:sz w:val="20"/>
              </w:rPr>
              <w:t>Yes (credit)</w:t>
            </w:r>
          </w:p>
        </w:tc>
        <w:tc>
          <w:tcPr>
            <w:tcW w:type="dxa" w:w="1511"/>
            <w:shd w:val="clear" w:color="auto" w:fill="1A56DB"/>
          </w:tcPr>
          <w:p>
            <w:pPr>
              <w:spacing w:before="60" w:after="60"/>
            </w:pPr>
            <w:r>
              <w:rPr>
                <w:b/>
                <w:color w:val="FFFFFF"/>
                <w:sz w:val="20"/>
              </w:rPr>
              <w:t>No (personal use only)</w:t>
            </w:r>
          </w:p>
        </w:tc>
        <w:tc>
          <w:tcPr>
            <w:tcW w:type="dxa" w:w="1511"/>
            <w:shd w:val="clear" w:color="auto" w:fill="1A56DB"/>
          </w:tcPr>
          <w:p>
            <w:pPr>
              <w:spacing w:before="60" w:after="60"/>
            </w:pPr>
            <w:r>
              <w:rPr>
                <w:b/>
                <w:color w:val="FFFFFF"/>
                <w:sz w:val="20"/>
              </w:rPr>
              <w:t>$400–$600</w:t>
            </w:r>
          </w:p>
        </w:tc>
        <w:tc>
          <w:tcPr>
            <w:tcW w:type="dxa" w:w="1511"/>
            <w:shd w:val="clear" w:color="auto" w:fill="1A56DB"/>
          </w:tcPr>
          <w:p>
            <w:pPr>
              <w:spacing w:before="60" w:after="60"/>
            </w:pPr>
            <w:r>
              <w:rPr>
                <w:b/>
                <w:color w:val="FFFFFF"/>
                <w:sz w:val="20"/>
              </w:rPr>
              <w:t>Strong</w:t>
            </w:r>
          </w:p>
        </w:tc>
      </w:tr>
    </w:tbl>
    <w:p/>
    <w:tbl>
      <w:tblPr>
        <w:tblStyle w:val="TableGrid"/>
        <w:tblW w:type="auto" w:w="0"/>
        <w:tblLook w:firstColumn="1" w:firstRow="1" w:lastColumn="0" w:lastRow="0" w:noHBand="0" w:noVBand="1" w:val="04A0"/>
      </w:tblPr>
      <w:tblGrid>
        <w:gridCol w:w="1511"/>
        <w:gridCol w:w="1511"/>
        <w:gridCol w:w="1511"/>
        <w:gridCol w:w="1511"/>
        <w:gridCol w:w="1511"/>
        <w:gridCol w:w="1511"/>
      </w:tblGrid>
      <w:tr>
        <w:tc>
          <w:tcPr>
            <w:tcW w:type="dxa" w:w="1511"/>
            <w:shd w:val="clear" w:color="auto" w:fill="1A56DB"/>
          </w:tcPr>
          <w:p>
            <w:pPr>
              <w:spacing w:before="60" w:after="60"/>
            </w:pPr>
            <w:r>
              <w:rPr>
                <w:b/>
                <w:color w:val="FFFFFF"/>
                <w:sz w:val="20"/>
              </w:rPr>
              <w:t>Enterprise / Budget</w:t>
            </w:r>
          </w:p>
        </w:tc>
        <w:tc>
          <w:tcPr>
            <w:tcW w:type="dxa" w:w="1511"/>
            <w:shd w:val="clear" w:color="auto" w:fill="1A56DB"/>
          </w:tcPr>
          <w:p>
            <w:pPr>
              <w:spacing w:before="60" w:after="60"/>
            </w:pPr>
            <w:r>
              <w:rPr>
                <w:b/>
                <w:color w:val="FFFFFF"/>
                <w:sz w:val="20"/>
              </w:rPr>
              <w:t>Traditional rental</w:t>
            </w:r>
          </w:p>
        </w:tc>
        <w:tc>
          <w:tcPr>
            <w:tcW w:type="dxa" w:w="1511"/>
            <w:shd w:val="clear" w:color="auto" w:fill="1A56DB"/>
          </w:tcPr>
          <w:p>
            <w:pPr>
              <w:spacing w:before="60" w:after="60"/>
            </w:pPr>
            <w:r>
              <w:rPr>
                <w:b/>
                <w:color w:val="FFFFFF"/>
                <w:sz w:val="20"/>
              </w:rPr>
              <w:t>Hard check</w:t>
            </w:r>
          </w:p>
        </w:tc>
        <w:tc>
          <w:tcPr>
            <w:tcW w:type="dxa" w:w="1511"/>
            <w:shd w:val="clear" w:color="auto" w:fill="1A56DB"/>
          </w:tcPr>
          <w:p>
            <w:pPr>
              <w:spacing w:before="60" w:after="60"/>
            </w:pPr>
            <w:r>
              <w:rPr>
                <w:b/>
                <w:color w:val="FFFFFF"/>
                <w:sz w:val="20"/>
              </w:rPr>
              <w:t>No</w:t>
            </w:r>
          </w:p>
        </w:tc>
        <w:tc>
          <w:tcPr>
            <w:tcW w:type="dxa" w:w="1511"/>
            <w:shd w:val="clear" w:color="auto" w:fill="1A56DB"/>
          </w:tcPr>
          <w:p>
            <w:pPr>
              <w:spacing w:before="60" w:after="60"/>
            </w:pPr>
            <w:r>
              <w:rPr>
                <w:b/>
                <w:color w:val="FFFFFF"/>
                <w:sz w:val="20"/>
              </w:rPr>
              <w:t>$500–$700+</w:t>
            </w:r>
          </w:p>
        </w:tc>
        <w:tc>
          <w:tcPr>
            <w:tcW w:type="dxa" w:w="1511"/>
            <w:shd w:val="clear" w:color="auto" w:fill="1A56DB"/>
          </w:tcPr>
          <w:p>
            <w:pPr>
              <w:spacing w:before="60" w:after="60"/>
            </w:pPr>
            <w:r>
              <w:rPr>
                <w:b/>
                <w:color w:val="FFFFFF"/>
                <w:sz w:val="20"/>
              </w:rPr>
              <w:t>Strong</w:t>
            </w:r>
          </w:p>
        </w:tc>
      </w:tr>
    </w:tbl>
    <w:p/>
    <w:tbl>
      <w:tblPr>
        <w:tblStyle w:val="TableGrid"/>
        <w:tblW w:type="auto" w:w="0"/>
        <w:tblLook w:firstColumn="1" w:firstRow="1" w:lastColumn="0" w:lastRow="0" w:noHBand="0" w:noVBand="1" w:val="04A0"/>
      </w:tblPr>
      <w:tblGrid>
        <w:gridCol w:w="1511"/>
        <w:gridCol w:w="1511"/>
        <w:gridCol w:w="1511"/>
        <w:gridCol w:w="1511"/>
        <w:gridCol w:w="1511"/>
        <w:gridCol w:w="1511"/>
      </w:tblGrid>
      <w:tr>
        <w:tc>
          <w:tcPr>
            <w:tcW w:type="dxa" w:w="1511"/>
            <w:shd w:val="clear" w:color="auto" w:fill="1A56DB"/>
          </w:tcPr>
          <w:p>
            <w:pPr>
              <w:spacing w:before="60" w:after="60"/>
            </w:pPr>
            <w:r>
              <w:rPr>
                <w:b/>
                <w:color w:val="FFFFFF"/>
                <w:sz w:val="20"/>
              </w:rPr>
              <w:t>HyreCar (US)</w:t>
            </w:r>
          </w:p>
        </w:tc>
        <w:tc>
          <w:tcPr>
            <w:tcW w:type="dxa" w:w="1511"/>
            <w:shd w:val="clear" w:color="auto" w:fill="1A56DB"/>
          </w:tcPr>
          <w:p>
            <w:pPr>
              <w:spacing w:before="60" w:after="60"/>
            </w:pPr>
            <w:r>
              <w:rPr>
                <w:b/>
                <w:color w:val="FFFFFF"/>
                <w:sz w:val="20"/>
              </w:rPr>
              <w:t>Gig-specific marketplace</w:t>
            </w:r>
          </w:p>
        </w:tc>
        <w:tc>
          <w:tcPr>
            <w:tcW w:type="dxa" w:w="1511"/>
            <w:shd w:val="clear" w:color="auto" w:fill="1A56DB"/>
          </w:tcPr>
          <w:p>
            <w:pPr>
              <w:spacing w:before="60" w:after="60"/>
            </w:pPr>
            <w:r>
              <w:rPr>
                <w:b/>
                <w:color w:val="FFFFFF"/>
                <w:sz w:val="20"/>
              </w:rPr>
              <w:t>Soft check</w:t>
            </w:r>
          </w:p>
        </w:tc>
        <w:tc>
          <w:tcPr>
            <w:tcW w:type="dxa" w:w="1511"/>
            <w:shd w:val="clear" w:color="auto" w:fill="1A56DB"/>
          </w:tcPr>
          <w:p>
            <w:pPr>
              <w:spacing w:before="60" w:after="60"/>
            </w:pPr>
            <w:r>
              <w:rPr>
                <w:b/>
                <w:color w:val="FFFFFF"/>
                <w:sz w:val="20"/>
              </w:rPr>
              <w:t>Yes</w:t>
            </w:r>
          </w:p>
        </w:tc>
        <w:tc>
          <w:tcPr>
            <w:tcW w:type="dxa" w:w="1511"/>
            <w:shd w:val="clear" w:color="auto" w:fill="1A56DB"/>
          </w:tcPr>
          <w:p>
            <w:pPr>
              <w:spacing w:before="60" w:after="60"/>
            </w:pPr>
            <w:r>
              <w:rPr>
                <w:b/>
                <w:color w:val="FFFFFF"/>
                <w:sz w:val="20"/>
              </w:rPr>
              <w:t>$350–$500</w:t>
            </w:r>
          </w:p>
        </w:tc>
        <w:tc>
          <w:tcPr>
            <w:tcW w:type="dxa" w:w="1511"/>
            <w:shd w:val="clear" w:color="auto" w:fill="1A56DB"/>
          </w:tcPr>
          <w:p>
            <w:pPr>
              <w:spacing w:before="60" w:after="60"/>
            </w:pPr>
            <w:r>
              <w:rPr>
                <w:b/>
                <w:color w:val="FFFFFF"/>
                <w:sz w:val="20"/>
              </w:rPr>
              <w:t>Weak in Canada</w:t>
            </w:r>
          </w:p>
        </w:tc>
      </w:tr>
    </w:tbl>
    <w:p/>
    <w:tbl>
      <w:tblPr>
        <w:tblStyle w:val="TableGrid"/>
        <w:tblW w:type="auto" w:w="0"/>
        <w:tblLook w:firstColumn="1" w:firstRow="1" w:lastColumn="0" w:lastRow="0" w:noHBand="0" w:noVBand="1" w:val="04A0"/>
      </w:tblPr>
      <w:tblGrid>
        <w:gridCol w:w="1511"/>
        <w:gridCol w:w="1511"/>
        <w:gridCol w:w="1511"/>
        <w:gridCol w:w="1511"/>
        <w:gridCol w:w="1511"/>
        <w:gridCol w:w="1511"/>
      </w:tblGrid>
      <w:tr>
        <w:tc>
          <w:tcPr>
            <w:tcW w:type="dxa" w:w="1511"/>
            <w:shd w:val="clear" w:color="auto" w:fill="1A56DB"/>
          </w:tcPr>
          <w:p>
            <w:pPr>
              <w:spacing w:before="60" w:after="60"/>
            </w:pPr>
            <w:r>
              <w:rPr>
                <w:b/>
                <w:color w:val="FFFFFF"/>
                <w:sz w:val="20"/>
              </w:rPr>
              <w:t>Facebook grey market</w:t>
            </w:r>
          </w:p>
        </w:tc>
        <w:tc>
          <w:tcPr>
            <w:tcW w:type="dxa" w:w="1511"/>
            <w:shd w:val="clear" w:color="auto" w:fill="1A56DB"/>
          </w:tcPr>
          <w:p>
            <w:pPr>
              <w:spacing w:before="60" w:after="60"/>
            </w:pPr>
            <w:r>
              <w:rPr>
                <w:b/>
                <w:color w:val="FFFFFF"/>
                <w:sz w:val="20"/>
              </w:rPr>
              <w:t>Informal</w:t>
            </w:r>
          </w:p>
        </w:tc>
        <w:tc>
          <w:tcPr>
            <w:tcW w:type="dxa" w:w="1511"/>
            <w:shd w:val="clear" w:color="auto" w:fill="1A56DB"/>
          </w:tcPr>
          <w:p>
            <w:pPr>
              <w:spacing w:before="60" w:after="60"/>
            </w:pPr>
            <w:r>
              <w:rPr>
                <w:b/>
                <w:color w:val="FFFFFF"/>
                <w:sz w:val="20"/>
              </w:rPr>
              <w:t>None</w:t>
            </w:r>
          </w:p>
        </w:tc>
        <w:tc>
          <w:tcPr>
            <w:tcW w:type="dxa" w:w="1511"/>
            <w:shd w:val="clear" w:color="auto" w:fill="1A56DB"/>
          </w:tcPr>
          <w:p>
            <w:pPr>
              <w:spacing w:before="60" w:after="60"/>
            </w:pPr>
            <w:r>
              <w:rPr>
                <w:b/>
                <w:color w:val="FFFFFF"/>
                <w:sz w:val="20"/>
              </w:rPr>
              <w:t>Uninsured</w:t>
            </w:r>
          </w:p>
        </w:tc>
        <w:tc>
          <w:tcPr>
            <w:tcW w:type="dxa" w:w="1511"/>
            <w:shd w:val="clear" w:color="auto" w:fill="1A56DB"/>
          </w:tcPr>
          <w:p>
            <w:pPr>
              <w:spacing w:before="60" w:after="60"/>
            </w:pPr>
            <w:r>
              <w:rPr>
                <w:b/>
                <w:color w:val="FFFFFF"/>
                <w:sz w:val="20"/>
              </w:rPr>
              <w:t>$200–$280</w:t>
            </w:r>
          </w:p>
        </w:tc>
        <w:tc>
          <w:tcPr>
            <w:tcW w:type="dxa" w:w="1511"/>
            <w:shd w:val="clear" w:color="auto" w:fill="1A56DB"/>
          </w:tcPr>
          <w:p>
            <w:pPr>
              <w:spacing w:before="60" w:after="60"/>
            </w:pPr>
            <w:r>
              <w:rPr>
                <w:b/>
                <w:color w:val="FFFFFF"/>
                <w:sz w:val="20"/>
              </w:rPr>
              <w:t>Unstructured</w:t>
            </w:r>
          </w:p>
        </w:tc>
      </w:tr>
    </w:tbl>
    <w:p/>
    <w:tbl>
      <w:tblPr>
        <w:tblStyle w:val="TableGrid"/>
        <w:tblW w:type="auto" w:w="0"/>
        <w:tblLook w:firstColumn="1" w:firstRow="1" w:lastColumn="0" w:lastRow="0" w:noHBand="0" w:noVBand="1" w:val="04A0"/>
      </w:tblPr>
      <w:tblGrid>
        <w:gridCol w:w="1511"/>
        <w:gridCol w:w="1511"/>
        <w:gridCol w:w="1511"/>
        <w:gridCol w:w="1511"/>
        <w:gridCol w:w="1511"/>
        <w:gridCol w:w="1511"/>
      </w:tblGrid>
      <w:tr>
        <w:tc>
          <w:tcPr>
            <w:tcW w:type="dxa" w:w="1511"/>
            <w:shd w:val="clear" w:color="auto" w:fill="1A56DB"/>
          </w:tcPr>
          <w:p>
            <w:pPr>
              <w:spacing w:before="60" w:after="60"/>
            </w:pPr>
            <w:r>
              <w:rPr>
                <w:b/>
                <w:color w:val="FFFFFF"/>
                <w:sz w:val="20"/>
              </w:rPr>
              <w:t>**Easy Drive**</w:t>
            </w:r>
          </w:p>
        </w:tc>
        <w:tc>
          <w:tcPr>
            <w:tcW w:type="dxa" w:w="1511"/>
            <w:shd w:val="clear" w:color="auto" w:fill="1A56DB"/>
          </w:tcPr>
          <w:p>
            <w:pPr>
              <w:spacing w:before="60" w:after="60"/>
            </w:pPr>
            <w:r>
              <w:rPr>
                <w:b/>
                <w:color w:val="FFFFFF"/>
                <w:sz w:val="20"/>
              </w:rPr>
              <w:t>**Gig-specific marketplace**</w:t>
            </w:r>
          </w:p>
        </w:tc>
        <w:tc>
          <w:tcPr>
            <w:tcW w:type="dxa" w:w="1511"/>
            <w:shd w:val="clear" w:color="auto" w:fill="1A56DB"/>
          </w:tcPr>
          <w:p>
            <w:pPr>
              <w:spacing w:before="60" w:after="60"/>
            </w:pPr>
            <w:r>
              <w:rPr>
                <w:b/>
                <w:color w:val="FFFFFF"/>
                <w:sz w:val="20"/>
              </w:rPr>
              <w:t>**No hard check**</w:t>
            </w:r>
          </w:p>
        </w:tc>
        <w:tc>
          <w:tcPr>
            <w:tcW w:type="dxa" w:w="1511"/>
            <w:shd w:val="clear" w:color="auto" w:fill="1A56DB"/>
          </w:tcPr>
          <w:p>
            <w:pPr>
              <w:spacing w:before="60" w:after="60"/>
            </w:pPr>
            <w:r>
              <w:rPr>
                <w:b/>
                <w:color w:val="FFFFFF"/>
                <w:sz w:val="20"/>
              </w:rPr>
              <w:t>**Yes**</w:t>
            </w:r>
          </w:p>
        </w:tc>
        <w:tc>
          <w:tcPr>
            <w:tcW w:type="dxa" w:w="1511"/>
            <w:shd w:val="clear" w:color="auto" w:fill="1A56DB"/>
          </w:tcPr>
          <w:p>
            <w:pPr>
              <w:spacing w:before="60" w:after="60"/>
            </w:pPr>
            <w:r>
              <w:rPr>
                <w:b/>
                <w:color w:val="FFFFFF"/>
                <w:sz w:val="20"/>
              </w:rPr>
              <w:t>**$300–$450**</w:t>
            </w:r>
          </w:p>
        </w:tc>
        <w:tc>
          <w:tcPr>
            <w:tcW w:type="dxa" w:w="1511"/>
            <w:shd w:val="clear" w:color="auto" w:fill="1A56DB"/>
          </w:tcPr>
          <w:p>
            <w:pPr>
              <w:spacing w:before="60" w:after="60"/>
            </w:pPr>
            <w:r>
              <w:rPr>
                <w:b/>
                <w:color w:val="FFFFFF"/>
                <w:sz w:val="20"/>
              </w:rPr>
              <w:t>**Building**</w:t>
            </w:r>
          </w:p>
        </w:tc>
      </w:tr>
    </w:tbl>
    <w:p/>
    <w:p>
      <w:pPr>
        <w:pStyle w:val="Heading3"/>
        <w:spacing w:before="160" w:after="40"/>
      </w:pPr>
      <w:r>
        <w:rPr>
          <w:b/>
          <w:color w:val="1A56DB"/>
          <w:sz w:val="26"/>
        </w:rPr>
        <w:t>Competitive Advantage</w:t>
      </w:r>
    </w:p>
    <w:p>
      <w:pPr>
        <w:pStyle w:val="ListBullet"/>
        <w:spacing w:before="20" w:after="20"/>
        <w:ind w:left="283"/>
      </w:pPr>
      <w:r>
        <w:rPr>
          <w:b/>
          <w:i w:val="0"/>
          <w:color w:val="111827"/>
          <w:sz w:val="22"/>
        </w:rPr>
        <w:t>Gig-first by design — every listing is pre-cleared for commercial delivery use; Turo explicitly prohibits it</w:t>
      </w:r>
    </w:p>
    <w:p>
      <w:pPr>
        <w:pStyle w:val="ListBullet"/>
        <w:spacing w:before="20" w:after="20"/>
        <w:ind w:left="283"/>
      </w:pPr>
      <w:r>
        <w:rPr>
          <w:b/>
          <w:i w:val="0"/>
          <w:color w:val="111827"/>
          <w:sz w:val="22"/>
        </w:rPr>
        <w:t>No hard credit check — removes the biggest access barrier for the target renter</w:t>
      </w:r>
    </w:p>
    <w:p>
      <w:pPr>
        <w:pStyle w:val="ListBullet"/>
        <w:spacing w:before="20" w:after="20"/>
        <w:ind w:left="283"/>
      </w:pPr>
      <w:r>
        <w:rPr>
          <w:b/>
          <w:i w:val="0"/>
          <w:color w:val="111827"/>
          <w:sz w:val="22"/>
        </w:rPr>
        <w:t>Security-first listings — GPS and kill switch required on every vehicle; gives hosts confidence to list</w:t>
      </w:r>
    </w:p>
    <w:p>
      <w:pPr>
        <w:pStyle w:val="ListBullet"/>
        <w:spacing w:before="20" w:after="20"/>
        <w:ind w:left="283"/>
      </w:pPr>
      <w:r>
        <w:rPr>
          <w:b/>
          <w:i w:val="0"/>
          <w:color w:val="111827"/>
          <w:sz w:val="22"/>
        </w:rPr>
        <w:t>Weekly pricing model — matches gig driver income cycles; daily pricing doesn't</w:t>
      </w:r>
    </w:p>
    <w:p>
      <w:pPr>
        <w:pStyle w:val="ListBullet"/>
        <w:spacing w:before="20" w:after="20"/>
        <w:ind w:left="283"/>
      </w:pPr>
      <w:r>
        <w:rPr>
          <w:b/>
          <w:i w:val="0"/>
          <w:color w:val="111827"/>
          <w:sz w:val="22"/>
        </w:rPr>
        <w:t>Community distribution — GTA gig driver networks spread information fast; word of mouth is the acquisition channel</w:t>
      </w:r>
    </w:p>
    <w:p>
      <w:pPr>
        <w:pStyle w:val="Heading2"/>
        <w:spacing w:before="280" w:after="80"/>
      </w:pPr>
      <w:r>
        <w:rPr>
          <w:b/>
          <w:color w:val="1A56DB"/>
          <w:sz w:val="32"/>
        </w:rPr>
        <w:t>4. Revenue Model &amp; Pricing</w:t>
      </w:r>
    </w:p>
    <w:p>
      <w:pPr>
        <w:pStyle w:val="Heading3"/>
        <w:spacing w:before="160" w:after="40"/>
      </w:pPr>
      <w:r>
        <w:rPr>
          <w:b/>
          <w:color w:val="1A56DB"/>
          <w:sz w:val="26"/>
        </w:rPr>
        <w:t>Platform Fee Structure</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Party</w:t>
            </w:r>
          </w:p>
        </w:tc>
        <w:tc>
          <w:tcPr>
            <w:tcW w:type="dxa" w:w="3022"/>
            <w:shd w:val="clear" w:color="auto" w:fill="1A56DB"/>
          </w:tcPr>
          <w:p>
            <w:pPr>
              <w:spacing w:before="60" w:after="60"/>
            </w:pPr>
            <w:r>
              <w:rPr>
                <w:b/>
                <w:color w:val="FFFFFF"/>
                <w:sz w:val="20"/>
              </w:rPr>
              <w:t>Fee</w:t>
            </w:r>
          </w:p>
        </w:tc>
        <w:tc>
          <w:tcPr>
            <w:tcW w:type="dxa" w:w="3022"/>
            <w:shd w:val="clear" w:color="auto" w:fill="1A56DB"/>
          </w:tcPr>
          <w:p>
            <w:pPr>
              <w:spacing w:before="60" w:after="60"/>
            </w:pPr>
            <w:r>
              <w:rPr>
                <w:b/>
                <w:color w:val="FFFFFF"/>
                <w:sz w:val="20"/>
              </w:rPr>
              <w:t>Rationale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Renter</w:t>
            </w:r>
          </w:p>
        </w:tc>
        <w:tc>
          <w:tcPr>
            <w:tcW w:type="dxa" w:w="3022"/>
            <w:shd w:val="clear" w:color="auto" w:fill="1A56DB"/>
          </w:tcPr>
          <w:p>
            <w:pPr>
              <w:spacing w:before="60" w:after="60"/>
            </w:pPr>
            <w:r>
              <w:rPr>
                <w:b/>
                <w:color w:val="FFFFFF"/>
                <w:sz w:val="20"/>
              </w:rPr>
              <w:t>20% added on top of host's listed rate</w:t>
            </w:r>
          </w:p>
        </w:tc>
        <w:tc>
          <w:tcPr>
            <w:tcW w:type="dxa" w:w="3022"/>
            <w:shd w:val="clear" w:color="auto" w:fill="1A56DB"/>
          </w:tcPr>
          <w:p>
            <w:pPr>
              <w:spacing w:before="60" w:after="60"/>
            </w:pPr>
            <w:r>
              <w:rPr>
                <w:b/>
                <w:color w:val="FFFFFF"/>
                <w:sz w:val="20"/>
              </w:rPr>
              <w:t>Covers platform operations, verification, support</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Host</w:t>
            </w:r>
          </w:p>
        </w:tc>
        <w:tc>
          <w:tcPr>
            <w:tcW w:type="dxa" w:w="3022"/>
            <w:shd w:val="clear" w:color="auto" w:fill="1A56DB"/>
          </w:tcPr>
          <w:p>
            <w:pPr>
              <w:spacing w:before="60" w:after="60"/>
            </w:pPr>
            <w:r>
              <w:rPr>
                <w:b/>
                <w:color w:val="FFFFFF"/>
                <w:sz w:val="20"/>
              </w:rPr>
              <w:t>No listing fee</w:t>
            </w:r>
          </w:p>
        </w:tc>
        <w:tc>
          <w:tcPr>
            <w:tcW w:type="dxa" w:w="3022"/>
            <w:shd w:val="clear" w:color="auto" w:fill="1A56DB"/>
          </w:tcPr>
          <w:p>
            <w:pPr>
              <w:spacing w:before="60" w:after="60"/>
            </w:pPr>
            <w:r>
              <w:rPr>
                <w:b/>
                <w:color w:val="FFFFFF"/>
                <w:sz w:val="20"/>
              </w:rPr>
              <w:t>Lowers barrier to supply-side growth at launch</w:t>
            </w:r>
          </w:p>
        </w:tc>
      </w:tr>
    </w:tbl>
    <w:p/>
    <w:p>
      <w:pPr>
        <w:spacing w:before="40" w:after="80"/>
      </w:pPr>
      <w:r>
        <w:rPr>
          <w:b/>
          <w:i w:val="0"/>
          <w:color w:val="111827"/>
          <w:sz w:val="22"/>
        </w:rPr>
        <w:t>Example transaction:</w:t>
      </w:r>
    </w:p>
    <w:p>
      <w:pPr>
        <w:pStyle w:val="ListBullet"/>
        <w:spacing w:before="20" w:after="20"/>
        <w:ind w:left="283"/>
      </w:pPr>
      <w:r>
        <w:rPr>
          <w:b w:val="0"/>
          <w:i w:val="0"/>
          <w:color w:val="111827"/>
          <w:sz w:val="22"/>
        </w:rPr>
        <w:t>Host lists vehicle at $300/week</w:t>
      </w:r>
    </w:p>
    <w:p>
      <w:pPr>
        <w:pStyle w:val="ListBullet"/>
        <w:spacing w:before="20" w:after="20"/>
        <w:ind w:left="283"/>
      </w:pPr>
      <w:r>
        <w:rPr>
          <w:b w:val="0"/>
          <w:i w:val="0"/>
          <w:color w:val="111827"/>
          <w:sz w:val="22"/>
        </w:rPr>
        <w:t>Renter pays $360/week ($300 + 20% platform fee = $60)</w:t>
      </w:r>
    </w:p>
    <w:p>
      <w:pPr>
        <w:pStyle w:val="ListBullet"/>
        <w:spacing w:before="20" w:after="20"/>
        <w:ind w:left="283"/>
      </w:pPr>
      <w:r>
        <w:rPr>
          <w:b w:val="0"/>
          <w:i w:val="0"/>
          <w:color w:val="111827"/>
          <w:sz w:val="22"/>
        </w:rPr>
        <w:t>Easy Drive receives $60</w:t>
      </w:r>
    </w:p>
    <w:p>
      <w:pPr>
        <w:pStyle w:val="ListBullet"/>
        <w:spacing w:before="20" w:after="20"/>
        <w:ind w:left="283"/>
      </w:pPr>
      <w:r>
        <w:rPr>
          <w:b w:val="0"/>
          <w:i w:val="0"/>
          <w:color w:val="111827"/>
          <w:sz w:val="22"/>
        </w:rPr>
        <w:t>Host receives $300</w:t>
      </w:r>
    </w:p>
    <w:p>
      <w:pPr>
        <w:pStyle w:val="Heading3"/>
        <w:spacing w:before="160" w:after="40"/>
      </w:pPr>
      <w:r>
        <w:rPr>
          <w:b/>
          <w:color w:val="1A56DB"/>
          <w:sz w:val="26"/>
        </w:rPr>
        <w:t>Suggested Host Pricing Tiers</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Tier</w:t>
            </w:r>
          </w:p>
        </w:tc>
        <w:tc>
          <w:tcPr>
            <w:tcW w:type="dxa" w:w="2266"/>
            <w:shd w:val="clear" w:color="auto" w:fill="1A56DB"/>
          </w:tcPr>
          <w:p>
            <w:pPr>
              <w:spacing w:before="60" w:after="60"/>
            </w:pPr>
            <w:r>
              <w:rPr>
                <w:b/>
                <w:color w:val="FFFFFF"/>
                <w:sz w:val="20"/>
              </w:rPr>
              <w:t>Vehicle Example</w:t>
            </w:r>
          </w:p>
        </w:tc>
        <w:tc>
          <w:tcPr>
            <w:tcW w:type="dxa" w:w="2266"/>
            <w:shd w:val="clear" w:color="auto" w:fill="1A56DB"/>
          </w:tcPr>
          <w:p>
            <w:pPr>
              <w:spacing w:before="60" w:after="60"/>
            </w:pPr>
            <w:r>
              <w:rPr>
                <w:b/>
                <w:color w:val="FFFFFF"/>
                <w:sz w:val="20"/>
              </w:rPr>
              <w:t>Recommended Host Rate</w:t>
            </w:r>
          </w:p>
        </w:tc>
        <w:tc>
          <w:tcPr>
            <w:tcW w:type="dxa" w:w="2266"/>
            <w:shd w:val="clear" w:color="auto" w:fill="1A56DB"/>
          </w:tcPr>
          <w:p>
            <w:pPr>
              <w:spacing w:before="60" w:after="60"/>
            </w:pPr>
            <w:r>
              <w:rPr>
                <w:b/>
                <w:color w:val="FFFFFF"/>
                <w:sz w:val="20"/>
              </w:rPr>
              <w:t>Renter Pays (incl. fee)</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Economy</w:t>
            </w:r>
          </w:p>
        </w:tc>
        <w:tc>
          <w:tcPr>
            <w:tcW w:type="dxa" w:w="2266"/>
            <w:shd w:val="clear" w:color="auto" w:fill="1A56DB"/>
          </w:tcPr>
          <w:p>
            <w:pPr>
              <w:spacing w:before="60" w:after="60"/>
            </w:pPr>
            <w:r>
              <w:rPr>
                <w:b/>
                <w:color w:val="FFFFFF"/>
                <w:sz w:val="20"/>
              </w:rPr>
              <w:t>Toyota Corolla, Honda Civic (2012–2018)</w:t>
            </w:r>
          </w:p>
        </w:tc>
        <w:tc>
          <w:tcPr>
            <w:tcW w:type="dxa" w:w="2266"/>
            <w:shd w:val="clear" w:color="auto" w:fill="1A56DB"/>
          </w:tcPr>
          <w:p>
            <w:pPr>
              <w:spacing w:before="60" w:after="60"/>
            </w:pPr>
            <w:r>
              <w:rPr>
                <w:b/>
                <w:color w:val="FFFFFF"/>
                <w:sz w:val="20"/>
              </w:rPr>
              <w:t>$250–$280/week</w:t>
            </w:r>
          </w:p>
        </w:tc>
        <w:tc>
          <w:tcPr>
            <w:tcW w:type="dxa" w:w="2266"/>
            <w:shd w:val="clear" w:color="auto" w:fill="1A56DB"/>
          </w:tcPr>
          <w:p>
            <w:pPr>
              <w:spacing w:before="60" w:after="60"/>
            </w:pPr>
            <w:r>
              <w:rPr>
                <w:b/>
                <w:color w:val="FFFFFF"/>
                <w:sz w:val="20"/>
              </w:rPr>
              <w:t>$300–$336</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Mid-size</w:t>
            </w:r>
          </w:p>
        </w:tc>
        <w:tc>
          <w:tcPr>
            <w:tcW w:type="dxa" w:w="2266"/>
            <w:shd w:val="clear" w:color="auto" w:fill="1A56DB"/>
          </w:tcPr>
          <w:p>
            <w:pPr>
              <w:spacing w:before="60" w:after="60"/>
            </w:pPr>
            <w:r>
              <w:rPr>
                <w:b/>
                <w:color w:val="FFFFFF"/>
                <w:sz w:val="20"/>
              </w:rPr>
              <w:t>Toyota RAV4, Honda CR-V</w:t>
            </w:r>
          </w:p>
        </w:tc>
        <w:tc>
          <w:tcPr>
            <w:tcW w:type="dxa" w:w="2266"/>
            <w:shd w:val="clear" w:color="auto" w:fill="1A56DB"/>
          </w:tcPr>
          <w:p>
            <w:pPr>
              <w:spacing w:before="60" w:after="60"/>
            </w:pPr>
            <w:r>
              <w:rPr>
                <w:b/>
                <w:color w:val="FFFFFF"/>
                <w:sz w:val="20"/>
              </w:rPr>
              <w:t>$310–$340/week</w:t>
            </w:r>
          </w:p>
        </w:tc>
        <w:tc>
          <w:tcPr>
            <w:tcW w:type="dxa" w:w="2266"/>
            <w:shd w:val="clear" w:color="auto" w:fill="1A56DB"/>
          </w:tcPr>
          <w:p>
            <w:pPr>
              <w:spacing w:before="60" w:after="60"/>
            </w:pPr>
            <w:r>
              <w:rPr>
                <w:b/>
                <w:color w:val="FFFFFF"/>
                <w:sz w:val="20"/>
              </w:rPr>
              <w:t>$372–$408</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Hybrid / Fuel-efficient</w:t>
            </w:r>
          </w:p>
        </w:tc>
        <w:tc>
          <w:tcPr>
            <w:tcW w:type="dxa" w:w="2266"/>
            <w:shd w:val="clear" w:color="auto" w:fill="1A56DB"/>
          </w:tcPr>
          <w:p>
            <w:pPr>
              <w:spacing w:before="60" w:after="60"/>
            </w:pPr>
            <w:r>
              <w:rPr>
                <w:b/>
                <w:color w:val="FFFFFF"/>
                <w:sz w:val="20"/>
              </w:rPr>
              <w:t>Toyota Prius, Hyundai Ioniq</w:t>
            </w:r>
          </w:p>
        </w:tc>
        <w:tc>
          <w:tcPr>
            <w:tcW w:type="dxa" w:w="2266"/>
            <w:shd w:val="clear" w:color="auto" w:fill="1A56DB"/>
          </w:tcPr>
          <w:p>
            <w:pPr>
              <w:spacing w:before="60" w:after="60"/>
            </w:pPr>
            <w:r>
              <w:rPr>
                <w:b/>
                <w:color w:val="FFFFFF"/>
                <w:sz w:val="20"/>
              </w:rPr>
              <w:t>$350–$380/week</w:t>
            </w:r>
          </w:p>
        </w:tc>
        <w:tc>
          <w:tcPr>
            <w:tcW w:type="dxa" w:w="2266"/>
            <w:shd w:val="clear" w:color="auto" w:fill="1A56DB"/>
          </w:tcPr>
          <w:p>
            <w:pPr>
              <w:spacing w:before="60" w:after="60"/>
            </w:pPr>
            <w:r>
              <w:rPr>
                <w:b/>
                <w:color w:val="FFFFFF"/>
                <w:sz w:val="20"/>
              </w:rPr>
              <w:t>$420–$456</w:t>
            </w:r>
          </w:p>
        </w:tc>
      </w:tr>
    </w:tbl>
    <w:p/>
    <w:p>
      <w:pPr>
        <w:pStyle w:val="Heading3"/>
        <w:spacing w:before="160" w:after="40"/>
      </w:pPr>
      <w:r>
        <w:rPr>
          <w:b/>
          <w:color w:val="1A56DB"/>
          <w:sz w:val="26"/>
        </w:rPr>
        <w:t>Additional Fee Structure</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Fee</w:t>
            </w:r>
          </w:p>
        </w:tc>
        <w:tc>
          <w:tcPr>
            <w:tcW w:type="dxa" w:w="3022"/>
            <w:shd w:val="clear" w:color="auto" w:fill="1A56DB"/>
          </w:tcPr>
          <w:p>
            <w:pPr>
              <w:spacing w:before="60" w:after="60"/>
            </w:pPr>
            <w:r>
              <w:rPr>
                <w:b/>
                <w:color w:val="FFFFFF"/>
                <w:sz w:val="20"/>
              </w:rPr>
              <w:t>Amount</w:t>
            </w:r>
          </w:p>
        </w:tc>
        <w:tc>
          <w:tcPr>
            <w:tcW w:type="dxa" w:w="3022"/>
            <w:shd w:val="clear" w:color="auto" w:fill="1A56DB"/>
          </w:tcPr>
          <w:p>
            <w:pPr>
              <w:spacing w:before="60" w:after="60"/>
            </w:pPr>
            <w:r>
              <w:rPr>
                <w:b/>
                <w:color w:val="FFFFFF"/>
                <w:sz w:val="20"/>
              </w:rPr>
              <w:t>Who Pays</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Refundable security deposit</w:t>
            </w:r>
          </w:p>
        </w:tc>
        <w:tc>
          <w:tcPr>
            <w:tcW w:type="dxa" w:w="3022"/>
            <w:shd w:val="clear" w:color="auto" w:fill="1A56DB"/>
          </w:tcPr>
          <w:p>
            <w:pPr>
              <w:spacing w:before="60" w:after="60"/>
            </w:pPr>
            <w:r>
              <w:rPr>
                <w:b/>
                <w:color w:val="FFFFFF"/>
                <w:sz w:val="20"/>
              </w:rPr>
              <w:t>$500</w:t>
            </w:r>
          </w:p>
        </w:tc>
        <w:tc>
          <w:tcPr>
            <w:tcW w:type="dxa" w:w="3022"/>
            <w:shd w:val="clear" w:color="auto" w:fill="1A56DB"/>
          </w:tcPr>
          <w:p>
            <w:pPr>
              <w:spacing w:before="60" w:after="60"/>
            </w:pPr>
            <w:r>
              <w:rPr>
                <w:b/>
                <w:color w:val="FFFFFF"/>
                <w:sz w:val="20"/>
              </w:rPr>
              <w:t>Renter (held by platform, released to host if damage)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Late return fee</w:t>
            </w:r>
          </w:p>
        </w:tc>
        <w:tc>
          <w:tcPr>
            <w:tcW w:type="dxa" w:w="3022"/>
            <w:shd w:val="clear" w:color="auto" w:fill="1A56DB"/>
          </w:tcPr>
          <w:p>
            <w:pPr>
              <w:spacing w:before="60" w:after="60"/>
            </w:pPr>
            <w:r>
              <w:rPr>
                <w:b/>
                <w:color w:val="FFFFFF"/>
                <w:sz w:val="20"/>
              </w:rPr>
              <w:t>$50/day</w:t>
            </w:r>
          </w:p>
        </w:tc>
        <w:tc>
          <w:tcPr>
            <w:tcW w:type="dxa" w:w="3022"/>
            <w:shd w:val="clear" w:color="auto" w:fill="1A56DB"/>
          </w:tcPr>
          <w:p>
            <w:pPr>
              <w:spacing w:before="60" w:after="60"/>
            </w:pPr>
            <w:r>
              <w:rPr>
                <w:b/>
                <w:color w:val="FFFFFF"/>
                <w:sz w:val="20"/>
              </w:rPr>
              <w:t>Renter</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Early termination (&lt;72hr notice)</w:t>
            </w:r>
          </w:p>
        </w:tc>
        <w:tc>
          <w:tcPr>
            <w:tcW w:type="dxa" w:w="3022"/>
            <w:shd w:val="clear" w:color="auto" w:fill="1A56DB"/>
          </w:tcPr>
          <w:p>
            <w:pPr>
              <w:spacing w:before="60" w:after="60"/>
            </w:pPr>
            <w:r>
              <w:rPr>
                <w:b/>
                <w:color w:val="FFFFFF"/>
                <w:sz w:val="20"/>
              </w:rPr>
              <w:t>1 week's host rate</w:t>
            </w:r>
          </w:p>
        </w:tc>
        <w:tc>
          <w:tcPr>
            <w:tcW w:type="dxa" w:w="3022"/>
            <w:shd w:val="clear" w:color="auto" w:fill="1A56DB"/>
          </w:tcPr>
          <w:p>
            <w:pPr>
              <w:spacing w:before="60" w:after="60"/>
            </w:pPr>
            <w:r>
              <w:rPr>
                <w:b/>
                <w:color w:val="FFFFFF"/>
                <w:sz w:val="20"/>
              </w:rPr>
              <w:t>Renter</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Damage deductible</w:t>
            </w:r>
          </w:p>
        </w:tc>
        <w:tc>
          <w:tcPr>
            <w:tcW w:type="dxa" w:w="3022"/>
            <w:shd w:val="clear" w:color="auto" w:fill="1A56DB"/>
          </w:tcPr>
          <w:p>
            <w:pPr>
              <w:spacing w:before="60" w:after="60"/>
            </w:pPr>
            <w:r>
              <w:rPr>
                <w:b/>
                <w:color w:val="FFFFFF"/>
                <w:sz w:val="20"/>
              </w:rPr>
              <w:t>Per host's insurance policy</w:t>
            </w:r>
          </w:p>
        </w:tc>
        <w:tc>
          <w:tcPr>
            <w:tcW w:type="dxa" w:w="3022"/>
            <w:shd w:val="clear" w:color="auto" w:fill="1A56DB"/>
          </w:tcPr>
          <w:p>
            <w:pPr>
              <w:spacing w:before="60" w:after="60"/>
            </w:pPr>
            <w:r>
              <w:rPr>
                <w:b/>
                <w:color w:val="FFFFFF"/>
                <w:sz w:val="20"/>
              </w:rPr>
              <w:t>Renter</w:t>
            </w:r>
          </w:p>
        </w:tc>
      </w:tr>
    </w:tbl>
    <w:p/>
    <w:p>
      <w:pPr>
        <w:pStyle w:val="Heading3"/>
        <w:spacing w:before="160" w:after="40"/>
      </w:pPr>
      <w:r>
        <w:rPr>
          <w:b/>
          <w:color w:val="1A56DB"/>
          <w:sz w:val="26"/>
        </w:rPr>
        <w:t>Minimum Rental Term</w:t>
      </w:r>
    </w:p>
    <w:p>
      <w:pPr>
        <w:pStyle w:val="ListBullet"/>
        <w:spacing w:before="20" w:after="20"/>
        <w:ind w:left="283"/>
      </w:pPr>
      <w:r>
        <w:rPr>
          <w:b w:val="0"/>
          <w:i w:val="0"/>
          <w:color w:val="111827"/>
          <w:sz w:val="22"/>
        </w:rPr>
        <w:t>1 week, auto-renewing</w:t>
      </w:r>
    </w:p>
    <w:p>
      <w:pPr>
        <w:pStyle w:val="ListBullet"/>
        <w:spacing w:before="20" w:after="20"/>
        <w:ind w:left="283"/>
      </w:pPr>
      <w:r>
        <w:rPr>
          <w:b w:val="0"/>
          <w:i w:val="0"/>
          <w:color w:val="111827"/>
          <w:sz w:val="22"/>
        </w:rPr>
        <w:t>Either party cancels with 72 hours written notice via the platform</w:t>
      </w:r>
    </w:p>
    <w:p>
      <w:pPr>
        <w:pStyle w:val="Heading2"/>
        <w:spacing w:before="280" w:after="80"/>
      </w:pPr>
      <w:r>
        <w:rPr>
          <w:b/>
          <w:color w:val="1A56DB"/>
          <w:sz w:val="32"/>
        </w:rPr>
        <w:t>5. Ontario Legal &amp; Regulatory Compliance</w:t>
      </w:r>
    </w:p>
    <w:p>
      <w:pPr>
        <w:pStyle w:val="Heading3"/>
        <w:spacing w:before="160" w:after="40"/>
      </w:pPr>
      <w:r>
        <w:rPr>
          <w:b/>
          <w:color w:val="1A56DB"/>
          <w:sz w:val="26"/>
        </w:rPr>
        <w:t>Business Registrations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Requirement</w:t>
            </w:r>
          </w:p>
        </w:tc>
        <w:tc>
          <w:tcPr>
            <w:tcW w:type="dxa" w:w="3022"/>
            <w:shd w:val="clear" w:color="auto" w:fill="1A56DB"/>
          </w:tcPr>
          <w:p>
            <w:pPr>
              <w:spacing w:before="60" w:after="60"/>
            </w:pPr>
            <w:r>
              <w:rPr>
                <w:b/>
                <w:color w:val="FFFFFF"/>
                <w:sz w:val="20"/>
              </w:rPr>
              <w:t>Details</w:t>
            </w:r>
          </w:p>
        </w:tc>
        <w:tc>
          <w:tcPr>
            <w:tcW w:type="dxa" w:w="3022"/>
            <w:shd w:val="clear" w:color="auto" w:fill="1A56DB"/>
          </w:tcPr>
          <w:p>
            <w:pPr>
              <w:spacing w:before="60" w:after="60"/>
            </w:pPr>
            <w:r>
              <w:rPr>
                <w:b/>
                <w:color w:val="FFFFFF"/>
                <w:sz w:val="20"/>
              </w:rPr>
              <w:t>Action</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Easy Drive trade name</w:t>
            </w:r>
          </w:p>
        </w:tc>
        <w:tc>
          <w:tcPr>
            <w:tcW w:type="dxa" w:w="3022"/>
            <w:shd w:val="clear" w:color="auto" w:fill="1A56DB"/>
          </w:tcPr>
          <w:p>
            <w:pPr>
              <w:spacing w:before="60" w:after="60"/>
            </w:pPr>
            <w:r>
              <w:rPr>
                <w:b/>
                <w:color w:val="FFFFFF"/>
                <w:sz w:val="20"/>
              </w:rPr>
              <w:t>Register under GB Trade and Logistics Inc.</w:t>
            </w:r>
          </w:p>
        </w:tc>
        <w:tc>
          <w:tcPr>
            <w:tcW w:type="dxa" w:w="3022"/>
            <w:shd w:val="clear" w:color="auto" w:fill="1A56DB"/>
          </w:tcPr>
          <w:p>
            <w:pPr>
              <w:spacing w:before="60" w:after="60"/>
            </w:pPr>
            <w:r>
              <w:rPr>
                <w:b/>
                <w:color w:val="FFFFFF"/>
                <w:sz w:val="20"/>
              </w:rPr>
              <w:t>Ontario Business Registry — ~$60</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Municipal business license</w:t>
            </w:r>
          </w:p>
        </w:tc>
        <w:tc>
          <w:tcPr>
            <w:tcW w:type="dxa" w:w="3022"/>
            <w:shd w:val="clear" w:color="auto" w:fill="1A56DB"/>
          </w:tcPr>
          <w:p>
            <w:pPr>
              <w:spacing w:before="60" w:after="60"/>
            </w:pPr>
            <w:r>
              <w:rPr>
                <w:b/>
                <w:color w:val="FFFFFF"/>
                <w:sz w:val="20"/>
              </w:rPr>
              <w:t>Technology/marketplace platform</w:t>
            </w:r>
          </w:p>
        </w:tc>
        <w:tc>
          <w:tcPr>
            <w:tcW w:type="dxa" w:w="3022"/>
            <w:shd w:val="clear" w:color="auto" w:fill="1A56DB"/>
          </w:tcPr>
          <w:p>
            <w:pPr>
              <w:spacing w:before="60" w:after="60"/>
            </w:pPr>
            <w:r>
              <w:rPr>
                <w:b/>
                <w:color w:val="FFFFFF"/>
                <w:sz w:val="20"/>
              </w:rPr>
              <w:t>Apply to GTA municipality (~$150–$300)</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HST collection</w:t>
            </w:r>
          </w:p>
        </w:tc>
        <w:tc>
          <w:tcPr>
            <w:tcW w:type="dxa" w:w="3022"/>
            <w:shd w:val="clear" w:color="auto" w:fill="1A56DB"/>
          </w:tcPr>
          <w:p>
            <w:pPr>
              <w:spacing w:before="60" w:after="60"/>
            </w:pPr>
            <w:r>
              <w:rPr>
                <w:b/>
                <w:color w:val="FFFFFF"/>
                <w:sz w:val="20"/>
              </w:rPr>
              <w:t>Platform fee revenue is HST-taxable</w:t>
            </w:r>
          </w:p>
        </w:tc>
        <w:tc>
          <w:tcPr>
            <w:tcW w:type="dxa" w:w="3022"/>
            <w:shd w:val="clear" w:color="auto" w:fill="1A56DB"/>
          </w:tcPr>
          <w:p>
            <w:pPr>
              <w:spacing w:before="60" w:after="60"/>
            </w:pPr>
            <w:r>
              <w:rPr>
                <w:b/>
                <w:color w:val="FFFFFF"/>
                <w:sz w:val="20"/>
              </w:rPr>
              <w:t>Use existing HST number; remit on platform fees only</w:t>
            </w:r>
          </w:p>
        </w:tc>
      </w:tr>
    </w:tbl>
    <w:p/>
    <w:p>
      <w:pPr>
        <w:pStyle w:val="Heading3"/>
        <w:spacing w:before="160" w:after="40"/>
      </w:pPr>
      <w:r>
        <w:rPr>
          <w:b/>
          <w:color w:val="1A56DB"/>
          <w:sz w:val="26"/>
        </w:rPr>
        <w:t>What Easy Drive Does NOT Need (Model Change)</w:t>
      </w:r>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Item</w:t>
            </w:r>
          </w:p>
        </w:tc>
        <w:tc>
          <w:tcPr>
            <w:tcW w:type="dxa" w:w="4533"/>
            <w:shd w:val="clear" w:color="auto" w:fill="1A56DB"/>
          </w:tcPr>
          <w:p>
            <w:pPr>
              <w:spacing w:before="60" w:after="60"/>
            </w:pPr>
            <w:r>
              <w:rPr>
                <w:b/>
                <w:color w:val="FFFFFF"/>
                <w:sz w:val="20"/>
              </w:rPr>
              <w:t>Why Not Required</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RIN (vehicle registration)</w:t>
            </w:r>
          </w:p>
        </w:tc>
        <w:tc>
          <w:tcPr>
            <w:tcW w:type="dxa" w:w="4533"/>
            <w:shd w:val="clear" w:color="auto" w:fill="1A56DB"/>
          </w:tcPr>
          <w:p>
            <w:pPr>
              <w:spacing w:before="60" w:after="60"/>
            </w:pPr>
            <w:r>
              <w:rPr>
                <w:b/>
                <w:color w:val="FFFFFF"/>
                <w:sz w:val="20"/>
              </w:rPr>
              <w:t>Easy Drive does not own or register vehicles</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Fleet insurance</w:t>
            </w:r>
          </w:p>
        </w:tc>
        <w:tc>
          <w:tcPr>
            <w:tcW w:type="dxa" w:w="4533"/>
            <w:shd w:val="clear" w:color="auto" w:fill="1A56DB"/>
          </w:tcPr>
          <w:p>
            <w:pPr>
              <w:spacing w:before="60" w:after="60"/>
            </w:pPr>
            <w:r>
              <w:rPr>
                <w:b/>
                <w:color w:val="FFFFFF"/>
                <w:sz w:val="20"/>
              </w:rPr>
              <w:t>Each host carries their own insurance</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OMVIC license</w:t>
            </w:r>
          </w:p>
        </w:tc>
        <w:tc>
          <w:tcPr>
            <w:tcW w:type="dxa" w:w="4533"/>
            <w:shd w:val="clear" w:color="auto" w:fill="1A56DB"/>
          </w:tcPr>
          <w:p>
            <w:pPr>
              <w:spacing w:before="60" w:after="60"/>
            </w:pPr>
            <w:r>
              <w:rPr>
                <w:b/>
                <w:color w:val="FFFFFF"/>
                <w:sz w:val="20"/>
              </w:rPr>
              <w:t>No vehicle sales or dealer activities</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CVOR</w:t>
            </w:r>
          </w:p>
        </w:tc>
        <w:tc>
          <w:tcPr>
            <w:tcW w:type="dxa" w:w="4533"/>
            <w:shd w:val="clear" w:color="auto" w:fill="1A56DB"/>
          </w:tcPr>
          <w:p>
            <w:pPr>
              <w:spacing w:before="60" w:after="60"/>
            </w:pPr>
            <w:r>
              <w:rPr>
                <w:b/>
                <w:color w:val="FFFFFF"/>
                <w:sz w:val="20"/>
              </w:rPr>
              <w:t>No commercial vehicle operation by Easy Drive</w:t>
            </w:r>
          </w:p>
        </w:tc>
      </w:tr>
    </w:tbl>
    <w:p/>
    <w:p>
      <w:pPr>
        <w:pStyle w:val="Heading3"/>
        <w:spacing w:before="160" w:after="40"/>
      </w:pPr>
      <w:r>
        <w:rPr>
          <w:b/>
          <w:color w:val="1A56DB"/>
          <w:sz w:val="26"/>
        </w:rPr>
        <w:t>Marketplace Platform Legal Requirements</w:t>
      </w:r>
    </w:p>
    <w:p>
      <w:pPr>
        <w:spacing w:before="40" w:after="80"/>
      </w:pPr>
      <w:r>
        <w:rPr>
          <w:b/>
          <w:i w:val="0"/>
          <w:color w:val="111827"/>
          <w:sz w:val="22"/>
        </w:rPr>
        <w:t>Terms of Service:</w:t>
      </w:r>
    </w:p>
    <w:p>
      <w:pPr>
        <w:pStyle w:val="ListBullet"/>
        <w:spacing w:before="20" w:after="20"/>
        <w:ind w:left="283"/>
      </w:pPr>
      <w:r>
        <w:rPr>
          <w:b w:val="0"/>
          <w:i w:val="0"/>
          <w:color w:val="111827"/>
          <w:sz w:val="22"/>
        </w:rPr>
        <w:t>Clearly defines Easy Drive as a platform, not a party to the rental</w:t>
      </w:r>
    </w:p>
    <w:p>
      <w:pPr>
        <w:pStyle w:val="ListBullet"/>
        <w:spacing w:before="20" w:after="20"/>
        <w:ind w:left="283"/>
      </w:pPr>
      <w:r>
        <w:rPr>
          <w:b w:val="0"/>
          <w:i w:val="0"/>
          <w:color w:val="111827"/>
          <w:sz w:val="22"/>
        </w:rPr>
        <w:t>Host and renter agree to a direct rental agreement with each other</w:t>
      </w:r>
    </w:p>
    <w:p>
      <w:pPr>
        <w:pStyle w:val="ListBullet"/>
        <w:spacing w:before="20" w:after="20"/>
        <w:ind w:left="283"/>
      </w:pPr>
      <w:r>
        <w:rPr>
          <w:b w:val="0"/>
          <w:i w:val="0"/>
          <w:color w:val="111827"/>
          <w:sz w:val="22"/>
        </w:rPr>
        <w:t>Easy Drive's role: verification, payment processing, dispute mediation</w:t>
      </w:r>
    </w:p>
    <w:p>
      <w:pPr>
        <w:pStyle w:val="ListBullet"/>
        <w:spacing w:before="20" w:after="20"/>
        <w:ind w:left="283"/>
      </w:pPr>
      <w:r>
        <w:rPr>
          <w:b w:val="0"/>
          <w:i w:val="0"/>
          <w:color w:val="111827"/>
          <w:sz w:val="22"/>
        </w:rPr>
        <w:t>Limitation of liability clauses protect the platform from vehicle-related claims</w:t>
      </w:r>
    </w:p>
    <w:p>
      <w:pPr>
        <w:spacing w:before="40" w:after="80"/>
      </w:pPr>
      <w:r>
        <w:rPr>
          <w:b/>
          <w:i w:val="0"/>
          <w:color w:val="111827"/>
          <w:sz w:val="22"/>
        </w:rPr>
        <w:t>Privacy (PIPEDA / Ontario):</w:t>
      </w:r>
    </w:p>
    <w:p>
      <w:pPr>
        <w:pStyle w:val="ListBullet"/>
        <w:spacing w:before="20" w:after="20"/>
        <w:ind w:left="283"/>
      </w:pPr>
      <w:r>
        <w:rPr>
          <w:b w:val="0"/>
          <w:i w:val="0"/>
          <w:color w:val="111827"/>
          <w:sz w:val="22"/>
        </w:rPr>
        <w:t>Disclose GPS and kill switch requirements to renters before booking</w:t>
      </w:r>
    </w:p>
    <w:p>
      <w:pPr>
        <w:pStyle w:val="ListBullet"/>
        <w:spacing w:before="20" w:after="20"/>
        <w:ind w:left="283"/>
      </w:pPr>
      <w:r>
        <w:rPr>
          <w:b w:val="0"/>
          <w:i w:val="0"/>
          <w:color w:val="111827"/>
          <w:sz w:val="22"/>
        </w:rPr>
        <w:t>Collect only data needed for verification and payments</w:t>
      </w:r>
    </w:p>
    <w:p>
      <w:pPr>
        <w:pStyle w:val="ListBullet"/>
        <w:spacing w:before="20" w:after="20"/>
        <w:ind w:left="283"/>
      </w:pPr>
      <w:r>
        <w:rPr>
          <w:b w:val="0"/>
          <w:i w:val="0"/>
          <w:color w:val="111827"/>
          <w:sz w:val="22"/>
        </w:rPr>
        <w:t>Do not share personal data with third parties (including hosts) beyond what's necessary for the booking</w:t>
      </w:r>
    </w:p>
    <w:p>
      <w:pPr>
        <w:spacing w:before="40" w:after="80"/>
      </w:pPr>
      <w:r>
        <w:rPr>
          <w:b/>
          <w:i w:val="0"/>
          <w:color w:val="111827"/>
          <w:sz w:val="22"/>
        </w:rPr>
        <w:t>Consumer Protection Act, 2002:</w:t>
      </w:r>
    </w:p>
    <w:p>
      <w:pPr>
        <w:pStyle w:val="ListBullet"/>
        <w:spacing w:before="20" w:after="20"/>
        <w:ind w:left="283"/>
      </w:pPr>
      <w:r>
        <w:rPr>
          <w:b w:val="0"/>
          <w:i w:val="0"/>
          <w:color w:val="111827"/>
          <w:sz w:val="22"/>
        </w:rPr>
        <w:t>All fees disclosed upfront before checkout</w:t>
      </w:r>
    </w:p>
    <w:p>
      <w:pPr>
        <w:pStyle w:val="ListBullet"/>
        <w:spacing w:before="20" w:after="20"/>
        <w:ind w:left="283"/>
      </w:pPr>
      <w:r>
        <w:rPr>
          <w:b w:val="0"/>
          <w:i w:val="0"/>
          <w:color w:val="111827"/>
          <w:sz w:val="22"/>
        </w:rPr>
        <w:t>Cancellation policy clearly stated</w:t>
      </w:r>
    </w:p>
    <w:p>
      <w:pPr>
        <w:pStyle w:val="ListBullet"/>
        <w:spacing w:before="20" w:after="20"/>
        <w:ind w:left="283"/>
      </w:pPr>
      <w:r>
        <w:rPr>
          <w:b w:val="0"/>
          <w:i w:val="0"/>
          <w:color w:val="111827"/>
          <w:sz w:val="22"/>
        </w:rPr>
        <w:t>Renter receives booking confirmation with all terms</w:t>
      </w:r>
    </w:p>
    <w:p>
      <w:pPr>
        <w:spacing w:before="40" w:after="80"/>
      </w:pPr>
      <w:r>
        <w:rPr>
          <w:b/>
          <w:i w:val="0"/>
          <w:color w:val="111827"/>
          <w:sz w:val="22"/>
        </w:rPr>
        <w:t>Platform Liability Shield:</w:t>
      </w:r>
    </w:p>
    <w:p>
      <w:pPr>
        <w:pStyle w:val="ListBullet"/>
        <w:spacing w:before="20" w:after="20"/>
        <w:ind w:left="283"/>
      </w:pPr>
      <w:r>
        <w:rPr>
          <w:b w:val="0"/>
          <w:i w:val="0"/>
          <w:color w:val="111827"/>
          <w:sz w:val="22"/>
        </w:rPr>
        <w:t>Easy Drive mediates disputes but is not liable for vehicle damage, accidents, or renter behaviour</w:t>
      </w:r>
    </w:p>
    <w:p>
      <w:pPr>
        <w:pStyle w:val="ListBullet"/>
        <w:spacing w:before="20" w:after="20"/>
        <w:ind w:left="283"/>
      </w:pPr>
      <w:r>
        <w:rPr>
          <w:b w:val="0"/>
          <w:i w:val="0"/>
          <w:color w:val="111827"/>
          <w:sz w:val="22"/>
        </w:rPr>
        <w:t>Hosts are responsible for maintaining vehicle insurance and roadworthiness</w:t>
      </w:r>
    </w:p>
    <w:p>
      <w:pPr>
        <w:pStyle w:val="ListBullet"/>
        <w:spacing w:before="20" w:after="20"/>
        <w:ind w:left="283"/>
      </w:pPr>
      <w:r>
        <w:rPr>
          <w:b w:val="0"/>
          <w:i w:val="0"/>
          <w:color w:val="111827"/>
          <w:sz w:val="22"/>
        </w:rPr>
        <w:t>This must be explicit in the Terms of Service — engage a lawyer to draft</w:t>
      </w:r>
    </w:p>
    <w:p>
      <w:pPr>
        <w:pStyle w:val="Heading3"/>
        <w:spacing w:before="160" w:after="40"/>
      </w:pPr>
      <w:r>
        <w:rPr>
          <w:b/>
          <w:color w:val="1A56DB"/>
          <w:sz w:val="26"/>
        </w:rPr>
        <w:t>Insurance — The Critical Policy Question</w:t>
      </w:r>
    </w:p>
    <w:p>
      <w:pPr>
        <w:spacing w:before="40" w:after="80"/>
      </w:pPr>
      <w:r>
        <w:rPr>
          <w:b w:val="0"/>
          <w:i w:val="0"/>
          <w:color w:val="111827"/>
          <w:sz w:val="22"/>
        </w:rPr>
        <w:t>This is the most important compliance issue for the marketplace model.</w:t>
      </w:r>
    </w:p>
    <w:p>
      <w:pPr>
        <w:spacing w:before="40" w:after="80"/>
      </w:pPr>
      <w:r>
        <w:rPr>
          <w:b/>
          <w:i w:val="0"/>
          <w:color w:val="111827"/>
          <w:sz w:val="22"/>
        </w:rPr>
        <w:t>The problem: Most personal auto policies in Ontario do not cover commercial delivery use (Uber Eats, DoorDash). If a host's personal policy doesn't cover delivery, and a renter has an accident while delivering, the claim may be denied.</w:t>
      </w:r>
    </w:p>
    <w:p>
      <w:pPr>
        <w:spacing w:before="40" w:after="80"/>
      </w:pPr>
      <w:r>
        <w:rPr>
          <w:b/>
          <w:i w:val="0"/>
          <w:color w:val="111827"/>
          <w:sz w:val="22"/>
        </w:rPr>
        <w:t>The solution — require hosts to carry a commercial-use endorsement:</w:t>
      </w:r>
    </w:p>
    <w:p>
      <w:pPr>
        <w:pStyle w:val="ListBullet"/>
        <w:spacing w:before="20" w:after="20"/>
        <w:ind w:left="283"/>
      </w:pPr>
      <w:r>
        <w:rPr>
          <w:b w:val="0"/>
          <w:i w:val="0"/>
          <w:color w:val="111827"/>
          <w:sz w:val="22"/>
        </w:rPr>
        <w:t>Intact, Aviva, and Economical offer rideshare/delivery endorsements in Ontario</w:t>
      </w:r>
    </w:p>
    <w:p>
      <w:pPr>
        <w:pStyle w:val="ListBullet"/>
        <w:spacing w:before="20" w:after="20"/>
        <w:ind w:left="283"/>
      </w:pPr>
      <w:r>
        <w:rPr>
          <w:b w:val="0"/>
          <w:i w:val="0"/>
          <w:color w:val="111827"/>
          <w:sz w:val="22"/>
        </w:rPr>
        <w:t>Hosts must upload proof of a policy that explicitly covers commercial delivery use before listing</w:t>
      </w:r>
    </w:p>
    <w:p>
      <w:pPr>
        <w:pStyle w:val="ListBullet"/>
        <w:spacing w:before="20" w:after="20"/>
        <w:ind w:left="283"/>
      </w:pPr>
      <w:r>
        <w:rPr>
          <w:b w:val="0"/>
          <w:i w:val="0"/>
          <w:color w:val="111827"/>
          <w:sz w:val="22"/>
        </w:rPr>
        <w:t>Easy Drive reviews and approves the insurance certificate as part of listing approval</w:t>
      </w:r>
    </w:p>
    <w:p>
      <w:pPr>
        <w:pStyle w:val="ListBullet"/>
        <w:spacing w:before="20" w:after="20"/>
        <w:ind w:left="283"/>
      </w:pPr>
      <w:r>
        <w:rPr>
          <w:b w:val="0"/>
          <w:i w:val="0"/>
          <w:color w:val="111827"/>
          <w:sz w:val="22"/>
        </w:rPr>
        <w:t>Hosts without the endorsement cannot list — this is non-negotiable</w:t>
      </w:r>
    </w:p>
    <w:p>
      <w:pPr>
        <w:spacing w:before="40" w:after="80"/>
      </w:pPr>
      <w:r>
        <w:rPr>
          <w:b/>
          <w:i w:val="0"/>
          <w:color w:val="111827"/>
          <w:sz w:val="22"/>
        </w:rPr>
        <w:t>Platform Protection Plan (Phase 2):</w:t>
      </w:r>
    </w:p>
    <w:p>
      <w:pPr>
        <w:pStyle w:val="ListBullet"/>
        <w:spacing w:before="20" w:after="20"/>
        <w:ind w:left="283"/>
      </w:pPr>
      <w:r>
        <w:rPr>
          <w:b w:val="0"/>
          <w:i w:val="0"/>
          <w:color w:val="111827"/>
          <w:sz w:val="22"/>
        </w:rPr>
        <w:t>Partner with a commercial insurance broker to offer hosts an optional top-up protection plan through Easy Drive</w:t>
      </w:r>
    </w:p>
    <w:p>
      <w:pPr>
        <w:pStyle w:val="ListBullet"/>
        <w:spacing w:before="20" w:after="20"/>
        <w:ind w:left="283"/>
      </w:pPr>
      <w:r>
        <w:rPr>
          <w:b w:val="0"/>
          <w:i w:val="0"/>
          <w:color w:val="111827"/>
          <w:sz w:val="22"/>
        </w:rPr>
        <w:t>This follows Turo's model — platform-negotiated group coverage as an add-on</w:t>
      </w:r>
    </w:p>
    <w:p>
      <w:pPr>
        <w:pStyle w:val="ListBullet"/>
        <w:spacing w:before="20" w:after="20"/>
        <w:ind w:left="283"/>
      </w:pPr>
      <w:r>
        <w:rPr>
          <w:b w:val="0"/>
          <w:i w:val="0"/>
          <w:color w:val="111827"/>
          <w:sz w:val="22"/>
        </w:rPr>
        <w:t>Do not launch this without legal and FSRA review; insurance distribution in Ontario requires RIBO licensing or a licensed broker partner</w:t>
      </w:r>
    </w:p>
    <w:p>
      <w:pPr>
        <w:pStyle w:val="ListBullet"/>
        <w:spacing w:before="20" w:after="20"/>
        <w:ind w:left="283"/>
      </w:pPr>
      <w:r>
        <w:rPr>
          <w:b w:val="0"/>
          <w:i w:val="0"/>
          <w:color w:val="111827"/>
          <w:sz w:val="22"/>
        </w:rPr>
        <w:t>Launch Phase 1 without this; add it once you have sufficient volume to negotiate</w:t>
      </w:r>
    </w:p>
    <w:p>
      <w:pPr>
        <w:pStyle w:val="Heading2"/>
        <w:spacing w:before="280" w:after="80"/>
      </w:pPr>
      <w:r>
        <w:rPr>
          <w:b/>
          <w:color w:val="1A56DB"/>
          <w:sz w:val="32"/>
        </w:rPr>
        <w:t>6. Car Owner (Host) Program</w:t>
      </w:r>
    </w:p>
    <w:p>
      <w:pPr>
        <w:pStyle w:val="Heading3"/>
        <w:spacing w:before="160" w:after="40"/>
      </w:pPr>
      <w:r>
        <w:rPr>
          <w:b/>
          <w:color w:val="1A56DB"/>
          <w:sz w:val="26"/>
        </w:rPr>
        <w:t>Host Eligibility Requirements</w:t>
      </w:r>
    </w:p>
    <w:p>
      <w:pPr>
        <w:spacing w:before="40" w:after="80"/>
      </w:pPr>
      <w:r>
        <w:rPr>
          <w:b w:val="0"/>
          <w:i w:val="0"/>
          <w:color w:val="111827"/>
          <w:sz w:val="22"/>
        </w:rPr>
        <w:t>To list a vehicle on Easy Drive, a host must provide:</w:t>
      </w:r>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Requirement</w:t>
            </w:r>
          </w:p>
        </w:tc>
        <w:tc>
          <w:tcPr>
            <w:tcW w:type="dxa" w:w="4533"/>
            <w:shd w:val="clear" w:color="auto" w:fill="1A56DB"/>
          </w:tcPr>
          <w:p>
            <w:pPr>
              <w:spacing w:before="60" w:after="60"/>
            </w:pPr>
            <w:r>
              <w:rPr>
                <w:b/>
                <w:color w:val="FFFFFF"/>
                <w:sz w:val="20"/>
              </w:rPr>
              <w:t>Detail</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Vehicle proof of ownership</w:t>
            </w:r>
          </w:p>
        </w:tc>
        <w:tc>
          <w:tcPr>
            <w:tcW w:type="dxa" w:w="4533"/>
            <w:shd w:val="clear" w:color="auto" w:fill="1A56DB"/>
          </w:tcPr>
          <w:p>
            <w:pPr>
              <w:spacing w:before="60" w:after="60"/>
            </w:pPr>
            <w:r>
              <w:rPr>
                <w:b/>
                <w:color w:val="FFFFFF"/>
                <w:sz w:val="20"/>
              </w:rPr>
              <w:t>Registration in host's name</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Ontario insurance certificate</w:t>
            </w:r>
          </w:p>
        </w:tc>
        <w:tc>
          <w:tcPr>
            <w:tcW w:type="dxa" w:w="4533"/>
            <w:shd w:val="clear" w:color="auto" w:fill="1A56DB"/>
          </w:tcPr>
          <w:p>
            <w:pPr>
              <w:spacing w:before="60" w:after="60"/>
            </w:pPr>
            <w:r>
              <w:rPr>
                <w:b/>
                <w:color w:val="FFFFFF"/>
                <w:sz w:val="20"/>
              </w:rPr>
              <w:t>Must explicitly cover commercial/delivery use by renters</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Vehicle photos</w:t>
            </w:r>
          </w:p>
        </w:tc>
        <w:tc>
          <w:tcPr>
            <w:tcW w:type="dxa" w:w="4533"/>
            <w:shd w:val="clear" w:color="auto" w:fill="1A56DB"/>
          </w:tcPr>
          <w:p>
            <w:pPr>
              <w:spacing w:before="60" w:after="60"/>
            </w:pPr>
            <w:r>
              <w:rPr>
                <w:b/>
                <w:color w:val="FFFFFF"/>
                <w:sz w:val="20"/>
              </w:rPr>
              <w:t>Minimum 8 photos: all four sides, interior, odometer, dashboard, trunk</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Safety standards certificate</w:t>
            </w:r>
          </w:p>
        </w:tc>
        <w:tc>
          <w:tcPr>
            <w:tcW w:type="dxa" w:w="4533"/>
            <w:shd w:val="clear" w:color="auto" w:fill="1A56DB"/>
          </w:tcPr>
          <w:p>
            <w:pPr>
              <w:spacing w:before="60" w:after="60"/>
            </w:pPr>
            <w:r>
              <w:rPr>
                <w:b/>
                <w:color w:val="FFFFFF"/>
                <w:sz w:val="20"/>
              </w:rPr>
              <w:t>Must be valid (not expired)</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GPS tracker installed</w:t>
            </w:r>
          </w:p>
        </w:tc>
        <w:tc>
          <w:tcPr>
            <w:tcW w:type="dxa" w:w="4533"/>
            <w:shd w:val="clear" w:color="auto" w:fill="1A56DB"/>
          </w:tcPr>
          <w:p>
            <w:pPr>
              <w:spacing w:before="60" w:after="60"/>
            </w:pPr>
            <w:r>
              <w:rPr>
                <w:b/>
                <w:color w:val="FFFFFF"/>
                <w:sz w:val="20"/>
              </w:rPr>
              <w:t>Bouncie or approved equivalent — device ID registered in platform</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Kill switch installed</w:t>
            </w:r>
          </w:p>
        </w:tc>
        <w:tc>
          <w:tcPr>
            <w:tcW w:type="dxa" w:w="4533"/>
            <w:shd w:val="clear" w:color="auto" w:fill="1A56DB"/>
          </w:tcPr>
          <w:p>
            <w:pPr>
              <w:spacing w:before="60" w:after="60"/>
            </w:pPr>
            <w:r>
              <w:rPr>
                <w:b/>
                <w:color w:val="FFFFFF"/>
                <w:sz w:val="20"/>
              </w:rPr>
              <w:t>PassTime or approved equivalent — confirmed functional</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GPS disclosure sticker</w:t>
            </w:r>
          </w:p>
        </w:tc>
        <w:tc>
          <w:tcPr>
            <w:tcW w:type="dxa" w:w="4533"/>
            <w:shd w:val="clear" w:color="auto" w:fill="1A56DB"/>
          </w:tcPr>
          <w:p>
            <w:pPr>
              <w:spacing w:before="60" w:after="60"/>
            </w:pPr>
            <w:r>
              <w:rPr>
                <w:b/>
                <w:color w:val="FFFFFF"/>
                <w:sz w:val="20"/>
              </w:rPr>
              <w:t>Posted inside vehicle (driver's side door frame)</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Vehicle age/condition</w:t>
            </w:r>
          </w:p>
        </w:tc>
        <w:tc>
          <w:tcPr>
            <w:tcW w:type="dxa" w:w="4533"/>
            <w:shd w:val="clear" w:color="auto" w:fill="1A56DB"/>
          </w:tcPr>
          <w:p>
            <w:pPr>
              <w:spacing w:before="60" w:after="60"/>
            </w:pPr>
            <w:r>
              <w:rPr>
                <w:b/>
                <w:color w:val="FFFFFF"/>
                <w:sz w:val="20"/>
              </w:rPr>
              <w:t>2010 or newer; no salvage/rebuilt title; under 300,000 km</w:t>
            </w:r>
          </w:p>
        </w:tc>
      </w:tr>
    </w:tbl>
    <w:p/>
    <w:p>
      <w:pPr>
        <w:pStyle w:val="Heading3"/>
        <w:spacing w:before="160" w:after="40"/>
      </w:pPr>
      <w:r>
        <w:rPr>
          <w:b/>
          <w:color w:val="1A56DB"/>
          <w:sz w:val="26"/>
        </w:rPr>
        <w:t>Host Application Process</w:t>
      </w:r>
    </w:p>
    <w:p>
      <w:pPr>
        <w:pStyle w:val="ListBullet"/>
        <w:spacing w:before="20" w:after="20"/>
        <w:ind w:left="283"/>
      </w:pPr>
      <w:r>
        <w:rPr>
          <w:b w:val="0"/>
          <w:i w:val="0"/>
          <w:color w:val="111827"/>
          <w:sz w:val="22"/>
        </w:rPr>
        <w:t>Submit vehicle details + photos via Easy Drive host portal</w:t>
      </w:r>
    </w:p>
    <w:p>
      <w:pPr>
        <w:pStyle w:val="ListBullet"/>
        <w:spacing w:before="20" w:after="20"/>
        <w:ind w:left="283"/>
      </w:pPr>
      <w:r>
        <w:rPr>
          <w:b w:val="0"/>
          <w:i w:val="0"/>
          <w:color w:val="111827"/>
          <w:sz w:val="22"/>
        </w:rPr>
        <w:t>Upload insurance certificate (Easy Drive reviews for commercial coverage)</w:t>
      </w:r>
    </w:p>
    <w:p>
      <w:pPr>
        <w:pStyle w:val="ListBullet"/>
        <w:spacing w:before="20" w:after="20"/>
        <w:ind w:left="283"/>
      </w:pPr>
      <w:r>
        <w:rPr>
          <w:b w:val="0"/>
          <w:i w:val="0"/>
          <w:color w:val="111827"/>
          <w:sz w:val="22"/>
        </w:rPr>
        <w:t>Confirm GPS and kill switch installation (photo of hardware required)</w:t>
      </w:r>
    </w:p>
    <w:p>
      <w:pPr>
        <w:pStyle w:val="ListBullet"/>
        <w:spacing w:before="20" w:after="20"/>
        <w:ind w:left="283"/>
      </w:pPr>
      <w:r>
        <w:rPr>
          <w:b w:val="0"/>
          <w:i w:val="0"/>
          <w:color w:val="111827"/>
          <w:sz w:val="22"/>
        </w:rPr>
        <w:t>Easy Drive admin approves or requests corrections</w:t>
      </w:r>
    </w:p>
    <w:p>
      <w:pPr>
        <w:pStyle w:val="ListBullet"/>
        <w:spacing w:before="20" w:after="20"/>
        <w:ind w:left="283"/>
      </w:pPr>
      <w:r>
        <w:rPr>
          <w:b w:val="0"/>
          <w:i w:val="0"/>
          <w:color w:val="111827"/>
          <w:sz w:val="22"/>
        </w:rPr>
        <w:t>Host sets weekly rate and availability calendar</w:t>
      </w:r>
    </w:p>
    <w:p>
      <w:pPr>
        <w:pStyle w:val="ListBullet"/>
        <w:spacing w:before="20" w:after="20"/>
        <w:ind w:left="283"/>
      </w:pPr>
      <w:r>
        <w:rPr>
          <w:b w:val="0"/>
          <w:i w:val="0"/>
          <w:color w:val="111827"/>
          <w:sz w:val="22"/>
        </w:rPr>
        <w:t>Listing goes live — visible to approved renters</w:t>
      </w:r>
    </w:p>
    <w:p>
      <w:pPr>
        <w:pStyle w:val="Heading3"/>
        <w:spacing w:before="160" w:after="40"/>
      </w:pPr>
      <w:r>
        <w:rPr>
          <w:b/>
          <w:color w:val="1A56DB"/>
          <w:sz w:val="26"/>
        </w:rPr>
        <w:t>Host Earnings &amp; Payouts</w:t>
      </w:r>
    </w:p>
    <w:p>
      <w:pPr>
        <w:pStyle w:val="ListBullet"/>
        <w:spacing w:before="20" w:after="20"/>
        <w:ind w:left="283"/>
      </w:pPr>
      <w:r>
        <w:rPr>
          <w:b w:val="0"/>
          <w:i w:val="0"/>
          <w:color w:val="111827"/>
          <w:sz w:val="22"/>
        </w:rPr>
        <w:t>Earnings disbursed weekly via Stripe Connect direct deposit</w:t>
      </w:r>
    </w:p>
    <w:p>
      <w:pPr>
        <w:pStyle w:val="ListBullet"/>
        <w:spacing w:before="20" w:after="20"/>
        <w:ind w:left="283"/>
      </w:pPr>
      <w:r>
        <w:rPr>
          <w:b w:val="0"/>
          <w:i w:val="0"/>
          <w:color w:val="111827"/>
          <w:sz w:val="22"/>
        </w:rPr>
        <w:t>Host receives 80% of their listed rate per week rented</w:t>
      </w:r>
    </w:p>
    <w:p>
      <w:pPr>
        <w:pStyle w:val="ListBullet"/>
        <w:spacing w:before="20" w:after="20"/>
        <w:ind w:left="283"/>
      </w:pPr>
      <w:r>
        <w:rPr>
          <w:b w:val="0"/>
          <w:i w:val="0"/>
          <w:color w:val="111827"/>
          <w:sz w:val="22"/>
        </w:rPr>
        <w:t>Security deposit held by Easy Drive for duration of rental; released to host within 5 business days of clean vehicle return</w:t>
      </w:r>
    </w:p>
    <w:p>
      <w:pPr>
        <w:pStyle w:val="ListBullet"/>
        <w:spacing w:before="20" w:after="20"/>
        <w:ind w:left="283"/>
      </w:pPr>
      <w:r>
        <w:rPr>
          <w:b w:val="0"/>
          <w:i w:val="0"/>
          <w:color w:val="111827"/>
          <w:sz w:val="22"/>
        </w:rPr>
        <w:t>Damage claims: host submits photos + repair estimate; Easy Drive mediates; deposit applied to approved damage costs</w:t>
      </w:r>
    </w:p>
    <w:p>
      <w:pPr>
        <w:pStyle w:val="Heading3"/>
        <w:spacing w:before="160" w:after="40"/>
      </w:pPr>
      <w:r>
        <w:rPr>
          <w:b/>
          <w:color w:val="1A56DB"/>
          <w:sz w:val="26"/>
        </w:rPr>
        <w:t>Host Dashboard Features</w:t>
      </w:r>
    </w:p>
    <w:p>
      <w:pPr>
        <w:pStyle w:val="ListBullet"/>
        <w:spacing w:before="20" w:after="20"/>
        <w:ind w:left="283"/>
      </w:pPr>
      <w:r>
        <w:rPr>
          <w:b w:val="0"/>
          <w:i w:val="0"/>
          <w:color w:val="111827"/>
          <w:sz w:val="22"/>
        </w:rPr>
        <w:t>Active listing management (rate, availability, photos)</w:t>
      </w:r>
    </w:p>
    <w:p>
      <w:pPr>
        <w:pStyle w:val="ListBullet"/>
        <w:spacing w:before="20" w:after="20"/>
        <w:ind w:left="283"/>
      </w:pPr>
      <w:r>
        <w:rPr>
          <w:b w:val="0"/>
          <w:i w:val="0"/>
          <w:color w:val="111827"/>
          <w:sz w:val="22"/>
        </w:rPr>
        <w:t>Booking requests (approve/deny or set to auto-accept)</w:t>
      </w:r>
    </w:p>
    <w:p>
      <w:pPr>
        <w:pStyle w:val="ListBullet"/>
        <w:spacing w:before="20" w:after="20"/>
        <w:ind w:left="283"/>
      </w:pPr>
      <w:r>
        <w:rPr>
          <w:b w:val="0"/>
          <w:i w:val="0"/>
          <w:color w:val="111827"/>
          <w:sz w:val="22"/>
        </w:rPr>
        <w:t>Earnings history and upcoming payouts</w:t>
      </w:r>
    </w:p>
    <w:p>
      <w:pPr>
        <w:pStyle w:val="ListBullet"/>
        <w:spacing w:before="20" w:after="20"/>
        <w:ind w:left="283"/>
      </w:pPr>
      <w:r>
        <w:rPr>
          <w:b w:val="0"/>
          <w:i w:val="0"/>
          <w:color w:val="111827"/>
          <w:sz w:val="22"/>
        </w:rPr>
        <w:t>Renter profile view (licence, rating, gig platform status)</w:t>
      </w:r>
    </w:p>
    <w:p>
      <w:pPr>
        <w:pStyle w:val="ListBullet"/>
        <w:spacing w:before="20" w:after="20"/>
        <w:ind w:left="283"/>
      </w:pPr>
      <w:r>
        <w:rPr>
          <w:b w:val="0"/>
          <w:i w:val="0"/>
          <w:color w:val="111827"/>
          <w:sz w:val="22"/>
        </w:rPr>
        <w:t>Vehicle GPS live view (through Bouncie integration)</w:t>
      </w:r>
    </w:p>
    <w:p>
      <w:pPr>
        <w:pStyle w:val="ListBullet"/>
        <w:spacing w:before="20" w:after="20"/>
        <w:ind w:left="283"/>
      </w:pPr>
      <w:r>
        <w:rPr>
          <w:b w:val="0"/>
          <w:i w:val="0"/>
          <w:color w:val="111827"/>
          <w:sz w:val="22"/>
        </w:rPr>
        <w:t>Kill switch access (remote ignition disable, logged and audited)</w:t>
      </w:r>
    </w:p>
    <w:p>
      <w:pPr>
        <w:pStyle w:val="ListBullet"/>
        <w:spacing w:before="20" w:after="20"/>
        <w:ind w:left="283"/>
      </w:pPr>
      <w:r>
        <w:rPr>
          <w:b w:val="0"/>
          <w:i w:val="0"/>
          <w:color w:val="111827"/>
          <w:sz w:val="22"/>
        </w:rPr>
        <w:t>Maintenance log (host records service history — builds renter confidence)</w:t>
      </w:r>
    </w:p>
    <w:p>
      <w:pPr>
        <w:pStyle w:val="Heading2"/>
        <w:spacing w:before="280" w:after="80"/>
      </w:pPr>
      <w:r>
        <w:rPr>
          <w:b/>
          <w:color w:val="1A56DB"/>
          <w:sz w:val="32"/>
        </w:rPr>
        <w:t>7. Renter Verification</w:t>
      </w:r>
    </w:p>
    <w:p>
      <w:pPr>
        <w:spacing w:before="40" w:after="80"/>
      </w:pPr>
      <w:r>
        <w:rPr>
          <w:b w:val="0"/>
          <w:i w:val="0"/>
          <w:color w:val="111827"/>
          <w:sz w:val="22"/>
        </w:rPr>
        <w:t>No hard credit check — alternative verification model. Same rigour, different inputs.</w:t>
      </w:r>
    </w:p>
    <w:p>
      <w:pPr>
        <w:pStyle w:val="Heading3"/>
        <w:spacing w:before="160" w:after="40"/>
      </w:pPr>
      <w:r>
        <w:rPr>
          <w:b/>
          <w:color w:val="1A56DB"/>
          <w:sz w:val="26"/>
        </w:rPr>
        <w:t>Renter Application (One-Time, Reusable Across Bookings)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Check</w:t>
            </w:r>
          </w:p>
        </w:tc>
        <w:tc>
          <w:tcPr>
            <w:tcW w:type="dxa" w:w="3022"/>
            <w:shd w:val="clear" w:color="auto" w:fill="1A56DB"/>
          </w:tcPr>
          <w:p>
            <w:pPr>
              <w:spacing w:before="60" w:after="60"/>
            </w:pPr>
            <w:r>
              <w:rPr>
                <w:b/>
                <w:color w:val="FFFFFF"/>
                <w:sz w:val="20"/>
              </w:rPr>
              <w:t>What It Tells You</w:t>
            </w:r>
          </w:p>
        </w:tc>
        <w:tc>
          <w:tcPr>
            <w:tcW w:type="dxa" w:w="3022"/>
            <w:shd w:val="clear" w:color="auto" w:fill="1A56DB"/>
          </w:tcPr>
          <w:p>
            <w:pPr>
              <w:spacing w:before="60" w:after="60"/>
            </w:pPr>
            <w:r>
              <w:rPr>
                <w:b/>
                <w:color w:val="FFFFFF"/>
                <w:sz w:val="20"/>
              </w:rPr>
              <w:t>How to Get It</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Government-issued photo ID</w:t>
            </w:r>
          </w:p>
        </w:tc>
        <w:tc>
          <w:tcPr>
            <w:tcW w:type="dxa" w:w="3022"/>
            <w:shd w:val="clear" w:color="auto" w:fill="1A56DB"/>
          </w:tcPr>
          <w:p>
            <w:pPr>
              <w:spacing w:before="60" w:after="60"/>
            </w:pPr>
            <w:r>
              <w:rPr>
                <w:b/>
                <w:color w:val="FFFFFF"/>
                <w:sz w:val="20"/>
              </w:rPr>
              <w:t>Identity</w:t>
            </w:r>
          </w:p>
        </w:tc>
        <w:tc>
          <w:tcPr>
            <w:tcW w:type="dxa" w:w="3022"/>
            <w:shd w:val="clear" w:color="auto" w:fill="1A56DB"/>
          </w:tcPr>
          <w:p>
            <w:pPr>
              <w:spacing w:before="60" w:after="60"/>
            </w:pPr>
            <w:r>
              <w:rPr>
                <w:b/>
                <w:color w:val="FFFFFF"/>
                <w:sz w:val="20"/>
              </w:rPr>
              <w:t>Upload via secure portal</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Valid Ontario G or G2 licence</w:t>
            </w:r>
          </w:p>
        </w:tc>
        <w:tc>
          <w:tcPr>
            <w:tcW w:type="dxa" w:w="3022"/>
            <w:shd w:val="clear" w:color="auto" w:fill="1A56DB"/>
          </w:tcPr>
          <w:p>
            <w:pPr>
              <w:spacing w:before="60" w:after="60"/>
            </w:pPr>
            <w:r>
              <w:rPr>
                <w:b/>
                <w:color w:val="FFFFFF"/>
                <w:sz w:val="20"/>
              </w:rPr>
              <w:t>Legal right to drive</w:t>
            </w:r>
          </w:p>
        </w:tc>
        <w:tc>
          <w:tcPr>
            <w:tcW w:type="dxa" w:w="3022"/>
            <w:shd w:val="clear" w:color="auto" w:fill="1A56DB"/>
          </w:tcPr>
          <w:p>
            <w:pPr>
              <w:spacing w:before="60" w:after="60"/>
            </w:pPr>
            <w:r>
              <w:rPr>
                <w:b/>
                <w:color w:val="FFFFFF"/>
                <w:sz w:val="20"/>
              </w:rPr>
              <w:t>Verified in person or via MTO lookup</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MTO driver abstract</w:t>
            </w:r>
          </w:p>
        </w:tc>
        <w:tc>
          <w:tcPr>
            <w:tcW w:type="dxa" w:w="3022"/>
            <w:shd w:val="clear" w:color="auto" w:fill="1A56DB"/>
          </w:tcPr>
          <w:p>
            <w:pPr>
              <w:spacing w:before="60" w:after="60"/>
            </w:pPr>
            <w:r>
              <w:rPr>
                <w:b/>
                <w:color w:val="FFFFFF"/>
                <w:sz w:val="20"/>
              </w:rPr>
              <w:t>Violations, suspensions, at-fault accidents</w:t>
            </w:r>
          </w:p>
        </w:tc>
        <w:tc>
          <w:tcPr>
            <w:tcW w:type="dxa" w:w="3022"/>
            <w:shd w:val="clear" w:color="auto" w:fill="1A56DB"/>
          </w:tcPr>
          <w:p>
            <w:pPr>
              <w:spacing w:before="60" w:after="60"/>
            </w:pPr>
            <w:r>
              <w:rPr>
                <w:b/>
                <w:color w:val="FFFFFF"/>
                <w:sz w:val="20"/>
              </w:rPr>
              <w:t>Renter pulls from MTO (~$12); uploaded to platform</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Active gig platform account</w:t>
            </w:r>
          </w:p>
        </w:tc>
        <w:tc>
          <w:tcPr>
            <w:tcW w:type="dxa" w:w="3022"/>
            <w:shd w:val="clear" w:color="auto" w:fill="1A56DB"/>
          </w:tcPr>
          <w:p>
            <w:pPr>
              <w:spacing w:before="60" w:after="60"/>
            </w:pPr>
            <w:r>
              <w:rPr>
                <w:b/>
                <w:color w:val="FFFFFF"/>
                <w:sz w:val="20"/>
              </w:rPr>
              <w:t>They have income, they're verified by Uber/DoorDash</w:t>
            </w:r>
          </w:p>
        </w:tc>
        <w:tc>
          <w:tcPr>
            <w:tcW w:type="dxa" w:w="3022"/>
            <w:shd w:val="clear" w:color="auto" w:fill="1A56DB"/>
          </w:tcPr>
          <w:p>
            <w:pPr>
              <w:spacing w:before="60" w:after="60"/>
            </w:pPr>
            <w:r>
              <w:rPr>
                <w:b/>
                <w:color w:val="FFFFFF"/>
                <w:sz w:val="20"/>
              </w:rPr>
              <w:t>Screenshot of active account status</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Security deposit ($500)</w:t>
            </w:r>
          </w:p>
        </w:tc>
        <w:tc>
          <w:tcPr>
            <w:tcW w:type="dxa" w:w="3022"/>
            <w:shd w:val="clear" w:color="auto" w:fill="1A56DB"/>
          </w:tcPr>
          <w:p>
            <w:pPr>
              <w:spacing w:before="60" w:after="60"/>
            </w:pPr>
            <w:r>
              <w:rPr>
                <w:b/>
                <w:color w:val="FFFFFF"/>
                <w:sz w:val="20"/>
              </w:rPr>
              <w:t>Financial skin in the game</w:t>
            </w:r>
          </w:p>
        </w:tc>
        <w:tc>
          <w:tcPr>
            <w:tcW w:type="dxa" w:w="3022"/>
            <w:shd w:val="clear" w:color="auto" w:fill="1A56DB"/>
          </w:tcPr>
          <w:p>
            <w:pPr>
              <w:spacing w:before="60" w:after="60"/>
            </w:pPr>
            <w:r>
              <w:rPr>
                <w:b/>
                <w:color w:val="FFFFFF"/>
                <w:sz w:val="20"/>
              </w:rPr>
              <w:t>Held by Stripe on booking confirmation</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First week rent (upfront)</w:t>
            </w:r>
          </w:p>
        </w:tc>
        <w:tc>
          <w:tcPr>
            <w:tcW w:type="dxa" w:w="3022"/>
            <w:shd w:val="clear" w:color="auto" w:fill="1A56DB"/>
          </w:tcPr>
          <w:p>
            <w:pPr>
              <w:spacing w:before="60" w:after="60"/>
            </w:pPr>
            <w:r>
              <w:rPr>
                <w:b/>
                <w:color w:val="FFFFFF"/>
                <w:sz w:val="20"/>
              </w:rPr>
              <w:t>Commitment</w:t>
            </w:r>
          </w:p>
        </w:tc>
        <w:tc>
          <w:tcPr>
            <w:tcW w:type="dxa" w:w="3022"/>
            <w:shd w:val="clear" w:color="auto" w:fill="1A56DB"/>
          </w:tcPr>
          <w:p>
            <w:pPr>
              <w:spacing w:before="60" w:after="60"/>
            </w:pPr>
            <w:r>
              <w:rPr>
                <w:b/>
                <w:color w:val="FFFFFF"/>
                <w:sz w:val="20"/>
              </w:rPr>
              <w:t>Charged at booking</w:t>
            </w:r>
          </w:p>
        </w:tc>
      </w:tr>
    </w:tbl>
    <w:p/>
    <w:p>
      <w:pPr>
        <w:pStyle w:val="Heading3"/>
        <w:spacing w:before="160" w:after="40"/>
      </w:pPr>
      <w:r>
        <w:rPr>
          <w:b/>
          <w:color w:val="1A56DB"/>
          <w:sz w:val="26"/>
        </w:rPr>
        <w:t>Red Flags — Automatic Rejection</w:t>
      </w:r>
    </w:p>
    <w:p>
      <w:pPr>
        <w:pStyle w:val="ListBullet"/>
        <w:spacing w:before="20" w:after="20"/>
        <w:ind w:left="283"/>
      </w:pPr>
      <w:r>
        <w:rPr>
          <w:b w:val="0"/>
          <w:i w:val="0"/>
          <w:color w:val="111827"/>
          <w:sz w:val="22"/>
        </w:rPr>
        <w:t>Suspended or revoked licence</w:t>
      </w:r>
    </w:p>
    <w:p>
      <w:pPr>
        <w:pStyle w:val="ListBullet"/>
        <w:spacing w:before="20" w:after="20"/>
        <w:ind w:left="283"/>
      </w:pPr>
      <w:r>
        <w:rPr>
          <w:b w:val="0"/>
          <w:i w:val="0"/>
          <w:color w:val="111827"/>
          <w:sz w:val="22"/>
        </w:rPr>
        <w:t>More than 2 at-fault accidents in 3 years</w:t>
      </w:r>
    </w:p>
    <w:p>
      <w:pPr>
        <w:pStyle w:val="ListBullet"/>
        <w:spacing w:before="20" w:after="20"/>
        <w:ind w:left="283"/>
      </w:pPr>
      <w:r>
        <w:rPr>
          <w:b w:val="0"/>
          <w:i w:val="0"/>
          <w:color w:val="111827"/>
          <w:sz w:val="22"/>
        </w:rPr>
        <w:t>No active gig platform account</w:t>
      </w:r>
    </w:p>
    <w:p>
      <w:pPr>
        <w:pStyle w:val="ListBullet"/>
        <w:spacing w:before="20" w:after="20"/>
        <w:ind w:left="283"/>
      </w:pPr>
      <w:r>
        <w:rPr>
          <w:b w:val="0"/>
          <w:i w:val="0"/>
          <w:color w:val="111827"/>
          <w:sz w:val="22"/>
        </w:rPr>
        <w:t>Unwilling to consent to GPS tracking and kill switch terms</w:t>
      </w:r>
    </w:p>
    <w:p>
      <w:pPr>
        <w:pStyle w:val="Heading3"/>
        <w:spacing w:before="160" w:after="40"/>
      </w:pPr>
      <w:r>
        <w:rPr>
          <w:b/>
          <w:color w:val="1A56DB"/>
          <w:sz w:val="26"/>
        </w:rPr>
        <w:t>Renter Rating System</w:t>
      </w:r>
    </w:p>
    <w:p>
      <w:pPr>
        <w:pStyle w:val="ListBullet"/>
        <w:spacing w:before="20" w:after="20"/>
        <w:ind w:left="283"/>
      </w:pPr>
      <w:r>
        <w:rPr>
          <w:b w:val="0"/>
          <w:i w:val="0"/>
          <w:color w:val="111827"/>
          <w:sz w:val="22"/>
        </w:rPr>
        <w:t>After each rental, host rates renter (1–5 stars + notes)</w:t>
      </w:r>
    </w:p>
    <w:p>
      <w:pPr>
        <w:pStyle w:val="ListBullet"/>
        <w:spacing w:before="20" w:after="20"/>
        <w:ind w:left="283"/>
      </w:pPr>
      <w:r>
        <w:rPr>
          <w:b w:val="0"/>
          <w:i w:val="0"/>
          <w:color w:val="111827"/>
          <w:sz w:val="22"/>
        </w:rPr>
        <w:t>After each rental, renter rates host and vehicle (1–5 stars + notes)</w:t>
      </w:r>
    </w:p>
    <w:p>
      <w:pPr>
        <w:pStyle w:val="ListBullet"/>
        <w:spacing w:before="20" w:after="20"/>
        <w:ind w:left="283"/>
      </w:pPr>
      <w:r>
        <w:rPr>
          <w:b w:val="0"/>
          <w:i w:val="0"/>
          <w:color w:val="111827"/>
          <w:sz w:val="22"/>
        </w:rPr>
        <w:t>Renters below 3.5 stars are suspended pending review</w:t>
      </w:r>
    </w:p>
    <w:p>
      <w:pPr>
        <w:pStyle w:val="ListBullet"/>
        <w:spacing w:before="20" w:after="20"/>
        <w:ind w:left="283"/>
      </w:pPr>
      <w:r>
        <w:rPr>
          <w:b w:val="0"/>
          <w:i w:val="0"/>
          <w:color w:val="111827"/>
          <w:sz w:val="22"/>
        </w:rPr>
        <w:t>Hosts below 3.5 stars have listings paused pending review</w:t>
      </w:r>
    </w:p>
    <w:p>
      <w:pPr>
        <w:pStyle w:val="ListBullet"/>
        <w:spacing w:before="20" w:after="20"/>
        <w:ind w:left="283"/>
      </w:pPr>
      <w:r>
        <w:rPr>
          <w:b w:val="0"/>
          <w:i w:val="0"/>
          <w:color w:val="111827"/>
          <w:sz w:val="22"/>
        </w:rPr>
        <w:t>This two-sided trust layer is what separates Easy Drive from Facebook grey market</w:t>
      </w:r>
    </w:p>
    <w:p>
      <w:pPr>
        <w:pStyle w:val="Heading2"/>
        <w:spacing w:before="280" w:after="80"/>
      </w:pPr>
      <w:r>
        <w:rPr>
          <w:b/>
          <w:color w:val="1A56DB"/>
          <w:sz w:val="32"/>
        </w:rPr>
        <w:t>8. Security Requirements for Listed Vehicles</w:t>
      </w:r>
    </w:p>
    <w:p>
      <w:pPr>
        <w:spacing w:before="40" w:after="80"/>
      </w:pPr>
      <w:r>
        <w:rPr>
          <w:b w:val="0"/>
          <w:i w:val="0"/>
          <w:color w:val="111827"/>
          <w:sz w:val="22"/>
        </w:rPr>
        <w:t>Every vehicle on Easy Drive must have:</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Component</w:t>
            </w:r>
          </w:p>
        </w:tc>
        <w:tc>
          <w:tcPr>
            <w:tcW w:type="dxa" w:w="2266"/>
            <w:shd w:val="clear" w:color="auto" w:fill="1A56DB"/>
          </w:tcPr>
          <w:p>
            <w:pPr>
              <w:spacing w:before="60" w:after="60"/>
            </w:pPr>
            <w:r>
              <w:rPr>
                <w:b/>
                <w:color w:val="FFFFFF"/>
                <w:sz w:val="20"/>
              </w:rPr>
              <w:t>Purpose</w:t>
            </w:r>
          </w:p>
        </w:tc>
        <w:tc>
          <w:tcPr>
            <w:tcW w:type="dxa" w:w="2266"/>
            <w:shd w:val="clear" w:color="auto" w:fill="1A56DB"/>
          </w:tcPr>
          <w:p>
            <w:pPr>
              <w:spacing w:before="60" w:after="60"/>
            </w:pPr>
            <w:r>
              <w:rPr>
                <w:b/>
                <w:color w:val="FFFFFF"/>
                <w:sz w:val="20"/>
              </w:rPr>
              <w:t>Hardware</w:t>
            </w:r>
          </w:p>
        </w:tc>
        <w:tc>
          <w:tcPr>
            <w:tcW w:type="dxa" w:w="2266"/>
            <w:shd w:val="clear" w:color="auto" w:fill="1A56DB"/>
          </w:tcPr>
          <w:p>
            <w:pPr>
              <w:spacing w:before="60" w:after="60"/>
            </w:pPr>
            <w:r>
              <w:rPr>
                <w:b/>
                <w:color w:val="FFFFFF"/>
                <w:sz w:val="20"/>
              </w:rPr>
              <w:t>Cost (borne by host)</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GPS Tracker</w:t>
            </w:r>
          </w:p>
        </w:tc>
        <w:tc>
          <w:tcPr>
            <w:tcW w:type="dxa" w:w="2266"/>
            <w:shd w:val="clear" w:color="auto" w:fill="1A56DB"/>
          </w:tcPr>
          <w:p>
            <w:pPr>
              <w:spacing w:before="60" w:after="60"/>
            </w:pPr>
            <w:r>
              <w:rPr>
                <w:b/>
                <w:color w:val="FFFFFF"/>
                <w:sz w:val="20"/>
              </w:rPr>
              <w:t>Real-time location, trip history, speed alerts</w:t>
            </w:r>
          </w:p>
        </w:tc>
        <w:tc>
          <w:tcPr>
            <w:tcW w:type="dxa" w:w="2266"/>
            <w:shd w:val="clear" w:color="auto" w:fill="1A56DB"/>
          </w:tcPr>
          <w:p>
            <w:pPr>
              <w:spacing w:before="60" w:after="60"/>
            </w:pPr>
            <w:r>
              <w:rPr>
                <w:b/>
                <w:color w:val="FFFFFF"/>
                <w:sz w:val="20"/>
              </w:rPr>
              <w:t>Bouncie ($8/mo)</w:t>
            </w:r>
          </w:p>
        </w:tc>
        <w:tc>
          <w:tcPr>
            <w:tcW w:type="dxa" w:w="2266"/>
            <w:shd w:val="clear" w:color="auto" w:fill="1A56DB"/>
          </w:tcPr>
          <w:p>
            <w:pPr>
              <w:spacing w:before="60" w:after="60"/>
            </w:pPr>
            <w:r>
              <w:rPr>
                <w:b/>
                <w:color w:val="FFFFFF"/>
                <w:sz w:val="20"/>
              </w:rPr>
              <w:t>~$50 device + $96/yr</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Ignition Interrupt</w:t>
            </w:r>
          </w:p>
        </w:tc>
        <w:tc>
          <w:tcPr>
            <w:tcW w:type="dxa" w:w="2266"/>
            <w:shd w:val="clear" w:color="auto" w:fill="1A56DB"/>
          </w:tcPr>
          <w:p>
            <w:pPr>
              <w:spacing w:before="60" w:after="60"/>
            </w:pPr>
            <w:r>
              <w:rPr>
                <w:b/>
                <w:color w:val="FFFFFF"/>
                <w:sz w:val="20"/>
              </w:rPr>
              <w:t>Remote disable on payment failure or breach</w:t>
            </w:r>
          </w:p>
        </w:tc>
        <w:tc>
          <w:tcPr>
            <w:tcW w:type="dxa" w:w="2266"/>
            <w:shd w:val="clear" w:color="auto" w:fill="1A56DB"/>
          </w:tcPr>
          <w:p>
            <w:pPr>
              <w:spacing w:before="60" w:after="60"/>
            </w:pPr>
            <w:r>
              <w:rPr>
                <w:b/>
                <w:color w:val="FFFFFF"/>
                <w:sz w:val="20"/>
              </w:rPr>
              <w:t>PassTime or equivalent</w:t>
            </w:r>
          </w:p>
        </w:tc>
        <w:tc>
          <w:tcPr>
            <w:tcW w:type="dxa" w:w="2266"/>
            <w:shd w:val="clear" w:color="auto" w:fill="1A56DB"/>
          </w:tcPr>
          <w:p>
            <w:pPr>
              <w:spacing w:before="60" w:after="60"/>
            </w:pPr>
            <w:r>
              <w:rPr>
                <w:b/>
                <w:color w:val="FFFFFF"/>
                <w:sz w:val="20"/>
              </w:rPr>
              <w:t>$200–$350 installed</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Geofencing</w:t>
            </w:r>
          </w:p>
        </w:tc>
        <w:tc>
          <w:tcPr>
            <w:tcW w:type="dxa" w:w="2266"/>
            <w:shd w:val="clear" w:color="auto" w:fill="1A56DB"/>
          </w:tcPr>
          <w:p>
            <w:pPr>
              <w:spacing w:before="60" w:after="60"/>
            </w:pPr>
            <w:r>
              <w:rPr>
                <w:b/>
                <w:color w:val="FFFFFF"/>
                <w:sz w:val="20"/>
              </w:rPr>
              <w:t>Alert if vehicle leaves Ontario</w:t>
            </w:r>
          </w:p>
        </w:tc>
        <w:tc>
          <w:tcPr>
            <w:tcW w:type="dxa" w:w="2266"/>
            <w:shd w:val="clear" w:color="auto" w:fill="1A56DB"/>
          </w:tcPr>
          <w:p>
            <w:pPr>
              <w:spacing w:before="60" w:after="60"/>
            </w:pPr>
            <w:r>
              <w:rPr>
                <w:b/>
                <w:color w:val="FFFFFF"/>
                <w:sz w:val="20"/>
              </w:rPr>
              <w:t>Configured in GPS platform</w:t>
            </w:r>
          </w:p>
        </w:tc>
        <w:tc>
          <w:tcPr>
            <w:tcW w:type="dxa" w:w="2266"/>
            <w:shd w:val="clear" w:color="auto" w:fill="1A56DB"/>
          </w:tcPr>
          <w:p>
            <w:pPr>
              <w:spacing w:before="60" w:after="60"/>
            </w:pPr>
            <w:r>
              <w:rPr>
                <w:b/>
                <w:color w:val="FFFFFF"/>
                <w:sz w:val="20"/>
              </w:rPr>
              <w:t>Included</w:t>
            </w:r>
          </w:p>
        </w:tc>
      </w:tr>
    </w:tbl>
    <w:p/>
    <w:p>
      <w:pPr>
        <w:spacing w:before="40" w:after="80"/>
      </w:pPr>
      <w:r>
        <w:rPr>
          <w:b/>
          <w:i w:val="0"/>
          <w:color w:val="111827"/>
          <w:sz w:val="22"/>
        </w:rPr>
        <w:t>Why require this on host-owned vehicles:</w:t>
      </w:r>
    </w:p>
    <w:p>
      <w:pPr>
        <w:pStyle w:val="ListBullet"/>
        <w:spacing w:before="20" w:after="20"/>
        <w:ind w:left="283"/>
      </w:pPr>
      <w:r>
        <w:rPr>
          <w:b w:val="0"/>
          <w:i w:val="0"/>
          <w:color w:val="111827"/>
          <w:sz w:val="22"/>
        </w:rPr>
        <w:t>Hosts bear the risk of renting to a stranger — these tools are their protection</w:t>
      </w:r>
    </w:p>
    <w:p>
      <w:pPr>
        <w:pStyle w:val="ListBullet"/>
        <w:spacing w:before="20" w:after="20"/>
        <w:ind w:left="283"/>
      </w:pPr>
      <w:r>
        <w:rPr>
          <w:b w:val="0"/>
          <w:i w:val="0"/>
          <w:color w:val="111827"/>
          <w:sz w:val="22"/>
        </w:rPr>
        <w:t>Easy Drive can only enforce accountability if it has visibility into the vehicle</w:t>
      </w:r>
    </w:p>
    <w:p>
      <w:pPr>
        <w:pStyle w:val="ListBullet"/>
        <w:spacing w:before="20" w:after="20"/>
        <w:ind w:left="283"/>
      </w:pPr>
      <w:r>
        <w:rPr>
          <w:b w:val="0"/>
          <w:i w:val="0"/>
          <w:color w:val="111827"/>
          <w:sz w:val="22"/>
        </w:rPr>
        <w:t>Kill switch access (with audit log) is shared between host and Easy Drive admin</w:t>
      </w:r>
    </w:p>
    <w:p>
      <w:pPr>
        <w:pStyle w:val="ListBullet"/>
        <w:spacing w:before="20" w:after="20"/>
        <w:ind w:left="283"/>
      </w:pPr>
      <w:r>
        <w:rPr>
          <w:b w:val="0"/>
          <w:i w:val="0"/>
          <w:color w:val="111827"/>
          <w:sz w:val="22"/>
        </w:rPr>
        <w:t>Geofence alerts protect hosts from cross-provincial liability exposure</w:t>
      </w:r>
    </w:p>
    <w:p>
      <w:pPr>
        <w:spacing w:before="40" w:after="80"/>
      </w:pPr>
      <w:r>
        <w:rPr>
          <w:b/>
          <w:i w:val="0"/>
          <w:color w:val="111827"/>
          <w:sz w:val="22"/>
        </w:rPr>
        <w:t>Kill Switch Protocol:</w:t>
      </w:r>
    </w:p>
    <w:p>
      <w:pPr>
        <w:pStyle w:val="ListBullet"/>
        <w:spacing w:before="20" w:after="20"/>
        <w:ind w:left="283"/>
      </w:pPr>
      <w:r>
        <w:rPr>
          <w:b w:val="0"/>
          <w:i w:val="0"/>
          <w:color w:val="111827"/>
          <w:sz w:val="22"/>
        </w:rPr>
        <w:t>Renter signs consent before first booking (platform-level, not per-rental)</w:t>
      </w:r>
    </w:p>
    <w:p>
      <w:pPr>
        <w:pStyle w:val="ListBullet"/>
        <w:spacing w:before="20" w:after="20"/>
        <w:ind w:left="283"/>
      </w:pPr>
      <w:r>
        <w:rPr>
          <w:b w:val="0"/>
          <w:i w:val="0"/>
          <w:color w:val="111827"/>
          <w:sz w:val="22"/>
        </w:rPr>
        <w:t>Either host or Easy Drive admin can activate via platform</w:t>
      </w:r>
    </w:p>
    <w:p>
      <w:pPr>
        <w:pStyle w:val="ListBullet"/>
        <w:spacing w:before="20" w:after="20"/>
        <w:ind w:left="283"/>
      </w:pPr>
      <w:r>
        <w:rPr>
          <w:b w:val="0"/>
          <w:i w:val="0"/>
          <w:color w:val="111827"/>
          <w:sz w:val="22"/>
        </w:rPr>
        <w:t>Every activation is logged: who triggered, timestamp, reason</w:t>
      </w:r>
    </w:p>
    <w:p>
      <w:pPr>
        <w:pStyle w:val="ListBullet"/>
        <w:spacing w:before="20" w:after="20"/>
        <w:ind w:left="283"/>
      </w:pPr>
      <w:r>
        <w:rPr>
          <w:b w:val="0"/>
          <w:i w:val="0"/>
          <w:color w:val="111827"/>
          <w:sz w:val="22"/>
        </w:rPr>
        <w:t>Ignition interrupt only — never cut power to a moving vehicle</w:t>
      </w:r>
    </w:p>
    <w:p>
      <w:pPr>
        <w:pStyle w:val="ListBullet"/>
        <w:spacing w:before="20" w:after="20"/>
        <w:ind w:left="283"/>
      </w:pPr>
      <w:r>
        <w:rPr>
          <w:b w:val="0"/>
          <w:i w:val="0"/>
          <w:color w:val="111827"/>
          <w:sz w:val="22"/>
        </w:rPr>
        <w:t>Renter receives written notice (SMS + email) when kill switch is activated</w:t>
      </w:r>
    </w:p>
    <w:p>
      <w:pPr>
        <w:pStyle w:val="Heading2"/>
        <w:spacing w:before="280" w:after="80"/>
      </w:pPr>
      <w:r>
        <w:rPr>
          <w:b/>
          <w:color w:val="1A56DB"/>
          <w:sz w:val="32"/>
        </w:rPr>
        <w:t>9. Financial Projections</w:t>
      </w:r>
    </w:p>
    <w:p>
      <w:pPr>
        <w:pStyle w:val="Heading3"/>
        <w:spacing w:before="160" w:after="40"/>
      </w:pPr>
      <w:r>
        <w:rPr>
          <w:b/>
          <w:color w:val="1A56DB"/>
          <w:sz w:val="26"/>
        </w:rPr>
        <w:t>Startup Costs (Marketplace Model)</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Item</w:t>
            </w:r>
          </w:p>
        </w:tc>
        <w:tc>
          <w:tcPr>
            <w:tcW w:type="dxa" w:w="3022"/>
            <w:shd w:val="clear" w:color="auto" w:fill="1A56DB"/>
          </w:tcPr>
          <w:p>
            <w:pPr>
              <w:spacing w:before="60" w:after="60"/>
            </w:pPr>
            <w:r>
              <w:rPr>
                <w:b/>
                <w:color w:val="FFFFFF"/>
                <w:sz w:val="20"/>
              </w:rPr>
              <w:t>Low</w:t>
            </w:r>
          </w:p>
        </w:tc>
        <w:tc>
          <w:tcPr>
            <w:tcW w:type="dxa" w:w="3022"/>
            <w:shd w:val="clear" w:color="auto" w:fill="1A56DB"/>
          </w:tcPr>
          <w:p>
            <w:pPr>
              <w:spacing w:before="60" w:after="60"/>
            </w:pPr>
            <w:r>
              <w:rPr>
                <w:b/>
                <w:color w:val="FFFFFF"/>
                <w:sz w:val="20"/>
              </w:rPr>
              <w:t>High</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Trade name registration</w:t>
            </w:r>
          </w:p>
        </w:tc>
        <w:tc>
          <w:tcPr>
            <w:tcW w:type="dxa" w:w="3022"/>
            <w:shd w:val="clear" w:color="auto" w:fill="1A56DB"/>
          </w:tcPr>
          <w:p>
            <w:pPr>
              <w:spacing w:before="60" w:after="60"/>
            </w:pPr>
            <w:r>
              <w:rPr>
                <w:b/>
                <w:color w:val="FFFFFF"/>
                <w:sz w:val="20"/>
              </w:rPr>
              <w:t>$60</w:t>
            </w:r>
          </w:p>
        </w:tc>
        <w:tc>
          <w:tcPr>
            <w:tcW w:type="dxa" w:w="3022"/>
            <w:shd w:val="clear" w:color="auto" w:fill="1A56DB"/>
          </w:tcPr>
          <w:p>
            <w:pPr>
              <w:spacing w:before="60" w:after="60"/>
            </w:pPr>
            <w:r>
              <w:rPr>
                <w:b/>
                <w:color w:val="FFFFFF"/>
                <w:sz w:val="20"/>
              </w:rPr>
              <w:t>$60</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Municipal business license</w:t>
            </w:r>
          </w:p>
        </w:tc>
        <w:tc>
          <w:tcPr>
            <w:tcW w:type="dxa" w:w="3022"/>
            <w:shd w:val="clear" w:color="auto" w:fill="1A56DB"/>
          </w:tcPr>
          <w:p>
            <w:pPr>
              <w:spacing w:before="60" w:after="60"/>
            </w:pPr>
            <w:r>
              <w:rPr>
                <w:b/>
                <w:color w:val="FFFFFF"/>
                <w:sz w:val="20"/>
              </w:rPr>
              <w:t>$150</w:t>
            </w:r>
          </w:p>
        </w:tc>
        <w:tc>
          <w:tcPr>
            <w:tcW w:type="dxa" w:w="3022"/>
            <w:shd w:val="clear" w:color="auto" w:fill="1A56DB"/>
          </w:tcPr>
          <w:p>
            <w:pPr>
              <w:spacing w:before="60" w:after="60"/>
            </w:pPr>
            <w:r>
              <w:rPr>
                <w:b/>
                <w:color w:val="FFFFFF"/>
                <w:sz w:val="20"/>
              </w:rPr>
              <w:t>$300</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Legal (marketplace ToS, host/renter agreements, compliance review)</w:t>
            </w:r>
          </w:p>
        </w:tc>
        <w:tc>
          <w:tcPr>
            <w:tcW w:type="dxa" w:w="3022"/>
            <w:shd w:val="clear" w:color="auto" w:fill="1A56DB"/>
          </w:tcPr>
          <w:p>
            <w:pPr>
              <w:spacing w:before="60" w:after="60"/>
            </w:pPr>
            <w:r>
              <w:rPr>
                <w:b/>
                <w:color w:val="FFFFFF"/>
                <w:sz w:val="20"/>
              </w:rPr>
              <w:t>$2,500</w:t>
            </w:r>
          </w:p>
        </w:tc>
        <w:tc>
          <w:tcPr>
            <w:tcW w:type="dxa" w:w="3022"/>
            <w:shd w:val="clear" w:color="auto" w:fill="1A56DB"/>
          </w:tcPr>
          <w:p>
            <w:pPr>
              <w:spacing w:before="60" w:after="60"/>
            </w:pPr>
            <w:r>
              <w:rPr>
                <w:b/>
                <w:color w:val="FFFFFF"/>
                <w:sz w:val="20"/>
              </w:rPr>
              <w:t>$4,000</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Platform tech (already in development)</w:t>
            </w:r>
          </w:p>
        </w:tc>
        <w:tc>
          <w:tcPr>
            <w:tcW w:type="dxa" w:w="3022"/>
            <w:shd w:val="clear" w:color="auto" w:fill="1A56DB"/>
          </w:tcPr>
          <w:p>
            <w:pPr>
              <w:spacing w:before="60" w:after="60"/>
            </w:pPr>
            <w:r>
              <w:rPr>
                <w:b/>
                <w:color w:val="FFFFFF"/>
                <w:sz w:val="20"/>
              </w:rPr>
              <w:t>$0</w:t>
            </w:r>
          </w:p>
        </w:tc>
        <w:tc>
          <w:tcPr>
            <w:tcW w:type="dxa" w:w="3022"/>
            <w:shd w:val="clear" w:color="auto" w:fill="1A56DB"/>
          </w:tcPr>
          <w:p>
            <w:pPr>
              <w:spacing w:before="60" w:after="60"/>
            </w:pPr>
            <w:r>
              <w:rPr>
                <w:b/>
                <w:color w:val="FFFFFF"/>
                <w:sz w:val="20"/>
              </w:rPr>
              <w:t>$500</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Marketing — supply-side (host acquisition, flyers, Facebook ads)</w:t>
            </w:r>
          </w:p>
        </w:tc>
        <w:tc>
          <w:tcPr>
            <w:tcW w:type="dxa" w:w="3022"/>
            <w:shd w:val="clear" w:color="auto" w:fill="1A56DB"/>
          </w:tcPr>
          <w:p>
            <w:pPr>
              <w:spacing w:before="60" w:after="60"/>
            </w:pPr>
            <w:r>
              <w:rPr>
                <w:b/>
                <w:color w:val="FFFFFF"/>
                <w:sz w:val="20"/>
              </w:rPr>
              <w:t>$500</w:t>
            </w:r>
          </w:p>
        </w:tc>
        <w:tc>
          <w:tcPr>
            <w:tcW w:type="dxa" w:w="3022"/>
            <w:shd w:val="clear" w:color="auto" w:fill="1A56DB"/>
          </w:tcPr>
          <w:p>
            <w:pPr>
              <w:spacing w:before="60" w:after="60"/>
            </w:pPr>
            <w:r>
              <w:rPr>
                <w:b/>
                <w:color w:val="FFFFFF"/>
                <w:sz w:val="20"/>
              </w:rPr>
              <w:t>$1,000</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Marketing — demand-side (renter acquisition, gig driver groups)</w:t>
            </w:r>
          </w:p>
        </w:tc>
        <w:tc>
          <w:tcPr>
            <w:tcW w:type="dxa" w:w="3022"/>
            <w:shd w:val="clear" w:color="auto" w:fill="1A56DB"/>
          </w:tcPr>
          <w:p>
            <w:pPr>
              <w:spacing w:before="60" w:after="60"/>
            </w:pPr>
            <w:r>
              <w:rPr>
                <w:b/>
                <w:color w:val="FFFFFF"/>
                <w:sz w:val="20"/>
              </w:rPr>
              <w:t>$300</w:t>
            </w:r>
          </w:p>
        </w:tc>
        <w:tc>
          <w:tcPr>
            <w:tcW w:type="dxa" w:w="3022"/>
            <w:shd w:val="clear" w:color="auto" w:fill="1A56DB"/>
          </w:tcPr>
          <w:p>
            <w:pPr>
              <w:spacing w:before="60" w:after="60"/>
            </w:pPr>
            <w:r>
              <w:rPr>
                <w:b/>
                <w:color w:val="FFFFFF"/>
                <w:sz w:val="20"/>
              </w:rPr>
              <w:t>$500</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Working capital / operations buffer (3 months)</w:t>
            </w:r>
          </w:p>
        </w:tc>
        <w:tc>
          <w:tcPr>
            <w:tcW w:type="dxa" w:w="3022"/>
            <w:shd w:val="clear" w:color="auto" w:fill="1A56DB"/>
          </w:tcPr>
          <w:p>
            <w:pPr>
              <w:spacing w:before="60" w:after="60"/>
            </w:pPr>
            <w:r>
              <w:rPr>
                <w:b/>
                <w:color w:val="FFFFFF"/>
                <w:sz w:val="20"/>
              </w:rPr>
              <w:t>$2,000</w:t>
            </w:r>
          </w:p>
        </w:tc>
        <w:tc>
          <w:tcPr>
            <w:tcW w:type="dxa" w:w="3022"/>
            <w:shd w:val="clear" w:color="auto" w:fill="1A56DB"/>
          </w:tcPr>
          <w:p>
            <w:pPr>
              <w:spacing w:before="60" w:after="60"/>
            </w:pPr>
            <w:r>
              <w:rPr>
                <w:b/>
                <w:color w:val="FFFFFF"/>
                <w:sz w:val="20"/>
              </w:rPr>
              <w:t>$3,000</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**Total Launch Capital Required**</w:t>
            </w:r>
          </w:p>
        </w:tc>
        <w:tc>
          <w:tcPr>
            <w:tcW w:type="dxa" w:w="3022"/>
            <w:shd w:val="clear" w:color="auto" w:fill="1A56DB"/>
          </w:tcPr>
          <w:p>
            <w:pPr>
              <w:spacing w:before="60" w:after="60"/>
            </w:pPr>
            <w:r>
              <w:rPr>
                <w:b/>
                <w:color w:val="FFFFFF"/>
                <w:sz w:val="20"/>
              </w:rPr>
              <w:t>**$5,510**</w:t>
            </w:r>
          </w:p>
        </w:tc>
        <w:tc>
          <w:tcPr>
            <w:tcW w:type="dxa" w:w="3022"/>
            <w:shd w:val="clear" w:color="auto" w:fill="1A56DB"/>
          </w:tcPr>
          <w:p>
            <w:pPr>
              <w:spacing w:before="60" w:after="60"/>
            </w:pPr>
            <w:r>
              <w:rPr>
                <w:b/>
                <w:color w:val="FFFFFF"/>
                <w:sz w:val="20"/>
              </w:rPr>
              <w:t>**$9,360**</w:t>
            </w:r>
          </w:p>
        </w:tc>
      </w:tr>
    </w:tbl>
    <w:p/>
    <w:p>
      <w:pPr>
        <w:spacing w:before="40" w:after="80"/>
      </w:pPr>
      <w:r>
        <w:rPr>
          <w:b/>
          <w:i w:val="0"/>
          <w:color w:val="111827"/>
          <w:sz w:val="22"/>
        </w:rPr>
        <w:t>vs. fleet ownership model: $23K–$37K. Capital requirement reduced by 75%.</w:t>
      </w:r>
    </w:p>
    <w:p>
      <w:pPr>
        <w:pStyle w:val="Heading3"/>
        <w:spacing w:before="160" w:after="40"/>
      </w:pPr>
      <w:r>
        <w:rPr>
          <w:b/>
          <w:color w:val="1A56DB"/>
          <w:sz w:val="26"/>
        </w:rPr>
        <w:t>Monthly Revenue Model</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Active Listings</w:t>
            </w:r>
          </w:p>
        </w:tc>
        <w:tc>
          <w:tcPr>
            <w:tcW w:type="dxa" w:w="1813"/>
            <w:shd w:val="clear" w:color="auto" w:fill="1A56DB"/>
          </w:tcPr>
          <w:p>
            <w:pPr>
              <w:spacing w:before="60" w:after="60"/>
            </w:pPr>
            <w:r>
              <w:rPr>
                <w:b/>
                <w:color w:val="FFFFFF"/>
                <w:sz w:val="20"/>
              </w:rPr>
              <w:t>Avg. Weekly Rate</w:t>
            </w:r>
          </w:p>
        </w:tc>
        <w:tc>
          <w:tcPr>
            <w:tcW w:type="dxa" w:w="1813"/>
            <w:shd w:val="clear" w:color="auto" w:fill="1A56DB"/>
          </w:tcPr>
          <w:p>
            <w:pPr>
              <w:spacing w:before="60" w:after="60"/>
            </w:pPr>
            <w:r>
              <w:rPr>
                <w:b/>
                <w:color w:val="FFFFFF"/>
                <w:sz w:val="20"/>
              </w:rPr>
              <w:t>Avg. Utilization</w:t>
            </w:r>
          </w:p>
        </w:tc>
        <w:tc>
          <w:tcPr>
            <w:tcW w:type="dxa" w:w="1813"/>
            <w:shd w:val="clear" w:color="auto" w:fill="1A56DB"/>
          </w:tcPr>
          <w:p>
            <w:pPr>
              <w:spacing w:before="60" w:after="60"/>
            </w:pPr>
            <w:r>
              <w:rPr>
                <w:b/>
                <w:color w:val="FFFFFF"/>
                <w:sz w:val="20"/>
              </w:rPr>
              <w:t>Monthly Gross Volume</w:t>
            </w:r>
          </w:p>
        </w:tc>
        <w:tc>
          <w:tcPr>
            <w:tcW w:type="dxa" w:w="1813"/>
            <w:shd w:val="clear" w:color="auto" w:fill="1A56DB"/>
          </w:tcPr>
          <w:p>
            <w:pPr>
              <w:spacing w:before="60" w:after="60"/>
            </w:pPr>
            <w:r>
              <w:rPr>
                <w:b/>
                <w:color w:val="FFFFFF"/>
                <w:sz w:val="20"/>
              </w:rPr>
              <w:t>Platform Revenue (20%)</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5 cars</w:t>
            </w:r>
          </w:p>
        </w:tc>
        <w:tc>
          <w:tcPr>
            <w:tcW w:type="dxa" w:w="1813"/>
            <w:shd w:val="clear" w:color="auto" w:fill="1A56DB"/>
          </w:tcPr>
          <w:p>
            <w:pPr>
              <w:spacing w:before="60" w:after="60"/>
            </w:pPr>
            <w:r>
              <w:rPr>
                <w:b/>
                <w:color w:val="FFFFFF"/>
                <w:sz w:val="20"/>
              </w:rPr>
              <w:t>$300/week</w:t>
            </w:r>
          </w:p>
        </w:tc>
        <w:tc>
          <w:tcPr>
            <w:tcW w:type="dxa" w:w="1813"/>
            <w:shd w:val="clear" w:color="auto" w:fill="1A56DB"/>
          </w:tcPr>
          <w:p>
            <w:pPr>
              <w:spacing w:before="60" w:after="60"/>
            </w:pPr>
            <w:r>
              <w:rPr>
                <w:b/>
                <w:color w:val="FFFFFF"/>
                <w:sz w:val="20"/>
              </w:rPr>
              <w:t>85%</w:t>
            </w:r>
          </w:p>
        </w:tc>
        <w:tc>
          <w:tcPr>
            <w:tcW w:type="dxa" w:w="1813"/>
            <w:shd w:val="clear" w:color="auto" w:fill="1A56DB"/>
          </w:tcPr>
          <w:p>
            <w:pPr>
              <w:spacing w:before="60" w:after="60"/>
            </w:pPr>
            <w:r>
              <w:rPr>
                <w:b/>
                <w:color w:val="FFFFFF"/>
                <w:sz w:val="20"/>
              </w:rPr>
              <w:t>$5,525</w:t>
            </w:r>
          </w:p>
        </w:tc>
        <w:tc>
          <w:tcPr>
            <w:tcW w:type="dxa" w:w="1813"/>
            <w:shd w:val="clear" w:color="auto" w:fill="1A56DB"/>
          </w:tcPr>
          <w:p>
            <w:pPr>
              <w:spacing w:before="60" w:after="60"/>
            </w:pPr>
            <w:r>
              <w:rPr>
                <w:b/>
                <w:color w:val="FFFFFF"/>
                <w:sz w:val="20"/>
              </w:rPr>
              <w:t>$1,105</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10 cars</w:t>
            </w:r>
          </w:p>
        </w:tc>
        <w:tc>
          <w:tcPr>
            <w:tcW w:type="dxa" w:w="1813"/>
            <w:shd w:val="clear" w:color="auto" w:fill="1A56DB"/>
          </w:tcPr>
          <w:p>
            <w:pPr>
              <w:spacing w:before="60" w:after="60"/>
            </w:pPr>
            <w:r>
              <w:rPr>
                <w:b/>
                <w:color w:val="FFFFFF"/>
                <w:sz w:val="20"/>
              </w:rPr>
              <w:t>$320/week</w:t>
            </w:r>
          </w:p>
        </w:tc>
        <w:tc>
          <w:tcPr>
            <w:tcW w:type="dxa" w:w="1813"/>
            <w:shd w:val="clear" w:color="auto" w:fill="1A56DB"/>
          </w:tcPr>
          <w:p>
            <w:pPr>
              <w:spacing w:before="60" w:after="60"/>
            </w:pPr>
            <w:r>
              <w:rPr>
                <w:b/>
                <w:color w:val="FFFFFF"/>
                <w:sz w:val="20"/>
              </w:rPr>
              <w:t>85%</w:t>
            </w:r>
          </w:p>
        </w:tc>
        <w:tc>
          <w:tcPr>
            <w:tcW w:type="dxa" w:w="1813"/>
            <w:shd w:val="clear" w:color="auto" w:fill="1A56DB"/>
          </w:tcPr>
          <w:p>
            <w:pPr>
              <w:spacing w:before="60" w:after="60"/>
            </w:pPr>
            <w:r>
              <w:rPr>
                <w:b/>
                <w:color w:val="FFFFFF"/>
                <w:sz w:val="20"/>
              </w:rPr>
              <w:t>$11,733</w:t>
            </w:r>
          </w:p>
        </w:tc>
        <w:tc>
          <w:tcPr>
            <w:tcW w:type="dxa" w:w="1813"/>
            <w:shd w:val="clear" w:color="auto" w:fill="1A56DB"/>
          </w:tcPr>
          <w:p>
            <w:pPr>
              <w:spacing w:before="60" w:after="60"/>
            </w:pPr>
            <w:r>
              <w:rPr>
                <w:b/>
                <w:color w:val="FFFFFF"/>
                <w:sz w:val="20"/>
              </w:rPr>
              <w:t>$2,347</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20 cars</w:t>
            </w:r>
          </w:p>
        </w:tc>
        <w:tc>
          <w:tcPr>
            <w:tcW w:type="dxa" w:w="1813"/>
            <w:shd w:val="clear" w:color="auto" w:fill="1A56DB"/>
          </w:tcPr>
          <w:p>
            <w:pPr>
              <w:spacing w:before="60" w:after="60"/>
            </w:pPr>
            <w:r>
              <w:rPr>
                <w:b/>
                <w:color w:val="FFFFFF"/>
                <w:sz w:val="20"/>
              </w:rPr>
              <w:t>$330/week</w:t>
            </w:r>
          </w:p>
        </w:tc>
        <w:tc>
          <w:tcPr>
            <w:tcW w:type="dxa" w:w="1813"/>
            <w:shd w:val="clear" w:color="auto" w:fill="1A56DB"/>
          </w:tcPr>
          <w:p>
            <w:pPr>
              <w:spacing w:before="60" w:after="60"/>
            </w:pPr>
            <w:r>
              <w:rPr>
                <w:b/>
                <w:color w:val="FFFFFF"/>
                <w:sz w:val="20"/>
              </w:rPr>
              <w:t>90%</w:t>
            </w:r>
          </w:p>
        </w:tc>
        <w:tc>
          <w:tcPr>
            <w:tcW w:type="dxa" w:w="1813"/>
            <w:shd w:val="clear" w:color="auto" w:fill="1A56DB"/>
          </w:tcPr>
          <w:p>
            <w:pPr>
              <w:spacing w:before="60" w:after="60"/>
            </w:pPr>
            <w:r>
              <w:rPr>
                <w:b/>
                <w:color w:val="FFFFFF"/>
                <w:sz w:val="20"/>
              </w:rPr>
              <w:t>$25,740</w:t>
            </w:r>
          </w:p>
        </w:tc>
        <w:tc>
          <w:tcPr>
            <w:tcW w:type="dxa" w:w="1813"/>
            <w:shd w:val="clear" w:color="auto" w:fill="1A56DB"/>
          </w:tcPr>
          <w:p>
            <w:pPr>
              <w:spacing w:before="60" w:after="60"/>
            </w:pPr>
            <w:r>
              <w:rPr>
                <w:b/>
                <w:color w:val="FFFFFF"/>
                <w:sz w:val="20"/>
              </w:rPr>
              <w:t>$5,148</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50 cars</w:t>
            </w:r>
          </w:p>
        </w:tc>
        <w:tc>
          <w:tcPr>
            <w:tcW w:type="dxa" w:w="1813"/>
            <w:shd w:val="clear" w:color="auto" w:fill="1A56DB"/>
          </w:tcPr>
          <w:p>
            <w:pPr>
              <w:spacing w:before="60" w:after="60"/>
            </w:pPr>
            <w:r>
              <w:rPr>
                <w:b/>
                <w:color w:val="FFFFFF"/>
                <w:sz w:val="20"/>
              </w:rPr>
              <w:t>$340/week</w:t>
            </w:r>
          </w:p>
        </w:tc>
        <w:tc>
          <w:tcPr>
            <w:tcW w:type="dxa" w:w="1813"/>
            <w:shd w:val="clear" w:color="auto" w:fill="1A56DB"/>
          </w:tcPr>
          <w:p>
            <w:pPr>
              <w:spacing w:before="60" w:after="60"/>
            </w:pPr>
            <w:r>
              <w:rPr>
                <w:b/>
                <w:color w:val="FFFFFF"/>
                <w:sz w:val="20"/>
              </w:rPr>
              <w:t>92%</w:t>
            </w:r>
          </w:p>
        </w:tc>
        <w:tc>
          <w:tcPr>
            <w:tcW w:type="dxa" w:w="1813"/>
            <w:shd w:val="clear" w:color="auto" w:fill="1A56DB"/>
          </w:tcPr>
          <w:p>
            <w:pPr>
              <w:spacing w:before="60" w:after="60"/>
            </w:pPr>
            <w:r>
              <w:rPr>
                <w:b/>
                <w:color w:val="FFFFFF"/>
                <w:sz w:val="20"/>
              </w:rPr>
              <w:t>$64,537</w:t>
            </w:r>
          </w:p>
        </w:tc>
        <w:tc>
          <w:tcPr>
            <w:tcW w:type="dxa" w:w="1813"/>
            <w:shd w:val="clear" w:color="auto" w:fill="1A56DB"/>
          </w:tcPr>
          <w:p>
            <w:pPr>
              <w:spacing w:before="60" w:after="60"/>
            </w:pPr>
            <w:r>
              <w:rPr>
                <w:b/>
                <w:color w:val="FFFFFF"/>
                <w:sz w:val="20"/>
              </w:rPr>
              <w:t>$12,907</w:t>
            </w:r>
          </w:p>
        </w:tc>
      </w:tr>
    </w:tbl>
    <w:p/>
    <w:p>
      <w:pPr>
        <w:pStyle w:val="Heading3"/>
        <w:spacing w:before="160" w:after="40"/>
      </w:pPr>
      <w:r>
        <w:rPr>
          <w:b/>
          <w:color w:val="1A56DB"/>
          <w:sz w:val="26"/>
        </w:rPr>
        <w:t>Monthly Operating Costs</w:t>
      </w:r>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Cost</w:t>
            </w:r>
          </w:p>
        </w:tc>
        <w:tc>
          <w:tcPr>
            <w:tcW w:type="dxa" w:w="4533"/>
            <w:shd w:val="clear" w:color="auto" w:fill="1A56DB"/>
          </w:tcPr>
          <w:p>
            <w:pPr>
              <w:spacing w:before="60" w:after="60"/>
            </w:pPr>
            <w:r>
              <w:rPr>
                <w:b/>
                <w:color w:val="FFFFFF"/>
                <w:sz w:val="20"/>
              </w:rPr>
              <w:t>Monthly</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Stripe Connect fees (~2.9% + $0.30 per transaction)</w:t>
            </w:r>
          </w:p>
        </w:tc>
        <w:tc>
          <w:tcPr>
            <w:tcW w:type="dxa" w:w="4533"/>
            <w:shd w:val="clear" w:color="auto" w:fill="1A56DB"/>
          </w:tcPr>
          <w:p>
            <w:pPr>
              <w:spacing w:before="60" w:after="60"/>
            </w:pPr>
            <w:r>
              <w:rPr>
                <w:b/>
                <w:color w:val="FFFFFF"/>
                <w:sz w:val="20"/>
              </w:rPr>
              <w:t>$80–$200 (scales with volume)</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Vercel hosting</w:t>
            </w:r>
          </w:p>
        </w:tc>
        <w:tc>
          <w:tcPr>
            <w:tcW w:type="dxa" w:w="4533"/>
            <w:shd w:val="clear" w:color="auto" w:fill="1A56DB"/>
          </w:tcPr>
          <w:p>
            <w:pPr>
              <w:spacing w:before="60" w:after="60"/>
            </w:pPr>
            <w:r>
              <w:rPr>
                <w:b/>
                <w:color w:val="FFFFFF"/>
                <w:sz w:val="20"/>
              </w:rPr>
              <w:t>$0–$20</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Supabase</w:t>
            </w:r>
          </w:p>
        </w:tc>
        <w:tc>
          <w:tcPr>
            <w:tcW w:type="dxa" w:w="4533"/>
            <w:shd w:val="clear" w:color="auto" w:fill="1A56DB"/>
          </w:tcPr>
          <w:p>
            <w:pPr>
              <w:spacing w:before="60" w:after="60"/>
            </w:pPr>
            <w:r>
              <w:rPr>
                <w:b/>
                <w:color w:val="FFFFFF"/>
                <w:sz w:val="20"/>
              </w:rPr>
              <w:t>$0–$25</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Bouncie API (platform reads)</w:t>
            </w:r>
          </w:p>
        </w:tc>
        <w:tc>
          <w:tcPr>
            <w:tcW w:type="dxa" w:w="4533"/>
            <w:shd w:val="clear" w:color="auto" w:fill="1A56DB"/>
          </w:tcPr>
          <w:p>
            <w:pPr>
              <w:spacing w:before="60" w:after="60"/>
            </w:pPr>
            <w:r>
              <w:rPr>
                <w:b/>
                <w:color w:val="FFFFFF"/>
                <w:sz w:val="20"/>
              </w:rPr>
              <w:t>$0 (devices owned by hosts)</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Twilio SMS</w:t>
            </w:r>
          </w:p>
        </w:tc>
        <w:tc>
          <w:tcPr>
            <w:tcW w:type="dxa" w:w="4533"/>
            <w:shd w:val="clear" w:color="auto" w:fill="1A56DB"/>
          </w:tcPr>
          <w:p>
            <w:pPr>
              <w:spacing w:before="60" w:after="60"/>
            </w:pPr>
            <w:r>
              <w:rPr>
                <w:b/>
                <w:color w:val="FFFFFF"/>
                <w:sz w:val="20"/>
              </w:rPr>
              <w:t>$5–$20</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Resend email</w:t>
            </w:r>
          </w:p>
        </w:tc>
        <w:tc>
          <w:tcPr>
            <w:tcW w:type="dxa" w:w="4533"/>
            <w:shd w:val="clear" w:color="auto" w:fill="1A56DB"/>
          </w:tcPr>
          <w:p>
            <w:pPr>
              <w:spacing w:before="60" w:after="60"/>
            </w:pPr>
            <w:r>
              <w:rPr>
                <w:b/>
                <w:color w:val="FFFFFF"/>
                <w:sz w:val="20"/>
              </w:rPr>
              <w:t>$0–$20</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PandaDoc (rental agreements)</w:t>
            </w:r>
          </w:p>
        </w:tc>
        <w:tc>
          <w:tcPr>
            <w:tcW w:type="dxa" w:w="4533"/>
            <w:shd w:val="clear" w:color="auto" w:fill="1A56DB"/>
          </w:tcPr>
          <w:p>
            <w:pPr>
              <w:spacing w:before="60" w:after="60"/>
            </w:pPr>
            <w:r>
              <w:rPr>
                <w:b/>
                <w:color w:val="FFFFFF"/>
                <w:sz w:val="20"/>
              </w:rPr>
              <w:t>$19–$49</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Legal / compliance (ongoing)</w:t>
            </w:r>
          </w:p>
        </w:tc>
        <w:tc>
          <w:tcPr>
            <w:tcW w:type="dxa" w:w="4533"/>
            <w:shd w:val="clear" w:color="auto" w:fill="1A56DB"/>
          </w:tcPr>
          <w:p>
            <w:pPr>
              <w:spacing w:before="60" w:after="60"/>
            </w:pPr>
            <w:r>
              <w:rPr>
                <w:b/>
                <w:color w:val="FFFFFF"/>
                <w:sz w:val="20"/>
              </w:rPr>
              <w:t>$100–$200</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Misc (admin, phone, tools)</w:t>
            </w:r>
          </w:p>
        </w:tc>
        <w:tc>
          <w:tcPr>
            <w:tcW w:type="dxa" w:w="4533"/>
            <w:shd w:val="clear" w:color="auto" w:fill="1A56DB"/>
          </w:tcPr>
          <w:p>
            <w:pPr>
              <w:spacing w:before="60" w:after="60"/>
            </w:pPr>
            <w:r>
              <w:rPr>
                <w:b/>
                <w:color w:val="FFFFFF"/>
                <w:sz w:val="20"/>
              </w:rPr>
              <w:t>$100</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**Total Monthly Costs**</w:t>
            </w:r>
          </w:p>
        </w:tc>
        <w:tc>
          <w:tcPr>
            <w:tcW w:type="dxa" w:w="4533"/>
            <w:shd w:val="clear" w:color="auto" w:fill="1A56DB"/>
          </w:tcPr>
          <w:p>
            <w:pPr>
              <w:spacing w:before="60" w:after="60"/>
            </w:pPr>
            <w:r>
              <w:rPr>
                <w:b/>
                <w:color w:val="FFFFFF"/>
                <w:sz w:val="20"/>
              </w:rPr>
              <w:t>**~$304–$634**</w:t>
            </w:r>
          </w:p>
        </w:tc>
      </w:tr>
    </w:tbl>
    <w:p/>
    <w:p>
      <w:pPr>
        <w:pStyle w:val="Heading3"/>
        <w:spacing w:before="160" w:after="40"/>
      </w:pPr>
      <w:r>
        <w:rPr>
          <w:b/>
          <w:color w:val="1A56DB"/>
          <w:sz w:val="26"/>
        </w:rPr>
        <w:t>Monthly Net (10 Cars, Base Case)</w:t>
      </w:r>
    </w:p>
    <w:p>
      <w:pPr>
        <w:pStyle w:val="ListBullet"/>
        <w:spacing w:before="20" w:after="20"/>
        <w:ind w:left="283"/>
      </w:pPr>
      <w:r>
        <w:rPr>
          <w:b w:val="0"/>
          <w:i w:val="0"/>
          <w:color w:val="111827"/>
          <w:sz w:val="22"/>
        </w:rPr>
        <w:t>Platform revenue: ~$2,347/month</w:t>
      </w:r>
    </w:p>
    <w:p>
      <w:pPr>
        <w:pStyle w:val="ListBullet"/>
        <w:spacing w:before="20" w:after="20"/>
        <w:ind w:left="283"/>
      </w:pPr>
      <w:r>
        <w:rPr>
          <w:b w:val="0"/>
          <w:i w:val="0"/>
          <w:color w:val="111827"/>
          <w:sz w:val="22"/>
        </w:rPr>
        <w:t>Operating costs: ~$450</w:t>
      </w:r>
    </w:p>
    <w:p>
      <w:pPr>
        <w:pStyle w:val="ListBullet"/>
        <w:spacing w:before="20" w:after="20"/>
        <w:ind w:left="283"/>
      </w:pPr>
      <w:r>
        <w:rPr>
          <w:b/>
          <w:i w:val="0"/>
          <w:color w:val="111827"/>
          <w:sz w:val="22"/>
        </w:rPr>
        <w:t>Net: ~$1,900/month</w:t>
      </w:r>
    </w:p>
    <w:p>
      <w:pPr>
        <w:spacing w:before="40" w:after="80"/>
      </w:pPr>
      <w:r>
        <w:rPr>
          <w:b/>
          <w:i w:val="0"/>
          <w:color w:val="111827"/>
          <w:sz w:val="22"/>
        </w:rPr>
        <w:t>At 20 cars: ~$4,700/month net</w:t>
      </w:r>
    </w:p>
    <w:p>
      <w:pPr>
        <w:spacing w:before="40" w:after="80"/>
      </w:pPr>
      <w:r>
        <w:rPr>
          <w:b/>
          <w:i w:val="0"/>
          <w:color w:val="111827"/>
          <w:sz w:val="22"/>
        </w:rPr>
        <w:t>At 50 cars: ~$12,300/month net</w:t>
      </w:r>
    </w:p>
    <w:p>
      <w:pPr>
        <w:spacing w:before="40" w:after="80"/>
      </w:pPr>
      <w:r>
        <w:rPr>
          <w:b w:val="0"/>
          <w:i w:val="0"/>
          <w:color w:val="111827"/>
          <w:sz w:val="22"/>
        </w:rPr>
        <w:t>This scales without proportional cost increases — the asset-light model means every new listing is nearly pure margin.</w:t>
      </w:r>
    </w:p>
    <w:p>
      <w:pPr>
        <w:pStyle w:val="Heading3"/>
        <w:spacing w:before="160" w:after="40"/>
      </w:pPr>
      <w:r>
        <w:rPr>
          <w:b/>
          <w:color w:val="1A56DB"/>
          <w:sz w:val="26"/>
        </w:rPr>
        <w:t>Break-Even Analysis</w:t>
      </w:r>
    </w:p>
    <w:p>
      <w:pPr>
        <w:pStyle w:val="ListBullet"/>
        <w:spacing w:before="20" w:after="20"/>
        <w:ind w:left="283"/>
      </w:pPr>
      <w:r>
        <w:rPr>
          <w:b w:val="0"/>
          <w:i w:val="0"/>
          <w:color w:val="111827"/>
          <w:sz w:val="22"/>
        </w:rPr>
        <w:t>Monthly fixed costs: ~$450</w:t>
      </w:r>
    </w:p>
    <w:p>
      <w:pPr>
        <w:pStyle w:val="ListBullet"/>
        <w:spacing w:before="20" w:after="20"/>
        <w:ind w:left="283"/>
      </w:pPr>
      <w:r>
        <w:rPr>
          <w:b w:val="0"/>
          <w:i w:val="0"/>
          <w:color w:val="111827"/>
          <w:sz w:val="22"/>
        </w:rPr>
        <w:t>Revenue per listed car per month: ~$235 (at $300/week, 85% utilization, 20% take)</w:t>
      </w:r>
    </w:p>
    <w:p>
      <w:pPr>
        <w:pStyle w:val="ListBullet"/>
        <w:spacing w:before="20" w:after="20"/>
        <w:ind w:left="283"/>
      </w:pPr>
      <w:r>
        <w:rPr>
          <w:b/>
          <w:i w:val="0"/>
          <w:color w:val="111827"/>
          <w:sz w:val="22"/>
        </w:rPr>
        <w:t>Break-even: 2 consistently rented cars</w:t>
      </w:r>
    </w:p>
    <w:p>
      <w:pPr>
        <w:pStyle w:val="ListBullet"/>
        <w:spacing w:before="20" w:after="20"/>
        <w:ind w:left="283"/>
      </w:pPr>
      <w:r>
        <w:rPr>
          <w:b w:val="0"/>
          <w:i w:val="0"/>
          <w:color w:val="111827"/>
          <w:sz w:val="22"/>
        </w:rPr>
        <w:t>This is achievable in the first 30 days of operation</w:t>
      </w:r>
    </w:p>
    <w:p>
      <w:pPr>
        <w:pStyle w:val="Heading2"/>
        <w:spacing w:before="280" w:after="80"/>
      </w:pPr>
      <w:r>
        <w:rPr>
          <w:b/>
          <w:color w:val="1A56DB"/>
          <w:sz w:val="32"/>
        </w:rPr>
        <w:t>10. Marketing &amp; Customer Acquisition</w:t>
      </w:r>
    </w:p>
    <w:p>
      <w:pPr>
        <w:pStyle w:val="Heading3"/>
        <w:spacing w:before="160" w:after="40"/>
      </w:pPr>
      <w:r>
        <w:rPr>
          <w:b/>
          <w:color w:val="1A56DB"/>
          <w:sz w:val="26"/>
        </w:rPr>
        <w:t>Two-Sided Acquisition Strategy</w:t>
      </w:r>
    </w:p>
    <w:p>
      <w:pPr>
        <w:spacing w:before="40" w:after="80"/>
      </w:pPr>
      <w:r>
        <w:rPr>
          <w:b w:val="0"/>
          <w:i w:val="0"/>
          <w:color w:val="111827"/>
          <w:sz w:val="22"/>
        </w:rPr>
        <w:t>Growing a marketplace requires acquiring both sides simultaneously. Supply (hosts) unlocks demand (renters). Demand proves the market to hosts. Prioritize supply first.</w:t>
      </w:r>
    </w:p>
    <w:p>
      <w:pPr>
        <w:pStyle w:val="Heading3"/>
        <w:spacing w:before="160" w:after="40"/>
      </w:pPr>
      <w:r>
        <w:rPr>
          <w:b/>
          <w:color w:val="1A56DB"/>
          <w:sz w:val="26"/>
        </w:rPr>
        <w:t>Phase 1 — Supply Acquisition (Month 1–2): Get the First 10 Cars Listed</w:t>
      </w:r>
    </w:p>
    <w:p>
      <w:pPr>
        <w:spacing w:before="40" w:after="80"/>
      </w:pPr>
      <w:r>
        <w:rPr>
          <w:b/>
          <w:i w:val="0"/>
          <w:color w:val="111827"/>
          <w:sz w:val="22"/>
        </w:rPr>
        <w:t>Target hosts:</w:t>
      </w:r>
    </w:p>
    <w:p>
      <w:pPr>
        <w:pStyle w:val="ListBullet"/>
        <w:spacing w:before="20" w:after="20"/>
        <w:ind w:left="283"/>
      </w:pPr>
      <w:r>
        <w:rPr>
          <w:b w:val="0"/>
          <w:i w:val="0"/>
          <w:color w:val="111827"/>
          <w:sz w:val="22"/>
        </w:rPr>
        <w:t>Fellow gig drivers with an older spare car</w:t>
      </w:r>
    </w:p>
    <w:p>
      <w:pPr>
        <w:pStyle w:val="ListBullet"/>
        <w:spacing w:before="20" w:after="20"/>
        <w:ind w:left="283"/>
      </w:pPr>
      <w:r>
        <w:rPr>
          <w:b w:val="0"/>
          <w:i w:val="0"/>
          <w:color w:val="111827"/>
          <w:sz w:val="22"/>
        </w:rPr>
        <w:t>Recent immigrants who upgraded and have a working older vehicle</w:t>
      </w:r>
    </w:p>
    <w:p>
      <w:pPr>
        <w:pStyle w:val="ListBullet"/>
        <w:spacing w:before="20" w:after="20"/>
        <w:ind w:left="283"/>
      </w:pPr>
      <w:r>
        <w:rPr>
          <w:b w:val="0"/>
          <w:i w:val="0"/>
          <w:color w:val="111827"/>
          <w:sz w:val="22"/>
        </w:rPr>
        <w:t>Small operators with 2–5 cars looking for a managed channel</w:t>
      </w:r>
    </w:p>
    <w:p>
      <w:pPr>
        <w:spacing w:before="40" w:after="80"/>
      </w:pPr>
      <w:r>
        <w:rPr>
          <w:b/>
          <w:i w:val="0"/>
          <w:color w:val="111827"/>
          <w:sz w:val="22"/>
        </w:rPr>
        <w:t>Channels:</w:t>
      </w:r>
    </w:p>
    <w:p>
      <w:pPr>
        <w:pStyle w:val="ListBullet"/>
        <w:spacing w:before="20" w:after="20"/>
        <w:ind w:left="283"/>
      </w:pPr>
      <w:r>
        <w:rPr>
          <w:b/>
          <w:i w:val="0"/>
          <w:color w:val="111827"/>
          <w:sz w:val="22"/>
        </w:rPr>
        <w:t>Facebook Groups — Post in:</w:t>
      </w:r>
    </w:p>
    <w:p>
      <w:pPr>
        <w:pStyle w:val="ListBullet"/>
        <w:spacing w:before="20" w:after="20"/>
        <w:ind w:left="567"/>
      </w:pPr>
      <w:r>
        <w:rPr>
          <w:b w:val="0"/>
          <w:i w:val="0"/>
          <w:color w:val="111827"/>
          <w:sz w:val="22"/>
        </w:rPr>
        <w:t>"GTA Gig Workers"</w:t>
      </w:r>
    </w:p>
    <w:p>
      <w:pPr>
        <w:pStyle w:val="ListBullet"/>
        <w:spacing w:before="20" w:after="20"/>
        <w:ind w:left="567"/>
      </w:pPr>
      <w:r>
        <w:rPr>
          <w:b w:val="0"/>
          <w:i w:val="0"/>
          <w:color w:val="111827"/>
          <w:sz w:val="22"/>
        </w:rPr>
        <w:t>"Uber Eats Drivers Toronto"</w:t>
      </w:r>
    </w:p>
    <w:p>
      <w:pPr>
        <w:pStyle w:val="ListBullet"/>
        <w:spacing w:before="20" w:after="20"/>
        <w:ind w:left="567"/>
      </w:pPr>
      <w:r>
        <w:rPr>
          <w:b w:val="0"/>
          <w:i w:val="0"/>
          <w:color w:val="111827"/>
          <w:sz w:val="22"/>
        </w:rPr>
        <w:t>"Cars for Sale Toronto / GTA"</w:t>
      </w:r>
    </w:p>
    <w:p>
      <w:pPr>
        <w:pStyle w:val="ListBullet"/>
        <w:spacing w:before="20" w:after="20"/>
        <w:ind w:left="567"/>
      </w:pPr>
      <w:r>
        <w:rPr>
          <w:b w:val="0"/>
          <w:i/>
          <w:color w:val="111827"/>
          <w:sz w:val="22"/>
        </w:rPr>
        <w:t>Post: "List your spare car and earn $280–$360/week — we handle the renters, you get paid"</w:t>
      </w:r>
    </w:p>
    <w:p>
      <w:pPr>
        <w:pStyle w:val="ListBullet"/>
        <w:spacing w:before="20" w:after="20"/>
        <w:ind w:left="283"/>
      </w:pPr>
      <w:r>
        <w:rPr>
          <w:b/>
          <w:i w:val="0"/>
          <w:color w:val="111827"/>
          <w:sz w:val="22"/>
        </w:rPr>
        <w:t>WhatsApp community outreach — GTA gig driver communities; offer referral bonuses for hosts who introduce other hosts</w:t>
      </w:r>
    </w:p>
    <w:p>
      <w:pPr>
        <w:pStyle w:val="ListBullet"/>
        <w:spacing w:before="20" w:after="20"/>
        <w:ind w:left="283"/>
      </w:pPr>
      <w:r>
        <w:rPr>
          <w:b/>
          <w:i w:val="0"/>
          <w:color w:val="111827"/>
          <w:sz w:val="22"/>
        </w:rPr>
        <w:t>Personal network — Ask your first 3 hosts directly; make the onboarding process smooth for them and let word of mouth carry</w:t>
      </w:r>
    </w:p>
    <w:p>
      <w:pPr>
        <w:pStyle w:val="ListBullet"/>
        <w:spacing w:before="20" w:after="20"/>
        <w:ind w:left="283"/>
      </w:pPr>
      <w:r>
        <w:rPr>
          <w:b/>
          <w:i w:val="0"/>
          <w:color w:val="111827"/>
          <w:sz w:val="22"/>
        </w:rPr>
        <w:t>Host referral bonus — First host who refers another active host earns $100 credit against platform fees</w:t>
      </w:r>
    </w:p>
    <w:p>
      <w:pPr>
        <w:spacing w:before="40" w:after="80"/>
      </w:pPr>
      <w:r>
        <w:rPr>
          <w:b/>
          <w:i w:val="0"/>
          <w:color w:val="111827"/>
          <w:sz w:val="22"/>
        </w:rPr>
        <w:t>Host value proposition messaging:</w:t>
      </w:r>
    </w:p>
    <w:p>
      <w:pPr>
        <w:pStyle w:val="ListBullet"/>
        <w:spacing w:before="20" w:after="20"/>
        <w:ind w:left="283"/>
      </w:pPr>
      <w:r>
        <w:rPr>
          <w:b w:val="0"/>
          <w:i w:val="0"/>
          <w:color w:val="111827"/>
          <w:sz w:val="22"/>
        </w:rPr>
        <w:t>"Your spare car sits 5 days a week. Put it to work."</w:t>
      </w:r>
    </w:p>
    <w:p>
      <w:pPr>
        <w:pStyle w:val="ListBullet"/>
        <w:spacing w:before="20" w:after="20"/>
        <w:ind w:left="283"/>
      </w:pPr>
      <w:r>
        <w:rPr>
          <w:b w:val="0"/>
          <w:i w:val="0"/>
          <w:color w:val="111827"/>
          <w:sz w:val="22"/>
        </w:rPr>
        <w:t>"We screen every renter. GPS on every car. You control everything."</w:t>
      </w:r>
    </w:p>
    <w:p>
      <w:pPr>
        <w:pStyle w:val="ListBullet"/>
        <w:spacing w:before="20" w:after="20"/>
        <w:ind w:left="283"/>
      </w:pPr>
      <w:r>
        <w:rPr>
          <w:b w:val="0"/>
          <w:i w:val="0"/>
          <w:color w:val="111827"/>
          <w:sz w:val="22"/>
        </w:rPr>
        <w:t>"Cancel any time. No commitment. Your car, your terms."</w:t>
      </w:r>
    </w:p>
    <w:p>
      <w:pPr>
        <w:pStyle w:val="Heading3"/>
        <w:spacing w:before="160" w:after="40"/>
      </w:pPr>
      <w:r>
        <w:rPr>
          <w:b/>
          <w:color w:val="1A56DB"/>
          <w:sz w:val="26"/>
        </w:rPr>
        <w:t>Phase 2 — Demand Acquisition (Month 1+, Parallel): Get the First Renters</w:t>
      </w:r>
    </w:p>
    <w:p>
      <w:pPr>
        <w:spacing w:before="40" w:after="80"/>
      </w:pPr>
      <w:r>
        <w:rPr>
          <w:b/>
          <w:i w:val="0"/>
          <w:color w:val="111827"/>
          <w:sz w:val="22"/>
        </w:rPr>
        <w:t>Channels:</w:t>
      </w:r>
    </w:p>
    <w:p>
      <w:pPr>
        <w:pStyle w:val="ListBullet"/>
        <w:spacing w:before="20" w:after="20"/>
        <w:ind w:left="283"/>
      </w:pPr>
      <w:r>
        <w:rPr>
          <w:b/>
          <w:i w:val="0"/>
          <w:color w:val="111827"/>
          <w:sz w:val="22"/>
        </w:rPr>
        <w:t>Facebook Groups — "Uber Eats Drivers Toronto", "DoorDash Canada Drivers", "GTA Gig Workers"</w:t>
      </w:r>
    </w:p>
    <w:p>
      <w:pPr>
        <w:pStyle w:val="ListBullet"/>
        <w:spacing w:before="20" w:after="20"/>
        <w:ind w:left="567"/>
      </w:pPr>
      <w:r>
        <w:rPr>
          <w:b w:val="0"/>
          <w:i/>
          <w:color w:val="111827"/>
          <w:sz w:val="22"/>
        </w:rPr>
        <w:t>Post: "Rent a car for gig driving — $300/week, no hard credit check, GPS included, weekly billing. easydrive.ca"</w:t>
      </w:r>
    </w:p>
    <w:p>
      <w:pPr>
        <w:pStyle w:val="ListBullet"/>
        <w:spacing w:before="20" w:after="20"/>
        <w:ind w:left="283"/>
      </w:pPr>
      <w:r>
        <w:rPr>
          <w:b/>
          <w:i w:val="0"/>
          <w:color w:val="111827"/>
          <w:sz w:val="22"/>
        </w:rPr>
        <w:t>WhatsApp gig driver communities — same channels used for supply; renters and hosts often overlap</w:t>
      </w:r>
    </w:p>
    <w:p>
      <w:pPr>
        <w:pStyle w:val="ListBullet"/>
        <w:spacing w:before="20" w:after="20"/>
        <w:ind w:left="283"/>
      </w:pPr>
      <w:r>
        <w:rPr>
          <w:b/>
          <w:i w:val="0"/>
          <w:color w:val="111827"/>
          <w:sz w:val="22"/>
        </w:rPr>
        <w:t>Physical flyers — Tim Hortons near Uber Eats/DoorDash pickup hubs, gas stations in Scarborough, Etobicoke, Mississauga, Brampton</w:t>
      </w:r>
    </w:p>
    <w:p>
      <w:pPr>
        <w:pStyle w:val="ListBullet"/>
        <w:spacing w:before="20" w:after="20"/>
        <w:ind w:left="283"/>
      </w:pPr>
      <w:r>
        <w:rPr>
          <w:b/>
          <w:i w:val="0"/>
          <w:color w:val="111827"/>
          <w:sz w:val="22"/>
        </w:rPr>
        <w:t>Referral program — Renter refers another approved renter → both get $25 off their next week</w:t>
      </w:r>
    </w:p>
    <w:p>
      <w:pPr>
        <w:pStyle w:val="Heading3"/>
        <w:spacing w:before="160" w:after="40"/>
      </w:pPr>
      <w:r>
        <w:rPr>
          <w:b/>
          <w:color w:val="1A56DB"/>
          <w:sz w:val="26"/>
        </w:rPr>
        <w:t>Phase 3 — Digital &amp; Partnership (Month 3–6)</w:t>
      </w:r>
    </w:p>
    <w:p>
      <w:pPr>
        <w:pStyle w:val="ListBullet"/>
        <w:spacing w:before="20" w:after="20"/>
        <w:ind w:left="283"/>
      </w:pPr>
      <w:r>
        <w:rPr>
          <w:b/>
          <w:i w:val="0"/>
          <w:color w:val="111827"/>
          <w:sz w:val="22"/>
        </w:rPr>
        <w:t>TikTok / Instagram Reels — "I listed my old Corolla on Easy Drive and made $1,100 last month while it sat in my driveway." Let hosts and renters make this content.</w:t>
      </w:r>
    </w:p>
    <w:p>
      <w:pPr>
        <w:pStyle w:val="ListBullet"/>
        <w:spacing w:before="20" w:after="20"/>
        <w:ind w:left="283"/>
      </w:pPr>
      <w:r>
        <w:rPr>
          <w:b/>
          <w:i w:val="0"/>
          <w:color w:val="111827"/>
          <w:sz w:val="22"/>
        </w:rPr>
        <w:t>Google Business Profile — Free; shows in searches for "car rental gig driver Toronto"</w:t>
      </w:r>
    </w:p>
    <w:p>
      <w:pPr>
        <w:pStyle w:val="ListBullet"/>
        <w:spacing w:before="20" w:after="20"/>
        <w:ind w:left="283"/>
      </w:pPr>
      <w:r>
        <w:rPr>
          <w:b/>
          <w:i w:val="0"/>
          <w:color w:val="111827"/>
          <w:sz w:val="22"/>
        </w:rPr>
        <w:t>Simple SEO — Landing pages targeting: "car rental for Uber Eats Toronto", "weekly car rental GTA gig driver", "rent your car GTA passive income"</w:t>
      </w:r>
    </w:p>
    <w:p>
      <w:pPr>
        <w:pStyle w:val="ListBullet"/>
        <w:spacing w:before="20" w:after="20"/>
        <w:ind w:left="283"/>
      </w:pPr>
      <w:r>
        <w:rPr>
          <w:b/>
          <w:i w:val="0"/>
          <w:color w:val="111827"/>
          <w:sz w:val="22"/>
        </w:rPr>
        <w:t>Newcomer settlement agencies — ACCES Employment, COSTI — their clients need gig vehicles AND some have underused cars</w:t>
      </w:r>
    </w:p>
    <w:p>
      <w:pPr>
        <w:pStyle w:val="ListBullet"/>
        <w:spacing w:before="20" w:after="20"/>
        <w:ind w:left="283"/>
      </w:pPr>
      <w:r>
        <w:rPr>
          <w:b/>
          <w:i w:val="0"/>
          <w:color w:val="111827"/>
          <w:sz w:val="22"/>
        </w:rPr>
        <w:t>Driving schools — New G-licence graduates who want to start gig work immediately</w:t>
      </w:r>
    </w:p>
    <w:p>
      <w:pPr>
        <w:pStyle w:val="Heading2"/>
        <w:spacing w:before="280" w:after="80"/>
      </w:pPr>
      <w:r>
        <w:rPr>
          <w:b/>
          <w:color w:val="1A56DB"/>
          <w:sz w:val="32"/>
        </w:rPr>
        <w:t>11. Operations</w:t>
      </w:r>
    </w:p>
    <w:p>
      <w:pPr>
        <w:pStyle w:val="Heading3"/>
        <w:spacing w:before="160" w:after="40"/>
      </w:pPr>
      <w:r>
        <w:rPr>
          <w:b/>
          <w:color w:val="1A56DB"/>
          <w:sz w:val="26"/>
        </w:rPr>
        <w:t>Platform Workflows</w:t>
      </w:r>
    </w:p>
    <w:p>
      <w:pPr>
        <w:spacing w:before="40" w:after="80"/>
      </w:pPr>
      <w:r>
        <w:rPr>
          <w:b/>
          <w:i w:val="0"/>
          <w:color w:val="111827"/>
          <w:sz w:val="22"/>
        </w:rPr>
        <w:t>New Host Listing:</w:t>
      </w:r>
    </w:p>
    <w:p>
      <w:pPr>
        <w:pStyle w:val="ListBullet"/>
        <w:spacing w:before="20" w:after="20"/>
        <w:ind w:left="283"/>
      </w:pPr>
      <w:r>
        <w:rPr>
          <w:b w:val="0"/>
          <w:i w:val="0"/>
          <w:color w:val="111827"/>
          <w:sz w:val="22"/>
        </w:rPr>
        <w:t>Host submits application via portal</w:t>
      </w:r>
    </w:p>
    <w:p>
      <w:pPr>
        <w:pStyle w:val="ListBullet"/>
        <w:spacing w:before="20" w:after="20"/>
        <w:ind w:left="283"/>
      </w:pPr>
      <w:r>
        <w:rPr>
          <w:b w:val="0"/>
          <w:i w:val="0"/>
          <w:color w:val="111827"/>
          <w:sz w:val="22"/>
        </w:rPr>
        <w:t>Easy Drive reviews: insurance cert (commercial use confirmed), photos, GPS/kill switch confirmation</w:t>
      </w:r>
    </w:p>
    <w:p>
      <w:pPr>
        <w:pStyle w:val="ListBullet"/>
        <w:spacing w:before="20" w:after="20"/>
        <w:ind w:left="283"/>
      </w:pPr>
      <w:r>
        <w:rPr>
          <w:b w:val="0"/>
          <w:i w:val="0"/>
          <w:color w:val="111827"/>
          <w:sz w:val="22"/>
        </w:rPr>
        <w:t>Admin approves listing or requests corrections</w:t>
      </w:r>
    </w:p>
    <w:p>
      <w:pPr>
        <w:pStyle w:val="ListBullet"/>
        <w:spacing w:before="20" w:after="20"/>
        <w:ind w:left="283"/>
      </w:pPr>
      <w:r>
        <w:rPr>
          <w:b w:val="0"/>
          <w:i w:val="0"/>
          <w:color w:val="111827"/>
          <w:sz w:val="22"/>
        </w:rPr>
        <w:t>Host sets rate + availability; listing goes live</w:t>
      </w:r>
    </w:p>
    <w:p>
      <w:pPr>
        <w:spacing w:before="40" w:after="80"/>
      </w:pPr>
      <w:r>
        <w:rPr>
          <w:b/>
          <w:i w:val="0"/>
          <w:color w:val="111827"/>
          <w:sz w:val="22"/>
        </w:rPr>
        <w:t>New Renter Booking:</w:t>
      </w:r>
    </w:p>
    <w:p>
      <w:pPr>
        <w:pStyle w:val="ListBullet"/>
        <w:spacing w:before="20" w:after="20"/>
        <w:ind w:left="283"/>
      </w:pPr>
      <w:r>
        <w:rPr>
          <w:b w:val="0"/>
          <w:i w:val="0"/>
          <w:color w:val="111827"/>
          <w:sz w:val="22"/>
        </w:rPr>
        <w:t>Approved renter browses available vehicles</w:t>
      </w:r>
    </w:p>
    <w:p>
      <w:pPr>
        <w:pStyle w:val="ListBullet"/>
        <w:spacing w:before="20" w:after="20"/>
        <w:ind w:left="283"/>
      </w:pPr>
      <w:r>
        <w:rPr>
          <w:b w:val="0"/>
          <w:i w:val="0"/>
          <w:color w:val="111827"/>
          <w:sz w:val="22"/>
        </w:rPr>
        <w:t>Renter selects vehicle, chooses start date</w:t>
      </w:r>
    </w:p>
    <w:p>
      <w:pPr>
        <w:pStyle w:val="ListBullet"/>
        <w:spacing w:before="20" w:after="20"/>
        <w:ind w:left="283"/>
      </w:pPr>
      <w:r>
        <w:rPr>
          <w:b w:val="0"/>
          <w:i w:val="0"/>
          <w:color w:val="111827"/>
          <w:sz w:val="22"/>
        </w:rPr>
        <w:t>Platform collects: deposit ($500) + first week rent + 20% platform fee</w:t>
      </w:r>
    </w:p>
    <w:p>
      <w:pPr>
        <w:pStyle w:val="ListBullet"/>
        <w:spacing w:before="20" w:after="20"/>
        <w:ind w:left="283"/>
      </w:pPr>
      <w:r>
        <w:rPr>
          <w:b w:val="0"/>
          <w:i w:val="0"/>
          <w:color w:val="111827"/>
          <w:sz w:val="22"/>
        </w:rPr>
        <w:t>Host is notified; confirms (or auto-accepts)</w:t>
      </w:r>
    </w:p>
    <w:p>
      <w:pPr>
        <w:pStyle w:val="ListBullet"/>
        <w:spacing w:before="20" w:after="20"/>
        <w:ind w:left="283"/>
      </w:pPr>
      <w:r>
        <w:rPr>
          <w:b w:val="0"/>
          <w:i w:val="0"/>
          <w:color w:val="111827"/>
          <w:sz w:val="22"/>
        </w:rPr>
        <w:t>Renter picks up vehicle from host; both parties complete inspection via the app (timestamped photos)</w:t>
      </w:r>
    </w:p>
    <w:p>
      <w:pPr>
        <w:pStyle w:val="ListBullet"/>
        <w:spacing w:before="20" w:after="20"/>
        <w:ind w:left="283"/>
      </w:pPr>
      <w:r>
        <w:rPr>
          <w:b w:val="0"/>
          <w:i w:val="0"/>
          <w:color w:val="111827"/>
          <w:sz w:val="22"/>
        </w:rPr>
        <w:t>Platform releases host payout (80% of weekly rate) weekly</w:t>
      </w:r>
    </w:p>
    <w:p>
      <w:pPr>
        <w:spacing w:before="40" w:after="80"/>
      </w:pPr>
      <w:r>
        <w:rPr>
          <w:b/>
          <w:i w:val="0"/>
          <w:color w:val="111827"/>
          <w:sz w:val="22"/>
        </w:rPr>
        <w:t>Weekly Renewal:</w:t>
      </w:r>
    </w:p>
    <w:p>
      <w:pPr>
        <w:pStyle w:val="ListBullet"/>
        <w:spacing w:before="20" w:after="20"/>
        <w:ind w:left="283"/>
      </w:pPr>
      <w:r>
        <w:rPr>
          <w:b w:val="0"/>
          <w:i w:val="0"/>
          <w:color w:val="111827"/>
          <w:sz w:val="22"/>
        </w:rPr>
        <w:t>Stripe charges renter automatically each week</w:t>
      </w:r>
    </w:p>
    <w:p>
      <w:pPr>
        <w:pStyle w:val="ListBullet"/>
        <w:spacing w:before="20" w:after="20"/>
        <w:ind w:left="283"/>
      </w:pPr>
      <w:r>
        <w:rPr>
          <w:b w:val="0"/>
          <w:i w:val="0"/>
          <w:color w:val="111827"/>
          <w:sz w:val="22"/>
        </w:rPr>
        <w:t>Renter and host get confirmation via SMS + email</w:t>
      </w:r>
    </w:p>
    <w:p>
      <w:pPr>
        <w:pStyle w:val="ListBullet"/>
        <w:spacing w:before="20" w:after="20"/>
        <w:ind w:left="283"/>
      </w:pPr>
      <w:r>
        <w:rPr>
          <w:b w:val="0"/>
          <w:i w:val="0"/>
          <w:color w:val="111827"/>
          <w:sz w:val="22"/>
        </w:rPr>
        <w:t>If payment fails: renter gets 24-hour SMS/email notice; admin alerted; kill switch standby</w:t>
      </w:r>
    </w:p>
    <w:p>
      <w:pPr>
        <w:pStyle w:val="ListBullet"/>
        <w:spacing w:before="20" w:after="20"/>
        <w:ind w:left="283"/>
      </w:pPr>
      <w:r>
        <w:rPr>
          <w:b w:val="0"/>
          <w:i w:val="0"/>
          <w:color w:val="111827"/>
          <w:sz w:val="22"/>
        </w:rPr>
        <w:t>If not resolved in 24 hours: breach protocol (GPS confirm location → kill switch → host and admin notified)</w:t>
      </w:r>
    </w:p>
    <w:p>
      <w:pPr>
        <w:spacing w:before="40" w:after="80"/>
      </w:pPr>
      <w:r>
        <w:rPr>
          <w:b/>
          <w:i w:val="0"/>
          <w:color w:val="111827"/>
          <w:sz w:val="22"/>
        </w:rPr>
        <w:t>Vehicle Return:</w:t>
      </w:r>
    </w:p>
    <w:p>
      <w:pPr>
        <w:pStyle w:val="ListBullet"/>
        <w:spacing w:before="20" w:after="20"/>
        <w:ind w:left="283"/>
      </w:pPr>
      <w:r>
        <w:rPr>
          <w:b w:val="0"/>
          <w:i w:val="0"/>
          <w:color w:val="111827"/>
          <w:sz w:val="22"/>
        </w:rPr>
        <w:t>Host inspects vehicle with renter present — photo documentation via app</w:t>
      </w:r>
    </w:p>
    <w:p>
      <w:pPr>
        <w:pStyle w:val="ListBullet"/>
        <w:spacing w:before="20" w:after="20"/>
        <w:ind w:left="283"/>
      </w:pPr>
      <w:r>
        <w:rPr>
          <w:b w:val="0"/>
          <w:i w:val="0"/>
          <w:color w:val="111827"/>
          <w:sz w:val="22"/>
        </w:rPr>
        <w:t>Compare to intake checklist</w:t>
      </w:r>
    </w:p>
    <w:p>
      <w:pPr>
        <w:pStyle w:val="ListBullet"/>
        <w:spacing w:before="20" w:after="20"/>
        <w:ind w:left="283"/>
      </w:pPr>
      <w:r>
        <w:rPr>
          <w:b w:val="0"/>
          <w:i w:val="0"/>
          <w:color w:val="111827"/>
          <w:sz w:val="22"/>
        </w:rPr>
        <w:t>Any damage noted → host submits claim within 48 hours → Easy Drive mediates</w:t>
      </w:r>
    </w:p>
    <w:p>
      <w:pPr>
        <w:pStyle w:val="ListBullet"/>
        <w:spacing w:before="20" w:after="20"/>
        <w:ind w:left="283"/>
      </w:pPr>
      <w:r>
        <w:rPr>
          <w:b w:val="0"/>
          <w:i w:val="0"/>
          <w:color w:val="111827"/>
          <w:sz w:val="22"/>
        </w:rPr>
        <w:t>Clean return → deposit refunded to renter within 5 business days</w:t>
      </w:r>
    </w:p>
    <w:p>
      <w:pPr>
        <w:pStyle w:val="Heading3"/>
        <w:spacing w:before="160" w:after="40"/>
      </w:pPr>
      <w:r>
        <w:rPr>
          <w:b/>
          <w:color w:val="1A56DB"/>
          <w:sz w:val="26"/>
        </w:rPr>
        <w:t>Dispute Resolution</w:t>
      </w:r>
    </w:p>
    <w:p>
      <w:pPr>
        <w:spacing w:before="40" w:after="80"/>
      </w:pPr>
      <w:r>
        <w:rPr>
          <w:b w:val="0"/>
          <w:i w:val="0"/>
          <w:color w:val="111827"/>
          <w:sz w:val="22"/>
        </w:rPr>
        <w:t>Easy Drive operates as a neutral mediator:</w:t>
      </w:r>
    </w:p>
    <w:p>
      <w:pPr>
        <w:pStyle w:val="ListBullet"/>
        <w:spacing w:before="20" w:after="20"/>
        <w:ind w:left="283"/>
      </w:pPr>
      <w:r>
        <w:rPr>
          <w:b w:val="0"/>
          <w:i w:val="0"/>
          <w:color w:val="111827"/>
          <w:sz w:val="22"/>
        </w:rPr>
        <w:t>Both parties submit photos and notes via the platform</w:t>
      </w:r>
    </w:p>
    <w:p>
      <w:pPr>
        <w:pStyle w:val="ListBullet"/>
        <w:spacing w:before="20" w:after="20"/>
        <w:ind w:left="283"/>
      </w:pPr>
      <w:r>
        <w:rPr>
          <w:b w:val="0"/>
          <w:i w:val="0"/>
          <w:color w:val="111827"/>
          <w:sz w:val="22"/>
        </w:rPr>
        <w:t>Easy Drive admin reviews evidence and makes ruling</w:t>
      </w:r>
    </w:p>
    <w:p>
      <w:pPr>
        <w:pStyle w:val="ListBullet"/>
        <w:spacing w:before="20" w:after="20"/>
        <w:ind w:left="283"/>
      </w:pPr>
      <w:r>
        <w:rPr>
          <w:b w:val="0"/>
          <w:i w:val="0"/>
          <w:color w:val="111827"/>
          <w:sz w:val="22"/>
        </w:rPr>
        <w:t>Deposit is distributed according to ruling</w:t>
      </w:r>
    </w:p>
    <w:p>
      <w:pPr>
        <w:pStyle w:val="ListBullet"/>
        <w:spacing w:before="20" w:after="20"/>
        <w:ind w:left="283"/>
      </w:pPr>
      <w:r>
        <w:rPr>
          <w:b w:val="0"/>
          <w:i w:val="0"/>
          <w:color w:val="111827"/>
          <w:sz w:val="22"/>
        </w:rPr>
        <w:t>Escalated disputes (large damage claims) referred to host's insurance</w:t>
      </w:r>
    </w:p>
    <w:p>
      <w:pPr>
        <w:pStyle w:val="Heading2"/>
        <w:spacing w:before="280" w:after="80"/>
      </w:pPr>
      <w:r>
        <w:rPr>
          <w:b/>
          <w:color w:val="1A56DB"/>
          <w:sz w:val="32"/>
        </w:rPr>
        <w:t>12. Risk Register</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Risk</w:t>
            </w:r>
          </w:p>
        </w:tc>
        <w:tc>
          <w:tcPr>
            <w:tcW w:type="dxa" w:w="2266"/>
            <w:shd w:val="clear" w:color="auto" w:fill="1A56DB"/>
          </w:tcPr>
          <w:p>
            <w:pPr>
              <w:spacing w:before="60" w:after="60"/>
            </w:pPr>
            <w:r>
              <w:rPr>
                <w:b/>
                <w:color w:val="FFFFFF"/>
                <w:sz w:val="20"/>
              </w:rPr>
              <w:t>Likelihood</w:t>
            </w:r>
          </w:p>
        </w:tc>
        <w:tc>
          <w:tcPr>
            <w:tcW w:type="dxa" w:w="2266"/>
            <w:shd w:val="clear" w:color="auto" w:fill="1A56DB"/>
          </w:tcPr>
          <w:p>
            <w:pPr>
              <w:spacing w:before="60" w:after="60"/>
            </w:pPr>
            <w:r>
              <w:rPr>
                <w:b/>
                <w:color w:val="FFFFFF"/>
                <w:sz w:val="20"/>
              </w:rPr>
              <w:t>Impact</w:t>
            </w:r>
          </w:p>
        </w:tc>
        <w:tc>
          <w:tcPr>
            <w:tcW w:type="dxa" w:w="2266"/>
            <w:shd w:val="clear" w:color="auto" w:fill="1A56DB"/>
          </w:tcPr>
          <w:p>
            <w:pPr>
              <w:spacing w:before="60" w:after="60"/>
            </w:pPr>
            <w:r>
              <w:rPr>
                <w:b/>
                <w:color w:val="FFFFFF"/>
                <w:sz w:val="20"/>
              </w:rPr>
              <w:t>Mitigation</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Host's insurance doesn't cover delivery use</w:t>
            </w:r>
          </w:p>
        </w:tc>
        <w:tc>
          <w:tcPr>
            <w:tcW w:type="dxa" w:w="2266"/>
            <w:shd w:val="clear" w:color="auto" w:fill="1A56DB"/>
          </w:tcPr>
          <w:p>
            <w:pPr>
              <w:spacing w:before="60" w:after="60"/>
            </w:pPr>
            <w:r>
              <w:rPr>
                <w:b/>
                <w:color w:val="FFFFFF"/>
                <w:sz w:val="20"/>
              </w:rPr>
              <w:t>High (if not enforced)</w:t>
            </w:r>
          </w:p>
        </w:tc>
        <w:tc>
          <w:tcPr>
            <w:tcW w:type="dxa" w:w="2266"/>
            <w:shd w:val="clear" w:color="auto" w:fill="1A56DB"/>
          </w:tcPr>
          <w:p>
            <w:pPr>
              <w:spacing w:before="60" w:after="60"/>
            </w:pPr>
            <w:r>
              <w:rPr>
                <w:b/>
                <w:color w:val="FFFFFF"/>
                <w:sz w:val="20"/>
              </w:rPr>
              <w:t>High</w:t>
            </w:r>
          </w:p>
        </w:tc>
        <w:tc>
          <w:tcPr>
            <w:tcW w:type="dxa" w:w="2266"/>
            <w:shd w:val="clear" w:color="auto" w:fill="1A56DB"/>
          </w:tcPr>
          <w:p>
            <w:pPr>
              <w:spacing w:before="60" w:after="60"/>
            </w:pPr>
            <w:r>
              <w:rPr>
                <w:b/>
                <w:color w:val="FFFFFF"/>
                <w:sz w:val="20"/>
              </w:rPr>
              <w:t>Mandatory insurance review before listing approval</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Renter damages vehicle</w:t>
            </w:r>
          </w:p>
        </w:tc>
        <w:tc>
          <w:tcPr>
            <w:tcW w:type="dxa" w:w="2266"/>
            <w:shd w:val="clear" w:color="auto" w:fill="1A56DB"/>
          </w:tcPr>
          <w:p>
            <w:pPr>
              <w:spacing w:before="60" w:after="60"/>
            </w:pPr>
            <w:r>
              <w:rPr>
                <w:b/>
                <w:color w:val="FFFFFF"/>
                <w:sz w:val="20"/>
              </w:rPr>
              <w:t>Medium</w:t>
            </w:r>
          </w:p>
        </w:tc>
        <w:tc>
          <w:tcPr>
            <w:tcW w:type="dxa" w:w="2266"/>
            <w:shd w:val="clear" w:color="auto" w:fill="1A56DB"/>
          </w:tcPr>
          <w:p>
            <w:pPr>
              <w:spacing w:before="60" w:after="60"/>
            </w:pPr>
            <w:r>
              <w:rPr>
                <w:b/>
                <w:color w:val="FFFFFF"/>
                <w:sz w:val="20"/>
              </w:rPr>
              <w:t>Medium</w:t>
            </w:r>
          </w:p>
        </w:tc>
        <w:tc>
          <w:tcPr>
            <w:tcW w:type="dxa" w:w="2266"/>
            <w:shd w:val="clear" w:color="auto" w:fill="1A56DB"/>
          </w:tcPr>
          <w:p>
            <w:pPr>
              <w:spacing w:before="60" w:after="60"/>
            </w:pPr>
            <w:r>
              <w:rPr>
                <w:b/>
                <w:color w:val="FFFFFF"/>
                <w:sz w:val="20"/>
              </w:rPr>
              <w:t>$500 deposit; host's insurance; two-sided photo inspection</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Renter disappears with vehicle</w:t>
            </w:r>
          </w:p>
        </w:tc>
        <w:tc>
          <w:tcPr>
            <w:tcW w:type="dxa" w:w="2266"/>
            <w:shd w:val="clear" w:color="auto" w:fill="1A56DB"/>
          </w:tcPr>
          <w:p>
            <w:pPr>
              <w:spacing w:before="60" w:after="60"/>
            </w:pPr>
            <w:r>
              <w:rPr>
                <w:b/>
                <w:color w:val="FFFFFF"/>
                <w:sz w:val="20"/>
              </w:rPr>
              <w:t>Low-Medium</w:t>
            </w:r>
          </w:p>
        </w:tc>
        <w:tc>
          <w:tcPr>
            <w:tcW w:type="dxa" w:w="2266"/>
            <w:shd w:val="clear" w:color="auto" w:fill="1A56DB"/>
          </w:tcPr>
          <w:p>
            <w:pPr>
              <w:spacing w:before="60" w:after="60"/>
            </w:pPr>
            <w:r>
              <w:rPr>
                <w:b/>
                <w:color w:val="FFFFFF"/>
                <w:sz w:val="20"/>
              </w:rPr>
              <w:t>High</w:t>
            </w:r>
          </w:p>
        </w:tc>
        <w:tc>
          <w:tcPr>
            <w:tcW w:type="dxa" w:w="2266"/>
            <w:shd w:val="clear" w:color="auto" w:fill="1A56DB"/>
          </w:tcPr>
          <w:p>
            <w:pPr>
              <w:spacing w:before="60" w:after="60"/>
            </w:pPr>
            <w:r>
              <w:rPr>
                <w:b/>
                <w:color w:val="FFFFFF"/>
                <w:sz w:val="20"/>
              </w:rPr>
              <w:t>Kill switch + GPS + deposit + police report; same protocol as fleet model</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Host removes GPS / kill switch</w:t>
            </w:r>
          </w:p>
        </w:tc>
        <w:tc>
          <w:tcPr>
            <w:tcW w:type="dxa" w:w="2266"/>
            <w:shd w:val="clear" w:color="auto" w:fill="1A56DB"/>
          </w:tcPr>
          <w:p>
            <w:pPr>
              <w:spacing w:before="60" w:after="60"/>
            </w:pPr>
            <w:r>
              <w:rPr>
                <w:b/>
                <w:color w:val="FFFFFF"/>
                <w:sz w:val="20"/>
              </w:rPr>
              <w:t>Low</w:t>
            </w:r>
          </w:p>
        </w:tc>
        <w:tc>
          <w:tcPr>
            <w:tcW w:type="dxa" w:w="2266"/>
            <w:shd w:val="clear" w:color="auto" w:fill="1A56DB"/>
          </w:tcPr>
          <w:p>
            <w:pPr>
              <w:spacing w:before="60" w:after="60"/>
            </w:pPr>
            <w:r>
              <w:rPr>
                <w:b/>
                <w:color w:val="FFFFFF"/>
                <w:sz w:val="20"/>
              </w:rPr>
              <w:t>High</w:t>
            </w:r>
          </w:p>
        </w:tc>
        <w:tc>
          <w:tcPr>
            <w:tcW w:type="dxa" w:w="2266"/>
            <w:shd w:val="clear" w:color="auto" w:fill="1A56DB"/>
          </w:tcPr>
          <w:p>
            <w:pPr>
              <w:spacing w:before="60" w:after="60"/>
            </w:pPr>
            <w:r>
              <w:rPr>
                <w:b/>
                <w:color w:val="FFFFFF"/>
                <w:sz w:val="20"/>
              </w:rPr>
              <w:t>Re-inspection requirement for relisting; host agreement clause</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Low supply at launch (cold-start problem)</w:t>
            </w:r>
          </w:p>
        </w:tc>
        <w:tc>
          <w:tcPr>
            <w:tcW w:type="dxa" w:w="2266"/>
            <w:shd w:val="clear" w:color="auto" w:fill="1A56DB"/>
          </w:tcPr>
          <w:p>
            <w:pPr>
              <w:spacing w:before="60" w:after="60"/>
            </w:pPr>
            <w:r>
              <w:rPr>
                <w:b/>
                <w:color w:val="FFFFFF"/>
                <w:sz w:val="20"/>
              </w:rPr>
              <w:t>High</w:t>
            </w:r>
          </w:p>
        </w:tc>
        <w:tc>
          <w:tcPr>
            <w:tcW w:type="dxa" w:w="2266"/>
            <w:shd w:val="clear" w:color="auto" w:fill="1A56DB"/>
          </w:tcPr>
          <w:p>
            <w:pPr>
              <w:spacing w:before="60" w:after="60"/>
            </w:pPr>
            <w:r>
              <w:rPr>
                <w:b/>
                <w:color w:val="FFFFFF"/>
                <w:sz w:val="20"/>
              </w:rPr>
              <w:t>High</w:t>
            </w:r>
          </w:p>
        </w:tc>
        <w:tc>
          <w:tcPr>
            <w:tcW w:type="dxa" w:w="2266"/>
            <w:shd w:val="clear" w:color="auto" w:fill="1A56DB"/>
          </w:tcPr>
          <w:p>
            <w:pPr>
              <w:spacing w:before="60" w:after="60"/>
            </w:pPr>
            <w:r>
              <w:rPr>
                <w:b/>
                <w:color w:val="FFFFFF"/>
                <w:sz w:val="20"/>
              </w:rPr>
              <w:t>Prioritize host acquisition first; offer first-month fee waiver for early hosts</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Low demand (renters can't find vehicles)</w:t>
            </w:r>
          </w:p>
        </w:tc>
        <w:tc>
          <w:tcPr>
            <w:tcW w:type="dxa" w:w="2266"/>
            <w:shd w:val="clear" w:color="auto" w:fill="1A56DB"/>
          </w:tcPr>
          <w:p>
            <w:pPr>
              <w:spacing w:before="60" w:after="60"/>
            </w:pPr>
            <w:r>
              <w:rPr>
                <w:b/>
                <w:color w:val="FFFFFF"/>
                <w:sz w:val="20"/>
              </w:rPr>
              <w:t>Medium</w:t>
            </w:r>
          </w:p>
        </w:tc>
        <w:tc>
          <w:tcPr>
            <w:tcW w:type="dxa" w:w="2266"/>
            <w:shd w:val="clear" w:color="auto" w:fill="1A56DB"/>
          </w:tcPr>
          <w:p>
            <w:pPr>
              <w:spacing w:before="60" w:after="60"/>
            </w:pPr>
            <w:r>
              <w:rPr>
                <w:b/>
                <w:color w:val="FFFFFF"/>
                <w:sz w:val="20"/>
              </w:rPr>
              <w:t>Medium</w:t>
            </w:r>
          </w:p>
        </w:tc>
        <w:tc>
          <w:tcPr>
            <w:tcW w:type="dxa" w:w="2266"/>
            <w:shd w:val="clear" w:color="auto" w:fill="1A56DB"/>
          </w:tcPr>
          <w:p>
            <w:pPr>
              <w:spacing w:before="60" w:after="60"/>
            </w:pPr>
            <w:r>
              <w:rPr>
                <w:b/>
                <w:color w:val="FFFFFF"/>
                <w:sz w:val="20"/>
              </w:rPr>
              <w:t>Parallel demand acquisition; renter waitlist before launch</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Platform liability for accident</w:t>
            </w:r>
          </w:p>
        </w:tc>
        <w:tc>
          <w:tcPr>
            <w:tcW w:type="dxa" w:w="2266"/>
            <w:shd w:val="clear" w:color="auto" w:fill="1A56DB"/>
          </w:tcPr>
          <w:p>
            <w:pPr>
              <w:spacing w:before="60" w:after="60"/>
            </w:pPr>
            <w:r>
              <w:rPr>
                <w:b/>
                <w:color w:val="FFFFFF"/>
                <w:sz w:val="20"/>
              </w:rPr>
              <w:t>Medium</w:t>
            </w:r>
          </w:p>
        </w:tc>
        <w:tc>
          <w:tcPr>
            <w:tcW w:type="dxa" w:w="2266"/>
            <w:shd w:val="clear" w:color="auto" w:fill="1A56DB"/>
          </w:tcPr>
          <w:p>
            <w:pPr>
              <w:spacing w:before="60" w:after="60"/>
            </w:pPr>
            <w:r>
              <w:rPr>
                <w:b/>
                <w:color w:val="FFFFFF"/>
                <w:sz w:val="20"/>
              </w:rPr>
              <w:t>High</w:t>
            </w:r>
          </w:p>
        </w:tc>
        <w:tc>
          <w:tcPr>
            <w:tcW w:type="dxa" w:w="2266"/>
            <w:shd w:val="clear" w:color="auto" w:fill="1A56DB"/>
          </w:tcPr>
          <w:p>
            <w:pPr>
              <w:spacing w:before="60" w:after="60"/>
            </w:pPr>
            <w:r>
              <w:rPr>
                <w:b/>
                <w:color w:val="FFFFFF"/>
                <w:sz w:val="20"/>
              </w:rPr>
              <w:t>Clear ToS; lawyer-drafted limitation of liability; platform is not a party to rental</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FSRA scrutiny if platform offers insurance</w:t>
            </w:r>
          </w:p>
        </w:tc>
        <w:tc>
          <w:tcPr>
            <w:tcW w:type="dxa" w:w="2266"/>
            <w:shd w:val="clear" w:color="auto" w:fill="1A56DB"/>
          </w:tcPr>
          <w:p>
            <w:pPr>
              <w:spacing w:before="60" w:after="60"/>
            </w:pPr>
            <w:r>
              <w:rPr>
                <w:b/>
                <w:color w:val="FFFFFF"/>
                <w:sz w:val="20"/>
              </w:rPr>
              <w:t>Medium</w:t>
            </w:r>
          </w:p>
        </w:tc>
        <w:tc>
          <w:tcPr>
            <w:tcW w:type="dxa" w:w="2266"/>
            <w:shd w:val="clear" w:color="auto" w:fill="1A56DB"/>
          </w:tcPr>
          <w:p>
            <w:pPr>
              <w:spacing w:before="60" w:after="60"/>
            </w:pPr>
            <w:r>
              <w:rPr>
                <w:b/>
                <w:color w:val="FFFFFF"/>
                <w:sz w:val="20"/>
              </w:rPr>
              <w:t>High</w:t>
            </w:r>
          </w:p>
        </w:tc>
        <w:tc>
          <w:tcPr>
            <w:tcW w:type="dxa" w:w="2266"/>
            <w:shd w:val="clear" w:color="auto" w:fill="1A56DB"/>
          </w:tcPr>
          <w:p>
            <w:pPr>
              <w:spacing w:before="60" w:after="60"/>
            </w:pPr>
            <w:r>
              <w:rPr>
                <w:b/>
                <w:color w:val="FFFFFF"/>
                <w:sz w:val="20"/>
              </w:rPr>
              <w:t>Do not offer insurance products in Phase 1; use RIBO-licensed broker partner in Phase 2</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Competitor (Turo) enters gig market</w:t>
            </w:r>
          </w:p>
        </w:tc>
        <w:tc>
          <w:tcPr>
            <w:tcW w:type="dxa" w:w="2266"/>
            <w:shd w:val="clear" w:color="auto" w:fill="1A56DB"/>
          </w:tcPr>
          <w:p>
            <w:pPr>
              <w:spacing w:before="60" w:after="60"/>
            </w:pPr>
            <w:r>
              <w:rPr>
                <w:b/>
                <w:color w:val="FFFFFF"/>
                <w:sz w:val="20"/>
              </w:rPr>
              <w:t>Low</w:t>
            </w:r>
          </w:p>
        </w:tc>
        <w:tc>
          <w:tcPr>
            <w:tcW w:type="dxa" w:w="2266"/>
            <w:shd w:val="clear" w:color="auto" w:fill="1A56DB"/>
          </w:tcPr>
          <w:p>
            <w:pPr>
              <w:spacing w:before="60" w:after="60"/>
            </w:pPr>
            <w:r>
              <w:rPr>
                <w:b/>
                <w:color w:val="FFFFFF"/>
                <w:sz w:val="20"/>
              </w:rPr>
              <w:t>Medium</w:t>
            </w:r>
          </w:p>
        </w:tc>
        <w:tc>
          <w:tcPr>
            <w:tcW w:type="dxa" w:w="2266"/>
            <w:shd w:val="clear" w:color="auto" w:fill="1A56DB"/>
          </w:tcPr>
          <w:p>
            <w:pPr>
              <w:spacing w:before="60" w:after="60"/>
            </w:pPr>
            <w:r>
              <w:rPr>
                <w:b/>
                <w:color w:val="FFFFFF"/>
                <w:sz w:val="20"/>
              </w:rPr>
              <w:t>Gig drivers can't use Turo (commercial use prohibited in Turo ToS); this is our moat</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Host claims renter caused damage fraudulently</w:t>
            </w:r>
          </w:p>
        </w:tc>
        <w:tc>
          <w:tcPr>
            <w:tcW w:type="dxa" w:w="2266"/>
            <w:shd w:val="clear" w:color="auto" w:fill="1A56DB"/>
          </w:tcPr>
          <w:p>
            <w:pPr>
              <w:spacing w:before="60" w:after="60"/>
            </w:pPr>
            <w:r>
              <w:rPr>
                <w:b/>
                <w:color w:val="FFFFFF"/>
                <w:sz w:val="20"/>
              </w:rPr>
              <w:t>Low</w:t>
            </w:r>
          </w:p>
        </w:tc>
        <w:tc>
          <w:tcPr>
            <w:tcW w:type="dxa" w:w="2266"/>
            <w:shd w:val="clear" w:color="auto" w:fill="1A56DB"/>
          </w:tcPr>
          <w:p>
            <w:pPr>
              <w:spacing w:before="60" w:after="60"/>
            </w:pPr>
            <w:r>
              <w:rPr>
                <w:b/>
                <w:color w:val="FFFFFF"/>
                <w:sz w:val="20"/>
              </w:rPr>
              <w:t>Medium</w:t>
            </w:r>
          </w:p>
        </w:tc>
        <w:tc>
          <w:tcPr>
            <w:tcW w:type="dxa" w:w="2266"/>
            <w:shd w:val="clear" w:color="auto" w:fill="1A56DB"/>
          </w:tcPr>
          <w:p>
            <w:pPr>
              <w:spacing w:before="60" w:after="60"/>
            </w:pPr>
            <w:r>
              <w:rPr>
                <w:b/>
                <w:color w:val="FFFFFF"/>
                <w:sz w:val="20"/>
              </w:rPr>
              <w:t>Two-sided photo inspection at pickup/return; GPS data for corroboration</w:t>
            </w:r>
          </w:p>
        </w:tc>
      </w:tr>
    </w:tbl>
    <w:p/>
    <w:p>
      <w:pPr>
        <w:pStyle w:val="Heading2"/>
        <w:spacing w:before="280" w:after="80"/>
      </w:pPr>
      <w:r>
        <w:rPr>
          <w:b/>
          <w:color w:val="1A56DB"/>
          <w:sz w:val="32"/>
        </w:rPr>
        <w:t>13. Step-by-Step Launch Guide</w:t>
      </w:r>
    </w:p>
    <w:p>
      <w:pPr>
        <w:pStyle w:val="Heading3"/>
        <w:spacing w:before="160" w:after="40"/>
      </w:pPr>
      <w:r>
        <w:rPr>
          <w:b/>
          <w:color w:val="1A56DB"/>
          <w:sz w:val="26"/>
        </w:rPr>
        <w:t>PHASE 1 — Legal &amp; Administrative Setup (Week 1–2)</w:t>
      </w:r>
    </w:p>
    <w:p>
      <w:pPr>
        <w:spacing w:before="40" w:after="80"/>
      </w:pPr>
      <w:r>
        <w:rPr>
          <w:b/>
          <w:i w:val="0"/>
          <w:color w:val="111827"/>
          <w:sz w:val="22"/>
        </w:rPr>
        <w:t>Step 1: Register "Easy Drive" Trade Name</w:t>
      </w:r>
    </w:p>
    <w:p>
      <w:pPr>
        <w:pStyle w:val="ListBullet"/>
        <w:spacing w:before="20" w:after="20"/>
        <w:ind w:left="283"/>
      </w:pPr>
      <w:r>
        <w:rPr>
          <w:b w:val="0"/>
          <w:i w:val="0"/>
          <w:color w:val="111827"/>
          <w:sz w:val="22"/>
        </w:rPr>
        <w:t>Ontario Business Registry → Register a business name → "Easy Drive" → linked to GB Trade and Logistics Inc.</w:t>
      </w:r>
    </w:p>
    <w:p>
      <w:pPr>
        <w:pStyle w:val="ListBullet"/>
        <w:spacing w:before="20" w:after="20"/>
        <w:ind w:left="283"/>
      </w:pPr>
      <w:r>
        <w:rPr>
          <w:b w:val="0"/>
          <w:i w:val="0"/>
          <w:color w:val="111827"/>
          <w:sz w:val="22"/>
        </w:rPr>
        <w:t>Cost: ~$60 | Timeline: same day</w:t>
      </w:r>
    </w:p>
    <w:p>
      <w:pPr>
        <w:spacing w:before="40" w:after="80"/>
      </w:pPr>
      <w:r>
        <w:rPr>
          <w:b/>
          <w:i w:val="0"/>
          <w:color w:val="111827"/>
          <w:sz w:val="22"/>
        </w:rPr>
        <w:t>Step 2: Confirm HST Coverage</w:t>
      </w:r>
    </w:p>
    <w:p>
      <w:pPr>
        <w:pStyle w:val="ListBullet"/>
        <w:spacing w:before="20" w:after="20"/>
        <w:ind w:left="283"/>
      </w:pPr>
      <w:r>
        <w:rPr>
          <w:b w:val="0"/>
          <w:i w:val="0"/>
          <w:color w:val="111827"/>
          <w:sz w:val="22"/>
        </w:rPr>
        <w:t>Platform fee revenue (your 20%) is HST-taxable</w:t>
      </w:r>
    </w:p>
    <w:p>
      <w:pPr>
        <w:pStyle w:val="ListBullet"/>
        <w:spacing w:before="20" w:after="20"/>
        <w:ind w:left="283"/>
      </w:pPr>
      <w:r>
        <w:rPr>
          <w:b w:val="0"/>
          <w:i w:val="0"/>
          <w:color w:val="111827"/>
          <w:sz w:val="22"/>
        </w:rPr>
        <w:t>Contact your accountant: confirm HST flows through existing GB Trade and Logistics Inc. account</w:t>
      </w:r>
    </w:p>
    <w:p>
      <w:pPr>
        <w:pStyle w:val="ListBullet"/>
        <w:spacing w:before="20" w:after="20"/>
        <w:ind w:left="283"/>
      </w:pPr>
      <w:r>
        <w:rPr>
          <w:b w:val="0"/>
          <w:i w:val="0"/>
          <w:color w:val="111827"/>
          <w:sz w:val="22"/>
        </w:rPr>
        <w:t>HST rate: 13% on platform fees collected</w:t>
      </w:r>
    </w:p>
    <w:p>
      <w:pPr>
        <w:pStyle w:val="ListBullet"/>
        <w:spacing w:before="20" w:after="20"/>
        <w:ind w:left="283"/>
      </w:pPr>
      <w:r>
        <w:rPr>
          <w:b w:val="0"/>
          <w:i w:val="0"/>
          <w:color w:val="111827"/>
          <w:sz w:val="22"/>
        </w:rPr>
        <w:t>You do NOT collect or remit HST on the host's 80% — that is the host's responsibility</w:t>
      </w:r>
    </w:p>
    <w:p>
      <w:pPr>
        <w:spacing w:before="40" w:after="80"/>
      </w:pPr>
      <w:r>
        <w:rPr>
          <w:b/>
          <w:i w:val="0"/>
          <w:color w:val="111827"/>
          <w:sz w:val="22"/>
        </w:rPr>
        <w:t>Step 3: Apply for Municipal Business License</w:t>
      </w:r>
    </w:p>
    <w:p>
      <w:pPr>
        <w:pStyle w:val="ListBullet"/>
        <w:spacing w:before="20" w:after="20"/>
        <w:ind w:left="283"/>
      </w:pPr>
      <w:r>
        <w:rPr>
          <w:b w:val="0"/>
          <w:i w:val="0"/>
          <w:color w:val="111827"/>
          <w:sz w:val="22"/>
        </w:rPr>
        <w:t>Category: technology marketplace / platform business (not vehicle rental)</w:t>
      </w:r>
    </w:p>
    <w:p>
      <w:pPr>
        <w:pStyle w:val="ListBullet"/>
        <w:spacing w:before="20" w:after="20"/>
        <w:ind w:left="283"/>
      </w:pPr>
      <w:r>
        <w:rPr>
          <w:b w:val="0"/>
          <w:i w:val="0"/>
          <w:color w:val="111827"/>
          <w:sz w:val="22"/>
        </w:rPr>
        <w:t>Cost: $150–$300 | Timeline: 1–4 weeks</w:t>
      </w:r>
    </w:p>
    <w:p>
      <w:pPr>
        <w:spacing w:before="40" w:after="80"/>
      </w:pPr>
      <w:r>
        <w:rPr>
          <w:b/>
          <w:i w:val="0"/>
          <w:color w:val="111827"/>
          <w:sz w:val="22"/>
        </w:rPr>
        <w:t>Step 4: Open a Dedicated Easy Drive Bank Account</w:t>
      </w:r>
    </w:p>
    <w:p>
      <w:pPr>
        <w:pStyle w:val="ListBullet"/>
        <w:spacing w:before="20" w:after="20"/>
        <w:ind w:left="283"/>
      </w:pPr>
      <w:r>
        <w:rPr>
          <w:b w:val="0"/>
          <w:i w:val="0"/>
          <w:color w:val="111827"/>
          <w:sz w:val="22"/>
        </w:rPr>
        <w:t>Sub-account under GB Trade and Logistics Inc. or a new business account</w:t>
      </w:r>
    </w:p>
    <w:p>
      <w:pPr>
        <w:pStyle w:val="ListBullet"/>
        <w:spacing w:before="20" w:after="20"/>
        <w:ind w:left="283"/>
      </w:pPr>
      <w:r>
        <w:rPr>
          <w:b w:val="0"/>
          <w:i w:val="0"/>
          <w:color w:val="111827"/>
          <w:sz w:val="22"/>
        </w:rPr>
        <w:t>All renter payments collected here; host payouts disbursed from here</w:t>
      </w:r>
    </w:p>
    <w:p>
      <w:pPr>
        <w:pStyle w:val="Heading3"/>
        <w:spacing w:before="160" w:after="40"/>
      </w:pPr>
      <w:r>
        <w:rPr>
          <w:b/>
          <w:color w:val="1A56DB"/>
          <w:sz w:val="26"/>
        </w:rPr>
        <w:t>PHASE 2 — Legal Documents (Week 1–3)</w:t>
      </w:r>
    </w:p>
    <w:p>
      <w:pPr>
        <w:spacing w:before="40" w:after="80"/>
      </w:pPr>
      <w:r>
        <w:rPr>
          <w:b/>
          <w:i w:val="0"/>
          <w:color w:val="111827"/>
          <w:sz w:val="22"/>
        </w:rPr>
        <w:t>Step 5: Engage a Commercial Lawyer</w:t>
      </w:r>
    </w:p>
    <w:p>
      <w:pPr>
        <w:spacing w:before="40" w:after="80"/>
      </w:pPr>
      <w:r>
        <w:rPr>
          <w:b w:val="0"/>
          <w:i w:val="0"/>
          <w:color w:val="111827"/>
          <w:sz w:val="22"/>
        </w:rPr>
        <w:t>Have a lawyer draft:</w:t>
      </w:r>
    </w:p>
    <w:p>
      <w:pPr>
        <w:spacing w:before="40" w:after="80"/>
      </w:pPr>
      <w:r>
        <w:rPr>
          <w:b/>
          <w:i w:val="0"/>
          <w:color w:val="111827"/>
          <w:sz w:val="22"/>
        </w:rPr>
        <w:t>A. Host Agreement:</w:t>
      </w:r>
    </w:p>
    <w:p>
      <w:pPr>
        <w:pStyle w:val="ListBullet"/>
        <w:spacing w:before="20" w:after="20"/>
        <w:ind w:left="283"/>
      </w:pPr>
      <w:r>
        <w:rPr>
          <w:b w:val="0"/>
          <w:i w:val="0"/>
          <w:color w:val="111827"/>
          <w:sz w:val="22"/>
        </w:rPr>
        <w:t>Host lists vehicle as independent owner; Easy Drive is not a co-owner</w:t>
      </w:r>
    </w:p>
    <w:p>
      <w:pPr>
        <w:pStyle w:val="ListBullet"/>
        <w:spacing w:before="20" w:after="20"/>
        <w:ind w:left="283"/>
      </w:pPr>
      <w:r>
        <w:rPr>
          <w:b w:val="0"/>
          <w:i w:val="0"/>
          <w:color w:val="111827"/>
          <w:sz w:val="22"/>
        </w:rPr>
        <w:t>Host represents that their insurance covers commercial delivery use by renters</w:t>
      </w:r>
    </w:p>
    <w:p>
      <w:pPr>
        <w:pStyle w:val="ListBullet"/>
        <w:spacing w:before="20" w:after="20"/>
        <w:ind w:left="283"/>
      </w:pPr>
      <w:r>
        <w:rPr>
          <w:b w:val="0"/>
          <w:i w:val="0"/>
          <w:color w:val="111827"/>
          <w:sz w:val="22"/>
        </w:rPr>
        <w:t>Host grants Easy Drive admin access to GPS and kill switch for enforcement purposes</w:t>
      </w:r>
    </w:p>
    <w:p>
      <w:pPr>
        <w:pStyle w:val="ListBullet"/>
        <w:spacing w:before="20" w:after="20"/>
        <w:ind w:left="283"/>
      </w:pPr>
      <w:r>
        <w:rPr>
          <w:b w:val="0"/>
          <w:i w:val="0"/>
          <w:color w:val="111827"/>
          <w:sz w:val="22"/>
        </w:rPr>
        <w:t>Host agrees to dispute mediation by Easy Drive (binding on deposit decisions)</w:t>
      </w:r>
    </w:p>
    <w:p>
      <w:pPr>
        <w:pStyle w:val="ListBullet"/>
        <w:spacing w:before="20" w:after="20"/>
        <w:ind w:left="283"/>
      </w:pPr>
      <w:r>
        <w:rPr>
          <w:b w:val="0"/>
          <w:i w:val="0"/>
          <w:color w:val="111827"/>
          <w:sz w:val="22"/>
        </w:rPr>
        <w:t>Platform fee structure and payout terms</w:t>
      </w:r>
    </w:p>
    <w:p>
      <w:pPr>
        <w:pStyle w:val="ListBullet"/>
        <w:spacing w:before="20" w:after="20"/>
        <w:ind w:left="283"/>
      </w:pPr>
      <w:r>
        <w:rPr>
          <w:b w:val="0"/>
          <w:i w:val="0"/>
          <w:color w:val="111827"/>
          <w:sz w:val="22"/>
        </w:rPr>
        <w:t>Termination: either party can delist with 7 days notice; active rentals must complete</w:t>
      </w:r>
    </w:p>
    <w:p>
      <w:pPr>
        <w:spacing w:before="40" w:after="80"/>
      </w:pPr>
      <w:r>
        <w:rPr>
          <w:b/>
          <w:i w:val="0"/>
          <w:color w:val="111827"/>
          <w:sz w:val="22"/>
        </w:rPr>
        <w:t>B. Renter Terms of Service:</w:t>
      </w:r>
    </w:p>
    <w:p>
      <w:pPr>
        <w:pStyle w:val="ListBullet"/>
        <w:spacing w:before="20" w:after="20"/>
        <w:ind w:left="283"/>
      </w:pPr>
      <w:r>
        <w:rPr>
          <w:b w:val="0"/>
          <w:i w:val="0"/>
          <w:color w:val="111827"/>
          <w:sz w:val="22"/>
        </w:rPr>
        <w:t>Platform facilitates rental; host and renter are parties to the rental agreement</w:t>
      </w:r>
    </w:p>
    <w:p>
      <w:pPr>
        <w:pStyle w:val="ListBullet"/>
        <w:spacing w:before="20" w:after="20"/>
        <w:ind w:left="283"/>
      </w:pPr>
      <w:r>
        <w:rPr>
          <w:b w:val="0"/>
          <w:i w:val="0"/>
          <w:color w:val="111827"/>
          <w:sz w:val="22"/>
        </w:rPr>
        <w:t>Renter consents to GPS tracking and kill switch terms</w:t>
      </w:r>
    </w:p>
    <w:p>
      <w:pPr>
        <w:pStyle w:val="ListBullet"/>
        <w:spacing w:before="20" w:after="20"/>
        <w:ind w:left="283"/>
      </w:pPr>
      <w:r>
        <w:rPr>
          <w:b w:val="0"/>
          <w:i w:val="0"/>
          <w:color w:val="111827"/>
          <w:sz w:val="22"/>
        </w:rPr>
        <w:t>Deposit terms: held by platform, conditions for forfeiture</w:t>
      </w:r>
    </w:p>
    <w:p>
      <w:pPr>
        <w:pStyle w:val="ListBullet"/>
        <w:spacing w:before="20" w:after="20"/>
        <w:ind w:left="283"/>
      </w:pPr>
      <w:r>
        <w:rPr>
          <w:b w:val="0"/>
          <w:i w:val="0"/>
          <w:color w:val="111827"/>
          <w:sz w:val="22"/>
        </w:rPr>
        <w:t>Platform fee non-refundable after booking confirmed</w:t>
      </w:r>
    </w:p>
    <w:p>
      <w:pPr>
        <w:pStyle w:val="ListBullet"/>
        <w:spacing w:before="20" w:after="20"/>
        <w:ind w:left="283"/>
      </w:pPr>
      <w:r>
        <w:rPr>
          <w:b w:val="0"/>
          <w:i w:val="0"/>
          <w:color w:val="111827"/>
          <w:sz w:val="22"/>
        </w:rPr>
        <w:t>Permitted use: Ontario only, licensed gig platforms only</w:t>
      </w:r>
    </w:p>
    <w:p>
      <w:pPr>
        <w:spacing w:before="40" w:after="80"/>
      </w:pPr>
      <w:r>
        <w:rPr>
          <w:b/>
          <w:i w:val="0"/>
          <w:color w:val="111827"/>
          <w:sz w:val="22"/>
        </w:rPr>
        <w:t>C. Rental Agreement Template (between host and renter):</w:t>
      </w:r>
    </w:p>
    <w:p>
      <w:pPr>
        <w:pStyle w:val="ListBullet"/>
        <w:spacing w:before="20" w:after="20"/>
        <w:ind w:left="283"/>
      </w:pPr>
      <w:r>
        <w:rPr>
          <w:b w:val="0"/>
          <w:i w:val="0"/>
          <w:color w:val="111827"/>
          <w:sz w:val="22"/>
        </w:rPr>
        <w:t>Generated per booking from platform data</w:t>
      </w:r>
    </w:p>
    <w:p>
      <w:pPr>
        <w:pStyle w:val="ListBullet"/>
        <w:spacing w:before="20" w:after="20"/>
        <w:ind w:left="283"/>
      </w:pPr>
      <w:r>
        <w:rPr>
          <w:b w:val="0"/>
          <w:i w:val="0"/>
          <w:color w:val="111827"/>
          <w:sz w:val="22"/>
        </w:rPr>
        <w:t>Signed digitally via PandaDoc</w:t>
      </w:r>
    </w:p>
    <w:p>
      <w:pPr>
        <w:pStyle w:val="ListBullet"/>
        <w:spacing w:before="20" w:after="20"/>
        <w:ind w:left="283"/>
      </w:pPr>
      <w:r>
        <w:rPr>
          <w:b w:val="0"/>
          <w:i w:val="0"/>
          <w:color w:val="111827"/>
          <w:sz w:val="22"/>
        </w:rPr>
        <w:t>Contains: parties, vehicle, rate, dates, GPS/kill switch consent, permitted use, damage liability</w:t>
      </w:r>
    </w:p>
    <w:p>
      <w:pPr>
        <w:spacing w:before="40" w:after="80"/>
      </w:pPr>
      <w:r>
        <w:rPr>
          <w:b w:val="0"/>
          <w:i w:val="0"/>
          <w:color w:val="111827"/>
          <w:sz w:val="22"/>
        </w:rPr>
        <w:t>Budget: $2,500–$4,000 for all three documents | One-time cost</w:t>
      </w:r>
    </w:p>
    <w:p>
      <w:pPr>
        <w:pStyle w:val="Heading3"/>
        <w:spacing w:before="160" w:after="40"/>
      </w:pPr>
      <w:r>
        <w:rPr>
          <w:b/>
          <w:color w:val="1A56DB"/>
          <w:sz w:val="26"/>
        </w:rPr>
        <w:t>PHASE 3 — Platform Setup (Week 2–4)</w:t>
      </w:r>
    </w:p>
    <w:p>
      <w:pPr>
        <w:spacing w:before="40" w:after="80"/>
      </w:pPr>
      <w:r>
        <w:rPr>
          <w:b/>
          <w:i w:val="0"/>
          <w:color w:val="111827"/>
          <w:sz w:val="22"/>
        </w:rPr>
        <w:t>Step 6: Configure Stripe Connect</w:t>
      </w:r>
    </w:p>
    <w:p>
      <w:pPr>
        <w:pStyle w:val="ListBullet"/>
        <w:spacing w:before="20" w:after="20"/>
        <w:ind w:left="283"/>
      </w:pPr>
      <w:r>
        <w:rPr>
          <w:b w:val="0"/>
          <w:i w:val="0"/>
          <w:color w:val="111827"/>
          <w:sz w:val="22"/>
        </w:rPr>
        <w:t>Create Stripe account under GB Trade and Logistics Inc.</w:t>
      </w:r>
    </w:p>
    <w:p>
      <w:pPr>
        <w:pStyle w:val="ListBullet"/>
        <w:spacing w:before="20" w:after="20"/>
        <w:ind w:left="283"/>
      </w:pPr>
      <w:r>
        <w:rPr>
          <w:b w:val="0"/>
          <w:i w:val="0"/>
          <w:color w:val="111827"/>
          <w:sz w:val="22"/>
        </w:rPr>
        <w:t>Enable Stripe Connect (Standard or Express accounts for hosts)</w:t>
      </w:r>
    </w:p>
    <w:p>
      <w:pPr>
        <w:pStyle w:val="ListBullet"/>
        <w:spacing w:before="20" w:after="20"/>
        <w:ind w:left="283"/>
      </w:pPr>
      <w:r>
        <w:rPr>
          <w:b w:val="0"/>
          <w:i w:val="0"/>
          <w:color w:val="111827"/>
          <w:sz w:val="22"/>
        </w:rPr>
        <w:t>Hosts onboard their bank account via Stripe's hosted flow (no banking data handled by Easy Drive directly)</w:t>
      </w:r>
    </w:p>
    <w:p>
      <w:pPr>
        <w:pStyle w:val="ListBullet"/>
        <w:spacing w:before="20" w:after="20"/>
        <w:ind w:left="283"/>
      </w:pPr>
      <w:r>
        <w:rPr>
          <w:b w:val="0"/>
          <w:i w:val="0"/>
          <w:color w:val="111827"/>
          <w:sz w:val="22"/>
        </w:rPr>
        <w:t>Configure payment splits: 80% to host, 20% retained</w:t>
      </w:r>
    </w:p>
    <w:p>
      <w:pPr>
        <w:spacing w:before="40" w:after="80"/>
      </w:pPr>
      <w:r>
        <w:rPr>
          <w:b/>
          <w:i w:val="0"/>
          <w:color w:val="111827"/>
          <w:sz w:val="22"/>
        </w:rPr>
        <w:t>Step 7: Configure Supabase and App</w:t>
      </w:r>
    </w:p>
    <w:p>
      <w:pPr>
        <w:pStyle w:val="ListBullet"/>
        <w:spacing w:before="20" w:after="20"/>
        <w:ind w:left="283"/>
      </w:pPr>
      <w:r>
        <w:rPr>
          <w:b w:val="0"/>
          <w:i w:val="0"/>
          <w:color w:val="111827"/>
          <w:sz w:val="22"/>
        </w:rPr>
        <w:t>Ensure host portal is live: listing application, availability calendar, earnings dashboard</w:t>
      </w:r>
    </w:p>
    <w:p>
      <w:pPr>
        <w:pStyle w:val="ListBullet"/>
        <w:spacing w:before="20" w:after="20"/>
        <w:ind w:left="283"/>
      </w:pPr>
      <w:r>
        <w:rPr>
          <w:b w:val="0"/>
          <w:i w:val="0"/>
          <w:color w:val="111827"/>
          <w:sz w:val="22"/>
        </w:rPr>
        <w:t>Ensure renter portal is live: application, browse vehicles, booking, payment history</w:t>
      </w:r>
    </w:p>
    <w:p>
      <w:pPr>
        <w:pStyle w:val="ListBullet"/>
        <w:spacing w:before="20" w:after="20"/>
        <w:ind w:left="283"/>
      </w:pPr>
      <w:r>
        <w:rPr>
          <w:b w:val="0"/>
          <w:i w:val="0"/>
          <w:color w:val="111827"/>
          <w:sz w:val="22"/>
        </w:rPr>
        <w:t>Ensure admin portal is live: host approval queue, renter approval queue, active rentals, GPS, alerts</w:t>
      </w:r>
    </w:p>
    <w:p>
      <w:pPr>
        <w:spacing w:before="40" w:after="80"/>
      </w:pPr>
      <w:r>
        <w:rPr>
          <w:b/>
          <w:i w:val="0"/>
          <w:color w:val="111827"/>
          <w:sz w:val="22"/>
        </w:rPr>
        <w:t>Step 8: Configure Bouncie Integration</w:t>
      </w:r>
    </w:p>
    <w:p>
      <w:pPr>
        <w:pStyle w:val="ListBullet"/>
        <w:spacing w:before="20" w:after="20"/>
        <w:ind w:left="283"/>
      </w:pPr>
      <w:r>
        <w:rPr>
          <w:b w:val="0"/>
          <w:i w:val="0"/>
          <w:color w:val="111827"/>
          <w:sz w:val="22"/>
        </w:rPr>
        <w:t>Hosts register their Bouncie device ID during listing application</w:t>
      </w:r>
    </w:p>
    <w:p>
      <w:pPr>
        <w:pStyle w:val="ListBullet"/>
        <w:spacing w:before="20" w:after="20"/>
        <w:ind w:left="283"/>
      </w:pPr>
      <w:r>
        <w:rPr>
          <w:b w:val="0"/>
          <w:i w:val="0"/>
          <w:color w:val="111827"/>
          <w:sz w:val="22"/>
        </w:rPr>
        <w:t>Platform reads GPS data for admin monitoring and host dashboard</w:t>
      </w:r>
    </w:p>
    <w:p>
      <w:pPr>
        <w:pStyle w:val="ListBullet"/>
        <w:spacing w:before="20" w:after="20"/>
        <w:ind w:left="283"/>
      </w:pPr>
      <w:r>
        <w:rPr>
          <w:b w:val="0"/>
          <w:i w:val="0"/>
          <w:color w:val="111827"/>
          <w:sz w:val="22"/>
        </w:rPr>
        <w:t>Geofence alerts (Ontario boundary) configured per vehicle at listing approval</w:t>
      </w:r>
    </w:p>
    <w:p>
      <w:pPr>
        <w:pStyle w:val="Heading3"/>
        <w:spacing w:before="160" w:after="40"/>
      </w:pPr>
      <w:r>
        <w:rPr>
          <w:b/>
          <w:color w:val="1A56DB"/>
          <w:sz w:val="26"/>
        </w:rPr>
        <w:t>PHASE 4 — Host Acquisition (Week 3–6): Get 10 Cars Listed</w:t>
      </w:r>
    </w:p>
    <w:p>
      <w:pPr>
        <w:spacing w:before="40" w:after="80"/>
      </w:pPr>
      <w:r>
        <w:rPr>
          <w:b/>
          <w:i w:val="0"/>
          <w:color w:val="111827"/>
          <w:sz w:val="22"/>
        </w:rPr>
        <w:t>Step 9: Recruit First 5–10 Hosts Manually</w:t>
      </w:r>
    </w:p>
    <w:p>
      <w:pPr>
        <w:pStyle w:val="ListBullet"/>
        <w:spacing w:before="20" w:after="20"/>
        <w:ind w:left="283"/>
      </w:pPr>
      <w:r>
        <w:rPr>
          <w:b w:val="0"/>
          <w:i w:val="0"/>
          <w:color w:val="111827"/>
          <w:sz w:val="22"/>
        </w:rPr>
        <w:t>Start with personal network and gig driver Facebook groups</w:t>
      </w:r>
    </w:p>
    <w:p>
      <w:pPr>
        <w:pStyle w:val="ListBullet"/>
        <w:spacing w:before="20" w:after="20"/>
        <w:ind w:left="283"/>
      </w:pPr>
      <w:r>
        <w:rPr>
          <w:b w:val="0"/>
          <w:i w:val="0"/>
          <w:color w:val="111827"/>
          <w:sz w:val="22"/>
        </w:rPr>
        <w:t>Visit each first host in person to help them through the application (white-glove onboarding)</w:t>
      </w:r>
    </w:p>
    <w:p>
      <w:pPr>
        <w:pStyle w:val="ListBullet"/>
        <w:spacing w:before="20" w:after="20"/>
        <w:ind w:left="283"/>
      </w:pPr>
      <w:r>
        <w:rPr>
          <w:b w:val="0"/>
          <w:i w:val="0"/>
          <w:color w:val="111827"/>
          <w:sz w:val="22"/>
        </w:rPr>
        <w:t>Check their insurance certificate yourself — this is your quality gate</w:t>
      </w:r>
    </w:p>
    <w:p>
      <w:pPr>
        <w:pStyle w:val="ListBullet"/>
        <w:spacing w:before="20" w:after="20"/>
        <w:ind w:left="283"/>
      </w:pPr>
      <w:r>
        <w:rPr>
          <w:b w:val="0"/>
          <w:i w:val="0"/>
          <w:color w:val="111827"/>
          <w:sz w:val="22"/>
        </w:rPr>
        <w:t>Help them install Bouncie if they don't have it ($50 device; you can subsidize for first 5 hosts as a launch incentive)</w:t>
      </w:r>
    </w:p>
    <w:p>
      <w:pPr>
        <w:pStyle w:val="ListBullet"/>
        <w:spacing w:before="20" w:after="20"/>
        <w:ind w:left="283"/>
      </w:pPr>
      <w:r>
        <w:rPr>
          <w:b w:val="0"/>
          <w:i w:val="0"/>
          <w:color w:val="111827"/>
          <w:sz w:val="22"/>
        </w:rPr>
        <w:t>Photograph their vehicle with them; submit listing on their behalf if needed</w:t>
      </w:r>
    </w:p>
    <w:p>
      <w:pPr>
        <w:pStyle w:val="ListBullet"/>
        <w:spacing w:before="20" w:after="20"/>
        <w:ind w:left="283"/>
      </w:pPr>
      <w:r>
        <w:rPr>
          <w:b w:val="0"/>
          <w:i w:val="0"/>
          <w:color w:val="111827"/>
          <w:sz w:val="22"/>
        </w:rPr>
        <w:t>Goal: 10 approved listings before launch day</w:t>
      </w:r>
    </w:p>
    <w:p>
      <w:pPr>
        <w:spacing w:before="40" w:after="80"/>
      </w:pPr>
      <w:r>
        <w:rPr>
          <w:b/>
          <w:i w:val="0"/>
          <w:color w:val="111827"/>
          <w:sz w:val="22"/>
        </w:rPr>
        <w:t>Step 10: First-Mover Host Incentive</w:t>
      </w:r>
    </w:p>
    <w:p>
      <w:pPr>
        <w:pStyle w:val="ListBullet"/>
        <w:spacing w:before="20" w:after="20"/>
        <w:ind w:left="283"/>
      </w:pPr>
      <w:r>
        <w:rPr>
          <w:b w:val="0"/>
          <w:i w:val="0"/>
          <w:color w:val="111827"/>
          <w:sz w:val="22"/>
        </w:rPr>
        <w:t>First 10 hosts: zero platform fee on host side for 3 months (you make money only on renter fee)</w:t>
      </w:r>
    </w:p>
    <w:p>
      <w:pPr>
        <w:pStyle w:val="ListBullet"/>
        <w:spacing w:before="20" w:after="20"/>
        <w:ind w:left="283"/>
      </w:pPr>
      <w:r>
        <w:rPr>
          <w:b w:val="0"/>
          <w:i/>
          <w:color w:val="111827"/>
          <w:sz w:val="22"/>
        </w:rPr>
        <w:t>Frame it as: "You're founding hosts. Help us prove the model and you keep 100% of your rate for 90 days."</w:t>
      </w:r>
    </w:p>
    <w:p>
      <w:pPr>
        <w:pStyle w:val="Heading3"/>
        <w:spacing w:before="160" w:after="40"/>
      </w:pPr>
      <w:r>
        <w:rPr>
          <w:b/>
          <w:color w:val="1A56DB"/>
          <w:sz w:val="26"/>
        </w:rPr>
        <w:t>PHASE 5 — Renter Acquisition &amp; First Bookings (Week 5–8)</w:t>
      </w:r>
    </w:p>
    <w:p>
      <w:pPr>
        <w:spacing w:before="40" w:after="80"/>
      </w:pPr>
      <w:r>
        <w:rPr>
          <w:b/>
          <w:i w:val="0"/>
          <w:color w:val="111827"/>
          <w:sz w:val="22"/>
        </w:rPr>
        <w:t>Step 11: Open Applications for Renters</w:t>
      </w:r>
    </w:p>
    <w:p>
      <w:pPr>
        <w:pStyle w:val="ListBullet"/>
        <w:spacing w:before="20" w:after="20"/>
        <w:ind w:left="283"/>
      </w:pPr>
      <w:r>
        <w:rPr>
          <w:b w:val="0"/>
          <w:i w:val="0"/>
          <w:color w:val="111827"/>
          <w:sz w:val="22"/>
        </w:rPr>
        <w:t>Post in Facebook groups, WhatsApp communities before launch</w:t>
      </w:r>
    </w:p>
    <w:p>
      <w:pPr>
        <w:pStyle w:val="ListBullet"/>
        <w:spacing w:before="20" w:after="20"/>
        <w:ind w:left="283"/>
      </w:pPr>
      <w:r>
        <w:rPr>
          <w:b w:val="0"/>
          <w:i w:val="0"/>
          <w:color w:val="111827"/>
          <w:sz w:val="22"/>
        </w:rPr>
        <w:t>Build a waitlist: "Apply now — we launch in [X] days"</w:t>
      </w:r>
    </w:p>
    <w:p>
      <w:pPr>
        <w:pStyle w:val="ListBullet"/>
        <w:spacing w:before="20" w:after="20"/>
        <w:ind w:left="283"/>
      </w:pPr>
      <w:r>
        <w:rPr>
          <w:b w:val="0"/>
          <w:i w:val="0"/>
          <w:color w:val="111827"/>
          <w:sz w:val="22"/>
        </w:rPr>
        <w:t>Approve as many renters as possible before first listings go live</w:t>
      </w:r>
    </w:p>
    <w:p>
      <w:pPr>
        <w:pStyle w:val="ListBullet"/>
        <w:spacing w:before="20" w:after="20"/>
        <w:ind w:left="283"/>
      </w:pPr>
      <w:r>
        <w:rPr>
          <w:b w:val="0"/>
          <w:i w:val="0"/>
          <w:color w:val="111827"/>
          <w:sz w:val="22"/>
        </w:rPr>
        <w:t>Goal: 20 approved renters ready to book on launch day</w:t>
      </w:r>
    </w:p>
    <w:p>
      <w:pPr>
        <w:spacing w:before="40" w:after="80"/>
      </w:pPr>
      <w:r>
        <w:rPr>
          <w:b/>
          <w:i w:val="0"/>
          <w:color w:val="111827"/>
          <w:sz w:val="22"/>
        </w:rPr>
        <w:t>Step 12: Execute First Bookings</w:t>
      </w:r>
    </w:p>
    <w:p>
      <w:pPr>
        <w:pStyle w:val="ListBullet"/>
        <w:spacing w:before="20" w:after="20"/>
        <w:ind w:left="283"/>
      </w:pPr>
      <w:r>
        <w:rPr>
          <w:b w:val="0"/>
          <w:i w:val="0"/>
          <w:color w:val="111827"/>
          <w:sz w:val="22"/>
        </w:rPr>
        <w:t>Match approved renter to available vehicle</w:t>
      </w:r>
    </w:p>
    <w:p>
      <w:pPr>
        <w:pStyle w:val="ListBullet"/>
        <w:spacing w:before="20" w:after="20"/>
        <w:ind w:left="283"/>
      </w:pPr>
      <w:r>
        <w:rPr>
          <w:b w:val="0"/>
          <w:i w:val="0"/>
          <w:color w:val="111827"/>
          <w:sz w:val="22"/>
        </w:rPr>
        <w:t>Both parties confirm via platform</w:t>
      </w:r>
    </w:p>
    <w:p>
      <w:pPr>
        <w:pStyle w:val="ListBullet"/>
        <w:spacing w:before="20" w:after="20"/>
        <w:ind w:left="283"/>
      </w:pPr>
      <w:r>
        <w:rPr>
          <w:b w:val="0"/>
          <w:i w:val="0"/>
          <w:color w:val="111827"/>
          <w:sz w:val="22"/>
        </w:rPr>
        <w:t>Stripe charges renter (deposit + first week + platform fee)</w:t>
      </w:r>
    </w:p>
    <w:p>
      <w:pPr>
        <w:pStyle w:val="ListBullet"/>
        <w:spacing w:before="20" w:after="20"/>
        <w:ind w:left="283"/>
      </w:pPr>
      <w:r>
        <w:rPr>
          <w:b w:val="0"/>
          <w:i w:val="0"/>
          <w:color w:val="111827"/>
          <w:sz w:val="22"/>
        </w:rPr>
        <w:t>Renter and host do inspection together — photos uploaded to platform</w:t>
      </w:r>
    </w:p>
    <w:p>
      <w:pPr>
        <w:pStyle w:val="ListBullet"/>
        <w:spacing w:before="20" w:after="20"/>
        <w:ind w:left="283"/>
      </w:pPr>
      <w:r>
        <w:rPr>
          <w:b w:val="0"/>
          <w:i w:val="0"/>
          <w:color w:val="111827"/>
          <w:sz w:val="22"/>
        </w:rPr>
        <w:t>Keys handed over; GPS confirmed active in platform</w:t>
      </w:r>
    </w:p>
    <w:p>
      <w:pPr>
        <w:pStyle w:val="ListBullet"/>
        <w:spacing w:before="20" w:after="20"/>
        <w:ind w:left="283"/>
      </w:pPr>
      <w:r>
        <w:rPr>
          <w:b w:val="0"/>
          <w:i w:val="0"/>
          <w:color w:val="111827"/>
          <w:sz w:val="22"/>
        </w:rPr>
        <w:t>Weekly payment auto-renews from that day forward</w:t>
      </w:r>
    </w:p>
    <w:p>
      <w:pPr>
        <w:pStyle w:val="Heading3"/>
        <w:spacing w:before="160" w:after="40"/>
      </w:pPr>
      <w:r>
        <w:rPr>
          <w:b/>
          <w:color w:val="1A56DB"/>
          <w:sz w:val="26"/>
        </w:rPr>
        <w:t>PHASE 6 — Scale (Month 3+)</w:t>
      </w:r>
    </w:p>
    <w:p>
      <w:pPr>
        <w:spacing w:before="40" w:after="80"/>
      </w:pPr>
      <w:r>
        <w:rPr>
          <w:b/>
          <w:i w:val="0"/>
          <w:color w:val="111827"/>
          <w:sz w:val="22"/>
        </w:rPr>
        <w:t>Step 13: Expand Host Supply</w:t>
      </w:r>
    </w:p>
    <w:p>
      <w:pPr>
        <w:pStyle w:val="ListBullet"/>
        <w:spacing w:before="20" w:after="20"/>
        <w:ind w:left="283"/>
      </w:pPr>
      <w:r>
        <w:rPr>
          <w:b w:val="0"/>
          <w:i w:val="0"/>
          <w:color w:val="111827"/>
          <w:sz w:val="22"/>
        </w:rPr>
        <w:t>Once first hosts are earning, use their earnings as social proof for new host recruitment</w:t>
      </w:r>
    </w:p>
    <w:p>
      <w:pPr>
        <w:pStyle w:val="ListBullet"/>
        <w:spacing w:before="20" w:after="20"/>
        <w:ind w:left="283"/>
      </w:pPr>
      <w:r>
        <w:rPr>
          <w:b w:val="0"/>
          <w:i w:val="0"/>
          <w:color w:val="111827"/>
          <w:sz w:val="22"/>
        </w:rPr>
        <w:t>"Maria listed her Civic. Made $1,120 last month. Here's how."</w:t>
      </w:r>
    </w:p>
    <w:p>
      <w:pPr>
        <w:pStyle w:val="ListBullet"/>
        <w:spacing w:before="20" w:after="20"/>
        <w:ind w:left="283"/>
      </w:pPr>
      <w:r>
        <w:rPr>
          <w:b w:val="0"/>
          <w:i w:val="0"/>
          <w:color w:val="111827"/>
          <w:sz w:val="22"/>
        </w:rPr>
        <w:t>Launch referral program: $100 credit for host who refers another active host</w:t>
      </w:r>
    </w:p>
    <w:p>
      <w:pPr>
        <w:spacing w:before="40" w:after="80"/>
      </w:pPr>
      <w:r>
        <w:rPr>
          <w:b/>
          <w:i w:val="0"/>
          <w:color w:val="111827"/>
          <w:sz w:val="22"/>
        </w:rPr>
        <w:t>Step 14: Improve Host and Renter Experience</w:t>
      </w:r>
    </w:p>
    <w:p>
      <w:pPr>
        <w:pStyle w:val="ListBullet"/>
        <w:spacing w:before="20" w:after="20"/>
        <w:ind w:left="283"/>
      </w:pPr>
      <w:r>
        <w:rPr>
          <w:b w:val="0"/>
          <w:i w:val="0"/>
          <w:color w:val="111827"/>
          <w:sz w:val="22"/>
        </w:rPr>
        <w:t>Add two-sided ratings after first 20 rentals complete</w:t>
      </w:r>
    </w:p>
    <w:p>
      <w:pPr>
        <w:pStyle w:val="ListBullet"/>
        <w:spacing w:before="20" w:after="20"/>
        <w:ind w:left="283"/>
      </w:pPr>
      <w:r>
        <w:rPr>
          <w:b w:val="0"/>
          <w:i w:val="0"/>
          <w:color w:val="111827"/>
          <w:sz w:val="22"/>
        </w:rPr>
        <w:t>Publish average host earnings on the website (builds supply)</w:t>
      </w:r>
    </w:p>
    <w:p>
      <w:pPr>
        <w:pStyle w:val="ListBullet"/>
        <w:spacing w:before="20" w:after="20"/>
        <w:ind w:left="283"/>
      </w:pPr>
      <w:r>
        <w:rPr>
          <w:b w:val="0"/>
          <w:i w:val="0"/>
          <w:color w:val="111827"/>
          <w:sz w:val="22"/>
        </w:rPr>
        <w:t>Publish renter testimonials (builds demand)</w:t>
      </w:r>
    </w:p>
    <w:p>
      <w:pPr>
        <w:pStyle w:val="ListBullet"/>
        <w:spacing w:before="20" w:after="20"/>
        <w:ind w:left="283"/>
      </w:pPr>
      <w:r>
        <w:rPr>
          <w:b w:val="0"/>
          <w:i w:val="0"/>
          <w:color w:val="111827"/>
          <w:sz w:val="22"/>
        </w:rPr>
        <w:t>Add in-app messaging between host and renter (removes friction at pickup)</w:t>
      </w:r>
    </w:p>
    <w:p>
      <w:pPr>
        <w:spacing w:before="40" w:after="80"/>
      </w:pPr>
      <w:r>
        <w:rPr>
          <w:b/>
          <w:i w:val="0"/>
          <w:color w:val="111827"/>
          <w:sz w:val="22"/>
        </w:rPr>
        <w:t>Step 15: Track the Right Metrics</w:t>
      </w:r>
    </w:p>
    <w:p>
      <w:pPr>
        <w:spacing w:before="40" w:after="80"/>
      </w:pPr>
      <w:r>
        <w:rPr>
          <w:b w:val="0"/>
          <w:i w:val="0"/>
          <w:color w:val="111827"/>
          <w:sz w:val="22"/>
        </w:rPr>
        <w:t>Monthly dashboard:</w:t>
      </w:r>
    </w:p>
    <w:p>
      <w:pPr>
        <w:pStyle w:val="ListBullet"/>
        <w:spacing w:before="20" w:after="20"/>
        <w:ind w:left="283"/>
      </w:pPr>
      <w:r>
        <w:rPr>
          <w:b w:val="0"/>
          <w:i w:val="0"/>
          <w:color w:val="111827"/>
          <w:sz w:val="22"/>
        </w:rPr>
        <w:t>Listings: total approved, total active, utilization rate (target 80%+)</w:t>
      </w:r>
    </w:p>
    <w:p>
      <w:pPr>
        <w:pStyle w:val="ListBullet"/>
        <w:spacing w:before="20" w:after="20"/>
        <w:ind w:left="283"/>
      </w:pPr>
      <w:r>
        <w:rPr>
          <w:b w:val="0"/>
          <w:i w:val="0"/>
          <w:color w:val="111827"/>
          <w:sz w:val="22"/>
        </w:rPr>
        <w:t>Renters: total approved, total active, average booking duration</w:t>
      </w:r>
    </w:p>
    <w:p>
      <w:pPr>
        <w:pStyle w:val="ListBullet"/>
        <w:spacing w:before="20" w:after="20"/>
        <w:ind w:left="283"/>
      </w:pPr>
      <w:r>
        <w:rPr>
          <w:b w:val="0"/>
          <w:i w:val="0"/>
          <w:color w:val="111827"/>
          <w:sz w:val="22"/>
        </w:rPr>
        <w:t>Revenue: gross rental volume, platform fee collected, payout to hosts</w:t>
      </w:r>
    </w:p>
    <w:p>
      <w:pPr>
        <w:pStyle w:val="ListBullet"/>
        <w:spacing w:before="20" w:after="20"/>
        <w:ind w:left="283"/>
      </w:pPr>
      <w:r>
        <w:rPr>
          <w:b w:val="0"/>
          <w:i w:val="0"/>
          <w:color w:val="111827"/>
          <w:sz w:val="22"/>
        </w:rPr>
        <w:t>Quality: average host rating, average renter rating, damage claims per month</w:t>
      </w:r>
    </w:p>
    <w:p>
      <w:pPr>
        <w:pStyle w:val="ListBullet"/>
        <w:spacing w:before="20" w:after="20"/>
        <w:ind w:left="283"/>
      </w:pPr>
      <w:r>
        <w:rPr>
          <w:b w:val="0"/>
          <w:i w:val="0"/>
          <w:color w:val="111827"/>
          <w:sz w:val="22"/>
        </w:rPr>
        <w:t>Growth: new host applications per week, new renter applications per week</w:t>
      </w:r>
    </w:p>
    <w:p>
      <w:pPr>
        <w:pStyle w:val="Heading2"/>
        <w:spacing w:before="280" w:after="80"/>
      </w:pPr>
      <w:r>
        <w:rPr>
          <w:b/>
          <w:color w:val="1A56DB"/>
          <w:sz w:val="32"/>
        </w:rPr>
        <w:t>14. 12-Month Roadmap</w:t>
      </w:r>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Month</w:t>
            </w:r>
          </w:p>
        </w:tc>
        <w:tc>
          <w:tcPr>
            <w:tcW w:type="dxa" w:w="4533"/>
            <w:shd w:val="clear" w:color="auto" w:fill="1A56DB"/>
          </w:tcPr>
          <w:p>
            <w:pPr>
              <w:spacing w:before="60" w:after="60"/>
            </w:pPr>
            <w:r>
              <w:rPr>
                <w:b/>
                <w:color w:val="FFFFFF"/>
                <w:sz w:val="20"/>
              </w:rPr>
              <w:t>Milestone</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1</w:t>
            </w:r>
          </w:p>
        </w:tc>
        <w:tc>
          <w:tcPr>
            <w:tcW w:type="dxa" w:w="4533"/>
            <w:shd w:val="clear" w:color="auto" w:fill="1A56DB"/>
          </w:tcPr>
          <w:p>
            <w:pPr>
              <w:spacing w:before="60" w:after="60"/>
            </w:pPr>
            <w:r>
              <w:rPr>
                <w:b/>
                <w:color w:val="FFFFFF"/>
                <w:sz w:val="20"/>
              </w:rPr>
              <w:t>Trade name registered; legal docs drafted; Stripe Connect configured</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2</w:t>
            </w:r>
          </w:p>
        </w:tc>
        <w:tc>
          <w:tcPr>
            <w:tcW w:type="dxa" w:w="4533"/>
            <w:shd w:val="clear" w:color="auto" w:fill="1A56DB"/>
          </w:tcPr>
          <w:p>
            <w:pPr>
              <w:spacing w:before="60" w:after="60"/>
            </w:pPr>
            <w:r>
              <w:rPr>
                <w:b/>
                <w:color w:val="FFFFFF"/>
                <w:sz w:val="20"/>
              </w:rPr>
              <w:t>10 host listings approved; renter waitlist of 20+ built</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2</w:t>
            </w:r>
          </w:p>
        </w:tc>
        <w:tc>
          <w:tcPr>
            <w:tcW w:type="dxa" w:w="4533"/>
            <w:shd w:val="clear" w:color="auto" w:fill="1A56DB"/>
          </w:tcPr>
          <w:p>
            <w:pPr>
              <w:spacing w:before="60" w:after="60"/>
            </w:pPr>
            <w:r>
              <w:rPr>
                <w:b/>
                <w:color w:val="FFFFFF"/>
                <w:sz w:val="20"/>
              </w:rPr>
              <w:t>Platform live; first bookings completed</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3</w:t>
            </w:r>
          </w:p>
        </w:tc>
        <w:tc>
          <w:tcPr>
            <w:tcW w:type="dxa" w:w="4533"/>
            <w:shd w:val="clear" w:color="auto" w:fill="1A56DB"/>
          </w:tcPr>
          <w:p>
            <w:pPr>
              <w:spacing w:before="60" w:after="60"/>
            </w:pPr>
            <w:r>
              <w:rPr>
                <w:b/>
                <w:color w:val="FFFFFF"/>
                <w:sz w:val="20"/>
              </w:rPr>
              <w:t>5+ active rentals; first payouts to hosts; first renter renewals</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4</w:t>
            </w:r>
          </w:p>
        </w:tc>
        <w:tc>
          <w:tcPr>
            <w:tcW w:type="dxa" w:w="4533"/>
            <w:shd w:val="clear" w:color="auto" w:fill="1A56DB"/>
          </w:tcPr>
          <w:p>
            <w:pPr>
              <w:spacing w:before="60" w:after="60"/>
            </w:pPr>
            <w:r>
              <w:rPr>
                <w:b/>
                <w:color w:val="FFFFFF"/>
                <w:sz w:val="20"/>
              </w:rPr>
              <w:t>Host referral program live; 15+ active listings</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5</w:t>
            </w:r>
          </w:p>
        </w:tc>
        <w:tc>
          <w:tcPr>
            <w:tcW w:type="dxa" w:w="4533"/>
            <w:shd w:val="clear" w:color="auto" w:fill="1A56DB"/>
          </w:tcPr>
          <w:p>
            <w:pPr>
              <w:spacing w:before="60" w:after="60"/>
            </w:pPr>
            <w:r>
              <w:rPr>
                <w:b/>
                <w:color w:val="FFFFFF"/>
                <w:sz w:val="20"/>
              </w:rPr>
              <w:t>Two-sided ratings live; average review score published</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6</w:t>
            </w:r>
          </w:p>
        </w:tc>
        <w:tc>
          <w:tcPr>
            <w:tcW w:type="dxa" w:w="4533"/>
            <w:shd w:val="clear" w:color="auto" w:fill="1A56DB"/>
          </w:tcPr>
          <w:p>
            <w:pPr>
              <w:spacing w:before="60" w:after="60"/>
            </w:pPr>
            <w:r>
              <w:rPr>
                <w:b/>
                <w:color w:val="FFFFFF"/>
                <w:sz w:val="20"/>
              </w:rPr>
              <w:t>20+ active listings; ~$5,000/month platform revenue</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7</w:t>
            </w:r>
          </w:p>
        </w:tc>
        <w:tc>
          <w:tcPr>
            <w:tcW w:type="dxa" w:w="4533"/>
            <w:shd w:val="clear" w:color="auto" w:fill="1A56DB"/>
          </w:tcPr>
          <w:p>
            <w:pPr>
              <w:spacing w:before="60" w:after="60"/>
            </w:pPr>
            <w:r>
              <w:rPr>
                <w:b/>
                <w:color w:val="FFFFFF"/>
                <w:sz w:val="20"/>
              </w:rPr>
              <w:t>Platform protection plan scoping (FSRA/broker partner research)</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8</w:t>
            </w:r>
          </w:p>
        </w:tc>
        <w:tc>
          <w:tcPr>
            <w:tcW w:type="dxa" w:w="4533"/>
            <w:shd w:val="clear" w:color="auto" w:fill="1A56DB"/>
          </w:tcPr>
          <w:p>
            <w:pPr>
              <w:spacing w:before="60" w:after="60"/>
            </w:pPr>
            <w:r>
              <w:rPr>
                <w:b/>
                <w:color w:val="FFFFFF"/>
                <w:sz w:val="20"/>
              </w:rPr>
              <w:t>Digital marketing scaled (TikTok, Instagram, Google Business)</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9</w:t>
            </w:r>
          </w:p>
        </w:tc>
        <w:tc>
          <w:tcPr>
            <w:tcW w:type="dxa" w:w="4533"/>
            <w:shd w:val="clear" w:color="auto" w:fill="1A56DB"/>
          </w:tcPr>
          <w:p>
            <w:pPr>
              <w:spacing w:before="60" w:after="60"/>
            </w:pPr>
            <w:r>
              <w:rPr>
                <w:b/>
                <w:color w:val="FFFFFF"/>
                <w:sz w:val="20"/>
              </w:rPr>
              <w:t>Partnership outreach: settlement agencies, driving schools</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10</w:t>
            </w:r>
          </w:p>
        </w:tc>
        <w:tc>
          <w:tcPr>
            <w:tcW w:type="dxa" w:w="4533"/>
            <w:shd w:val="clear" w:color="auto" w:fill="1A56DB"/>
          </w:tcPr>
          <w:p>
            <w:pPr>
              <w:spacing w:before="60" w:after="60"/>
            </w:pPr>
            <w:r>
              <w:rPr>
                <w:b/>
                <w:color w:val="FFFFFF"/>
                <w:sz w:val="20"/>
              </w:rPr>
              <w:t>35+ active listings; ~$8,000+/month platform revenue</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11</w:t>
            </w:r>
          </w:p>
        </w:tc>
        <w:tc>
          <w:tcPr>
            <w:tcW w:type="dxa" w:w="4533"/>
            <w:shd w:val="clear" w:color="auto" w:fill="1A56DB"/>
          </w:tcPr>
          <w:p>
            <w:pPr>
              <w:spacing w:before="60" w:after="60"/>
            </w:pPr>
            <w:r>
              <w:rPr>
                <w:b/>
                <w:color w:val="FFFFFF"/>
                <w:sz w:val="20"/>
              </w:rPr>
              <w:t>Evaluate: mobile app (React Native PWA), multi-city (Hamilton, Kitchener)</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12</w:t>
            </w:r>
          </w:p>
        </w:tc>
        <w:tc>
          <w:tcPr>
            <w:tcW w:type="dxa" w:w="4533"/>
            <w:shd w:val="clear" w:color="auto" w:fill="1A56DB"/>
          </w:tcPr>
          <w:p>
            <w:pPr>
              <w:spacing w:before="60" w:after="60"/>
            </w:pPr>
            <w:r>
              <w:rPr>
                <w:b/>
                <w:color w:val="FFFFFF"/>
                <w:sz w:val="20"/>
              </w:rPr>
              <w:t>Review: GMV, take rate, unit economics; write Series A narrative if warranted</w:t>
            </w:r>
          </w:p>
        </w:tc>
      </w:tr>
    </w:tbl>
    <w:p/>
    <w:p>
      <w:pPr>
        <w:pStyle w:val="Heading2"/>
        <w:spacing w:before="280" w:after="80"/>
      </w:pPr>
      <w:r>
        <w:rPr>
          <w:b/>
          <w:color w:val="1A56DB"/>
          <w:sz w:val="32"/>
        </w:rPr>
        <w:t>15. Long-Term Vision</w:t>
      </w:r>
    </w:p>
    <w:p>
      <w:pPr>
        <w:spacing w:before="40" w:after="80"/>
      </w:pPr>
      <w:r>
        <w:rPr>
          <w:b w:val="0"/>
          <w:i w:val="0"/>
          <w:color w:val="111827"/>
          <w:sz w:val="22"/>
        </w:rPr>
        <w:t>Easy Drive starts as a GTA-focused peer-to-peer car rental marketplace for gig drivers and scales to become Canada's dedicated gig-economy vehicle access platform.</w:t>
      </w:r>
    </w:p>
    <w:p>
      <w:pPr>
        <w:spacing w:before="40" w:after="80"/>
      </w:pPr>
      <w:r>
        <w:rPr>
          <w:b/>
          <w:i w:val="0"/>
          <w:color w:val="111827"/>
          <w:sz w:val="22"/>
        </w:rPr>
        <w:t>The asset-light advantage:</w:t>
      </w:r>
    </w:p>
    <w:p>
      <w:pPr>
        <w:spacing w:before="40" w:after="80"/>
      </w:pPr>
      <w:r>
        <w:rPr>
          <w:b w:val="0"/>
          <w:i w:val="0"/>
          <w:color w:val="111827"/>
          <w:sz w:val="22"/>
        </w:rPr>
        <w:t>Every new car that joins the platform is someone else's capital, someone else's insurance, someone else's maintenance. Easy Drive's job is to be the trust layer and the distribution channel. That is infinitely scalable in a way that fleet ownership is not.</w:t>
      </w:r>
    </w:p>
    <w:p>
      <w:pPr>
        <w:spacing w:before="40" w:after="80"/>
      </w:pPr>
      <w:r>
        <w:rPr>
          <w:b/>
          <w:i w:val="0"/>
          <w:color w:val="111827"/>
          <w:sz w:val="22"/>
        </w:rPr>
        <w:t>Network effects:</w:t>
      </w:r>
    </w:p>
    <w:p>
      <w:pPr>
        <w:pStyle w:val="ListBullet"/>
        <w:spacing w:before="20" w:after="20"/>
        <w:ind w:left="283"/>
      </w:pPr>
      <w:r>
        <w:rPr>
          <w:b w:val="0"/>
          <w:i w:val="0"/>
          <w:color w:val="111827"/>
          <w:sz w:val="22"/>
        </w:rPr>
        <w:t>More hosts → more vehicle choice → more renters join</w:t>
      </w:r>
    </w:p>
    <w:p>
      <w:pPr>
        <w:pStyle w:val="ListBullet"/>
        <w:spacing w:before="20" w:after="20"/>
        <w:ind w:left="283"/>
      </w:pPr>
      <w:r>
        <w:rPr>
          <w:b w:val="0"/>
          <w:i w:val="0"/>
          <w:color w:val="111827"/>
          <w:sz w:val="22"/>
        </w:rPr>
        <w:t>More renters → faster bookings for hosts → more hosts list</w:t>
      </w:r>
    </w:p>
    <w:p>
      <w:pPr>
        <w:pStyle w:val="ListBullet"/>
        <w:spacing w:before="20" w:after="20"/>
        <w:ind w:left="283"/>
      </w:pPr>
      <w:r>
        <w:rPr>
          <w:b w:val="0"/>
          <w:i w:val="0"/>
          <w:color w:val="111827"/>
          <w:sz w:val="22"/>
        </w:rPr>
        <w:t>Better ratings → higher-quality community → lower damage rates → lower risk for everyone</w:t>
      </w:r>
    </w:p>
    <w:p>
      <w:pPr>
        <w:spacing w:before="40" w:after="80"/>
      </w:pPr>
      <w:r>
        <w:rPr>
          <w:b/>
          <w:i w:val="0"/>
          <w:color w:val="111827"/>
          <w:sz w:val="22"/>
        </w:rPr>
        <w:t>Expansion path:</w:t>
      </w:r>
    </w:p>
    <w:p>
      <w:pPr>
        <w:pStyle w:val="ListBullet"/>
        <w:spacing w:before="20" w:after="20"/>
        <w:ind w:left="283"/>
      </w:pPr>
      <w:r>
        <w:rPr>
          <w:b w:val="0"/>
          <w:i w:val="0"/>
          <w:color w:val="111827"/>
          <w:sz w:val="22"/>
        </w:rPr>
        <w:t>Phase 1: GTA (launch market)</w:t>
      </w:r>
    </w:p>
    <w:p>
      <w:pPr>
        <w:pStyle w:val="ListBullet"/>
        <w:spacing w:before="20" w:after="20"/>
        <w:ind w:left="283"/>
      </w:pPr>
      <w:r>
        <w:rPr>
          <w:b w:val="0"/>
          <w:i w:val="0"/>
          <w:color w:val="111827"/>
          <w:sz w:val="22"/>
        </w:rPr>
        <w:t>Phase 2: Hamilton, Kitchener-Waterloo, Ottawa (same model, different city)</w:t>
      </w:r>
    </w:p>
    <w:p>
      <w:pPr>
        <w:pStyle w:val="ListBullet"/>
        <w:spacing w:before="20" w:after="20"/>
        <w:ind w:left="283"/>
      </w:pPr>
      <w:r>
        <w:rPr>
          <w:b w:val="0"/>
          <w:i w:val="0"/>
          <w:color w:val="111827"/>
          <w:sz w:val="22"/>
        </w:rPr>
        <w:t>Phase 3: Calgary, Edmonton, Vancouver (gig economy hubs outside Ontario)</w:t>
      </w:r>
    </w:p>
    <w:p>
      <w:pPr>
        <w:pStyle w:val="ListBullet"/>
        <w:spacing w:before="20" w:after="20"/>
        <w:ind w:left="283"/>
      </w:pPr>
      <w:r>
        <w:rPr>
          <w:b w:val="0"/>
          <w:i w:val="0"/>
          <w:color w:val="111827"/>
          <w:sz w:val="22"/>
        </w:rPr>
        <w:t>Phase 4: Platform Protection Plan (platform-negotiated insurance product with RIBO-licensed broker)</w:t>
      </w:r>
    </w:p>
    <w:p>
      <w:pPr>
        <w:pStyle w:val="ListBullet"/>
        <w:spacing w:before="20" w:after="20"/>
        <w:ind w:left="283"/>
      </w:pPr>
      <w:r>
        <w:rPr>
          <w:b w:val="0"/>
          <w:i w:val="0"/>
          <w:color w:val="111827"/>
          <w:sz w:val="22"/>
        </w:rPr>
        <w:t>Phase 5: Fleet partnerships (small operators with 5–20 cars list on Easy Drive as a distribution channel)</w:t>
      </w:r>
    </w:p>
    <w:p>
      <w:pPr>
        <w:spacing w:before="40" w:after="80"/>
      </w:pPr>
      <w:r>
        <w:rPr>
          <w:b/>
          <w:i w:val="0"/>
          <w:color w:val="111827"/>
          <w:sz w:val="22"/>
        </w:rPr>
        <w:t>The moat:</w:t>
      </w:r>
    </w:p>
    <w:p>
      <w:pPr>
        <w:spacing w:before="40" w:after="80"/>
      </w:pPr>
      <w:r>
        <w:rPr>
          <w:b w:val="0"/>
          <w:i w:val="0"/>
          <w:color w:val="111827"/>
          <w:sz w:val="22"/>
        </w:rPr>
        <w:t>Turo prohibits commercial delivery use. Enterprise won't touch gig drivers. The grey market has no accountability. Easy Drive is the only legitimate, structured, gig-specific vehicle marketplace in Canada. That gap does not close on its own — but it does attract whoever builds here first.</w:t>
      </w:r>
    </w:p>
    <w:p>
      <w:pPr>
        <w:spacing w:before="40" w:after="80"/>
      </w:pPr>
      <w:r>
        <w:rPr>
          <w:b w:val="0"/>
          <w:i/>
          <w:color w:val="111827"/>
          <w:sz w:val="22"/>
        </w:rPr>
        <w:t>Easy Drive is a trade name of GB Trade and Logistics Inc.</w:t>
      </w:r>
    </w:p>
    <w:p>
      <w:pPr>
        <w:spacing w:before="40" w:after="80"/>
      </w:pPr>
      <w:r>
        <w:rPr>
          <w:b w:val="0"/>
          <w:i/>
          <w:color w:val="111827"/>
          <w:sz w:val="22"/>
        </w:rPr>
        <w:t>All operations conducted in accordance with Ontario law.</w:t>
      </w:r>
    </w:p>
    <w:p>
      <w:pPr>
        <w:spacing w:before="40" w:after="80"/>
      </w:pPr>
      <w:r>
        <w:rPr>
          <w:b w:val="0"/>
          <w:i/>
          <w:color w:val="111827"/>
          <w:sz w:val="22"/>
        </w:rPr>
        <w:t>Document prepared: May 2026 | Version 2.0 — Marketplace Model</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