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rPr>
          <w:sz w:val="3"/>
        </w:rPr>
      </w:pPr>
      <w:r>
        <w:rPr/>
        <w:pict>
          <v:group style="position:absolute;margin-left:1.44pt;margin-top:1.440024pt;width:183.65pt;height:698.4pt;mso-position-horizontal-relative:page;mso-position-vertical-relative:page;z-index:-4192" coordorigin="29,29" coordsize="3673,13968">
            <v:shape style="position:absolute;left:29;top:29;width:1382;height:13968" type="#_x0000_t75" stroked="false">
              <v:imagedata r:id="rId5" o:title=""/>
            </v:shape>
            <v:line style="position:absolute" from="1382,104" to="3658,104" stroked="true" strokeweight="4.32pt" strokecolor="#000000"/>
            <w10:wrap type="none"/>
          </v:group>
        </w:pict>
      </w:r>
    </w:p>
    <w:p>
      <w:pPr>
        <w:pStyle w:val="BodyText"/>
        <w:spacing w:line="44" w:lineRule="exact"/>
        <w:ind w:left="7185"/>
        <w:rPr>
          <w:sz w:val="4"/>
        </w:rPr>
      </w:pPr>
      <w:r>
        <w:rPr>
          <w:position w:val="0"/>
          <w:sz w:val="4"/>
        </w:rPr>
        <w:pict>
          <v:group style="width:143pt;height:2.2pt;mso-position-horizontal-relative:char;mso-position-vertical-relative:line" coordorigin="0,0" coordsize="2860,44">
            <v:line style="position:absolute" from="22,22" to="2837,22" stroked="true" strokeweight="2.16pt" strokecolor="#000000"/>
          </v:group>
        </w:pict>
      </w:r>
      <w:r>
        <w:rPr>
          <w:position w:val="0"/>
          <w:sz w:val="4"/>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pPr>
    </w:p>
    <w:p>
      <w:pPr>
        <w:pStyle w:val="Heading1"/>
        <w:tabs>
          <w:tab w:pos="2174" w:val="left" w:leader="none"/>
        </w:tabs>
        <w:ind w:left="561"/>
      </w:pPr>
      <w:r>
        <w:rPr>
          <w:spacing w:val="5"/>
        </w:rPr>
        <w:t>Annual</w:t>
        <w:tab/>
      </w:r>
      <w:r>
        <w:rPr>
          <w:spacing w:val="6"/>
        </w:rPr>
        <w:t>Volume</w:t>
      </w:r>
    </w:p>
    <w:p>
      <w:pPr>
        <w:spacing w:before="228"/>
        <w:ind w:left="532" w:right="0" w:firstLine="0"/>
        <w:jc w:val="center"/>
        <w:rPr>
          <w:i/>
          <w:sz w:val="28"/>
        </w:rPr>
      </w:pPr>
      <w:r>
        <w:rPr>
          <w:i/>
          <w:sz w:val="28"/>
        </w:rPr>
        <w:t>of</w:t>
      </w:r>
    </w:p>
    <w:p>
      <w:pPr>
        <w:tabs>
          <w:tab w:pos="1904" w:val="left" w:leader="none"/>
        </w:tabs>
        <w:spacing w:before="193"/>
        <w:ind w:left="572" w:right="0" w:firstLine="0"/>
        <w:jc w:val="center"/>
        <w:rPr>
          <w:sz w:val="43"/>
        </w:rPr>
      </w:pPr>
      <w:r>
        <w:rPr>
          <w:sz w:val="43"/>
        </w:rPr>
        <w:t>T</w:t>
      </w:r>
      <w:r>
        <w:rPr>
          <w:spacing w:val="-19"/>
          <w:sz w:val="43"/>
        </w:rPr>
        <w:t> </w:t>
      </w:r>
      <w:r>
        <w:rPr>
          <w:sz w:val="43"/>
        </w:rPr>
        <w:t>H</w:t>
      </w:r>
      <w:r>
        <w:rPr>
          <w:spacing w:val="-8"/>
          <w:sz w:val="43"/>
        </w:rPr>
        <w:t> </w:t>
      </w:r>
      <w:r>
        <w:rPr>
          <w:sz w:val="43"/>
        </w:rPr>
        <w:t>E</w:t>
        <w:tab/>
        <w:t>L</w:t>
      </w:r>
      <w:r>
        <w:rPr>
          <w:spacing w:val="-48"/>
          <w:sz w:val="43"/>
        </w:rPr>
        <w:t> </w:t>
      </w:r>
      <w:r>
        <w:rPr>
          <w:sz w:val="43"/>
        </w:rPr>
        <w:t>A</w:t>
      </w:r>
      <w:r>
        <w:rPr>
          <w:spacing w:val="-74"/>
          <w:sz w:val="43"/>
        </w:rPr>
        <w:t> </w:t>
      </w:r>
      <w:r>
        <w:rPr>
          <w:sz w:val="43"/>
        </w:rPr>
        <w:t>W</w:t>
      </w:r>
      <w:r>
        <w:rPr>
          <w:spacing w:val="-78"/>
          <w:sz w:val="43"/>
        </w:rPr>
        <w:t> </w:t>
      </w:r>
      <w:r>
        <w:rPr>
          <w:sz w:val="43"/>
        </w:rPr>
        <w:t>S</w:t>
      </w:r>
    </w:p>
    <w:p>
      <w:pPr>
        <w:spacing w:before="171"/>
        <w:ind w:left="528" w:right="0" w:firstLine="0"/>
        <w:jc w:val="center"/>
        <w:rPr>
          <w:i/>
          <w:sz w:val="28"/>
        </w:rPr>
      </w:pPr>
      <w:r>
        <w:rPr>
          <w:i/>
          <w:sz w:val="28"/>
        </w:rPr>
        <w:t>of   the</w:t>
      </w:r>
    </w:p>
    <w:p>
      <w:pPr>
        <w:tabs>
          <w:tab w:pos="3602" w:val="left" w:leader="none"/>
        </w:tabs>
        <w:spacing w:before="142"/>
        <w:ind w:left="477" w:right="0" w:firstLine="0"/>
        <w:jc w:val="center"/>
        <w:rPr>
          <w:sz w:val="43"/>
        </w:rPr>
      </w:pPr>
      <w:r>
        <w:rPr>
          <w:spacing w:val="2"/>
          <w:sz w:val="43"/>
        </w:rPr>
        <w:t>Western</w:t>
      </w:r>
      <w:r>
        <w:rPr>
          <w:spacing w:val="98"/>
          <w:sz w:val="43"/>
        </w:rPr>
        <w:t> </w:t>
      </w:r>
      <w:r>
        <w:rPr>
          <w:sz w:val="43"/>
        </w:rPr>
        <w:t>Region</w:t>
        <w:tab/>
        <w:t>of</w:t>
      </w:r>
      <w:r>
        <w:rPr>
          <w:spacing w:val="17"/>
          <w:sz w:val="43"/>
        </w:rPr>
        <w:t> </w:t>
      </w:r>
      <w:r>
        <w:rPr>
          <w:sz w:val="43"/>
        </w:rPr>
        <w:t>Nigeria</w:t>
      </w:r>
    </w:p>
    <w:p>
      <w:pPr>
        <w:spacing w:before="303"/>
        <w:ind w:left="573" w:right="0" w:firstLine="0"/>
        <w:jc w:val="center"/>
        <w:rPr>
          <w:sz w:val="47"/>
        </w:rPr>
      </w:pPr>
      <w:r>
        <w:rPr>
          <w:w w:val="105"/>
          <w:sz w:val="47"/>
        </w:rPr>
        <w:t>1959</w:t>
      </w:r>
    </w:p>
    <w:p>
      <w:pPr>
        <w:pStyle w:val="BodyText"/>
        <w:spacing w:before="3"/>
        <w:rPr>
          <w:sz w:val="41"/>
        </w:rPr>
      </w:pPr>
    </w:p>
    <w:p>
      <w:pPr>
        <w:spacing w:before="0"/>
        <w:ind w:left="484" w:right="0" w:firstLine="0"/>
        <w:jc w:val="center"/>
        <w:rPr>
          <w:b/>
          <w:i/>
          <w:sz w:val="20"/>
        </w:rPr>
      </w:pPr>
      <w:r>
        <w:rPr>
          <w:b/>
          <w:i/>
          <w:w w:val="95"/>
          <w:sz w:val="20"/>
        </w:rPr>
        <w:t>containing</w:t>
      </w:r>
    </w:p>
    <w:p>
      <w:pPr>
        <w:pStyle w:val="BodyText"/>
        <w:spacing w:before="3"/>
        <w:rPr>
          <w:b/>
          <w:i/>
          <w:sz w:val="24"/>
        </w:rPr>
      </w:pPr>
    </w:p>
    <w:p>
      <w:pPr>
        <w:spacing w:before="0"/>
        <w:ind w:left="473" w:right="0" w:firstLine="0"/>
        <w:jc w:val="center"/>
        <w:rPr>
          <w:sz w:val="21"/>
        </w:rPr>
      </w:pPr>
      <w:r>
        <w:rPr>
          <w:sz w:val="21"/>
        </w:rPr>
        <w:t>THE  LAWS  OF THE  WESTERN  REGION  OF  NIGERIA</w:t>
      </w:r>
    </w:p>
    <w:p>
      <w:pPr>
        <w:pStyle w:val="BodyText"/>
        <w:spacing w:before="2"/>
        <w:rPr>
          <w:sz w:val="17"/>
        </w:rPr>
      </w:pPr>
    </w:p>
    <w:p>
      <w:pPr>
        <w:spacing w:before="0"/>
        <w:ind w:left="484" w:right="0" w:firstLine="0"/>
        <w:jc w:val="center"/>
        <w:rPr>
          <w:b/>
          <w:sz w:val="14"/>
        </w:rPr>
      </w:pPr>
      <w:r>
        <w:rPr>
          <w:b/>
          <w:sz w:val="14"/>
        </w:rPr>
        <w:t>AND   SUBSIDIARY'   LEGISLATION   MADE THEREUNDER</w:t>
      </w: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spacing w:before="5"/>
        <w:rPr>
          <w:b/>
          <w:sz w:val="20"/>
        </w:rPr>
      </w:pPr>
    </w:p>
    <w:p>
      <w:pPr>
        <w:tabs>
          <w:tab w:pos="6040" w:val="left" w:leader="none"/>
        </w:tabs>
        <w:spacing w:line="249" w:lineRule="auto" w:before="0"/>
        <w:ind w:left="3333" w:right="2580" w:firstLine="0"/>
        <w:jc w:val="center"/>
        <w:rPr>
          <w:sz w:val="32"/>
        </w:rPr>
      </w:pPr>
      <w:r>
        <w:rPr>
          <w:w w:val="105"/>
          <w:sz w:val="32"/>
        </w:rPr>
        <w:t>LOS</w:t>
        <w:tab/>
      </w:r>
      <w:r>
        <w:rPr>
          <w:spacing w:val="2"/>
          <w:sz w:val="32"/>
        </w:rPr>
        <w:t>COUNTV, </w:t>
      </w:r>
      <w:r>
        <w:rPr>
          <w:w w:val="105"/>
          <w:sz w:val="32"/>
        </w:rPr>
        <w:t>LAW</w:t>
      </w:r>
      <w:r>
        <w:rPr>
          <w:spacing w:val="-19"/>
          <w:w w:val="105"/>
          <w:sz w:val="32"/>
        </w:rPr>
        <w:t> </w:t>
      </w:r>
      <w:r>
        <w:rPr>
          <w:w w:val="105"/>
          <w:sz w:val="32"/>
        </w:rPr>
        <w:t>LIBRARY:</w:t>
      </w:r>
    </w:p>
    <w:p>
      <w:pPr>
        <w:spacing w:after="0" w:line="249" w:lineRule="auto"/>
        <w:jc w:val="center"/>
        <w:rPr>
          <w:sz w:val="32"/>
        </w:rPr>
        <w:sectPr>
          <w:type w:val="continuous"/>
          <w:pgSz w:w="10080" w:h="14040"/>
          <w:pgMar w:top="20" w:bottom="0" w:left="0" w:right="0"/>
        </w:sectPr>
      </w:pPr>
    </w:p>
    <w:p>
      <w:pPr>
        <w:spacing w:before="45"/>
        <w:ind w:left="0" w:right="1428" w:firstLine="0"/>
        <w:jc w:val="right"/>
        <w:rPr>
          <w:i/>
          <w:sz w:val="23"/>
        </w:rPr>
      </w:pPr>
      <w:r>
        <w:rPr>
          <w:i/>
          <w:w w:val="110"/>
          <w:sz w:val="23"/>
        </w:rPr>
        <w:t>B  725</w:t>
      </w:r>
    </w:p>
    <w:p>
      <w:pPr>
        <w:spacing w:before="151"/>
        <w:ind w:left="0" w:right="1464" w:firstLine="0"/>
        <w:jc w:val="right"/>
        <w:rPr>
          <w:sz w:val="17"/>
        </w:rPr>
      </w:pPr>
      <w:r>
        <w:rPr>
          <w:w w:val="115"/>
          <w:sz w:val="17"/>
        </w:rPr>
        <w:t>Supplement  to  the Wester</w:t>
      </w:r>
      <w:r>
        <w:rPr>
          <w:w w:val="115"/>
          <w:sz w:val="17"/>
          <w:u w:val="single"/>
        </w:rPr>
        <w:t>n  </w:t>
      </w:r>
      <w:r>
        <w:rPr>
          <w:w w:val="115"/>
          <w:sz w:val="17"/>
        </w:rPr>
        <w:t>Regional Gazette  No. 50, Vol. 8, 5th  November,  1959-Part   B</w:t>
      </w:r>
    </w:p>
    <w:p>
      <w:pPr>
        <w:pStyle w:val="BodyText"/>
        <w:spacing w:before="5"/>
        <w:rPr>
          <w:sz w:val="18"/>
        </w:rPr>
      </w:pPr>
    </w:p>
    <w:p>
      <w:pPr>
        <w:spacing w:before="0"/>
        <w:ind w:left="210" w:right="0" w:firstLine="0"/>
        <w:jc w:val="left"/>
        <w:rPr>
          <w:b/>
          <w:sz w:val="24"/>
        </w:rPr>
      </w:pPr>
      <w:r>
        <w:rPr>
          <w:b/>
          <w:sz w:val="24"/>
        </w:rPr>
        <w:t>W.R.L.N.  540  </w:t>
      </w:r>
      <w:r>
        <w:rPr>
          <w:b/>
          <w:sz w:val="25"/>
        </w:rPr>
        <w:t>of  </w:t>
      </w:r>
      <w:r>
        <w:rPr>
          <w:b/>
          <w:sz w:val="24"/>
        </w:rPr>
        <w:t>1959</w:t>
      </w:r>
    </w:p>
    <w:p>
      <w:pPr>
        <w:pStyle w:val="Heading2"/>
        <w:spacing w:line="281" w:lineRule="exact"/>
        <w:ind w:left="1060" w:right="3396"/>
        <w:rPr>
          <w:sz w:val="23"/>
        </w:rPr>
      </w:pPr>
      <w:r>
        <w:rPr/>
        <w:t>The  Local   Government  Law, </w:t>
      </w:r>
      <w:r>
        <w:rPr>
          <w:sz w:val="23"/>
        </w:rPr>
        <w:t>1957</w:t>
      </w:r>
    </w:p>
    <w:p>
      <w:pPr>
        <w:spacing w:line="281" w:lineRule="exact" w:before="0"/>
        <w:ind w:left="1060" w:right="3424" w:firstLine="0"/>
        <w:jc w:val="center"/>
        <w:rPr>
          <w:i/>
          <w:sz w:val="23"/>
        </w:rPr>
      </w:pPr>
      <w:r>
        <w:rPr>
          <w:i/>
          <w:spacing w:val="4"/>
          <w:sz w:val="25"/>
        </w:rPr>
        <w:t>(No.  </w:t>
      </w:r>
      <w:r>
        <w:rPr>
          <w:i/>
          <w:sz w:val="23"/>
        </w:rPr>
        <w:t>12  </w:t>
      </w:r>
      <w:r>
        <w:rPr>
          <w:i/>
          <w:spacing w:val="-8"/>
          <w:sz w:val="25"/>
        </w:rPr>
        <w:t>of</w:t>
      </w:r>
      <w:r>
        <w:rPr>
          <w:i/>
          <w:spacing w:val="44"/>
          <w:sz w:val="25"/>
        </w:rPr>
        <w:t> </w:t>
      </w:r>
      <w:r>
        <w:rPr>
          <w:i/>
          <w:spacing w:val="3"/>
          <w:sz w:val="23"/>
        </w:rPr>
        <w:t>1957)</w:t>
      </w:r>
    </w:p>
    <w:p>
      <w:pPr>
        <w:pStyle w:val="BodyText"/>
        <w:spacing w:line="268" w:lineRule="auto" w:before="92"/>
        <w:ind w:left="1060" w:right="3434"/>
        <w:jc w:val="center"/>
      </w:pPr>
      <w:r>
        <w:rPr>
          <w:w w:val="110"/>
        </w:rPr>
        <w:t>THE CONTROL OF DRUMMING ADOPTIVE BYE-LAWS  ORDER, 1957</w:t>
      </w:r>
    </w:p>
    <w:p>
      <w:pPr>
        <w:pStyle w:val="BodyText"/>
        <w:spacing w:before="8"/>
        <w:ind w:left="1047" w:right="3434"/>
        <w:jc w:val="center"/>
      </w:pPr>
      <w:r>
        <w:rPr>
          <w:w w:val="110"/>
        </w:rPr>
        <w:t>EDUNABON/MORO   LOCAL  COUNCIL</w:t>
      </w:r>
    </w:p>
    <w:p>
      <w:pPr>
        <w:spacing w:before="89"/>
        <w:ind w:left="1060" w:right="3431" w:firstLine="0"/>
        <w:jc w:val="center"/>
        <w:rPr>
          <w:sz w:val="20"/>
        </w:rPr>
      </w:pPr>
      <w:r>
        <w:rPr>
          <w:w w:val="105"/>
          <w:sz w:val="15"/>
        </w:rPr>
        <w:t>DATE  OF  COMMENCEMENT:   5TH  </w:t>
      </w:r>
      <w:r>
        <w:rPr>
          <w:w w:val="105"/>
          <w:sz w:val="14"/>
        </w:rPr>
        <w:t>NovEMBF..R,   </w:t>
      </w:r>
      <w:r>
        <w:rPr>
          <w:w w:val="105"/>
          <w:sz w:val="20"/>
        </w:rPr>
        <w:t>1959</w:t>
      </w:r>
    </w:p>
    <w:p>
      <w:pPr>
        <w:pStyle w:val="BodyText"/>
        <w:spacing w:line="220" w:lineRule="auto" w:before="117"/>
        <w:ind w:left="181" w:right="2587" w:firstLine="208"/>
        <w:jc w:val="both"/>
      </w:pPr>
      <w:r>
        <w:rPr>
          <w:w w:val="105"/>
        </w:rPr>
        <w:t>Notice is hereby given that in exercise of the powers conferred upon the Edunabon/Moro Local Council by sections 82 (2) and 271 of the Local Government Law, 1957, the Edunabon/Moro Local Council in accordance with section 82(3) </w:t>
      </w:r>
      <w:r>
        <w:rPr>
          <w:rFonts w:ascii="Arial"/>
          <w:i/>
          <w:w w:val="105"/>
          <w:sz w:val="20"/>
        </w:rPr>
        <w:t>(a) </w:t>
      </w:r>
      <w:r>
        <w:rPr>
          <w:w w:val="105"/>
        </w:rPr>
        <w:t>of the said Law has resolved at its meeting held on the</w:t>
      </w:r>
    </w:p>
    <w:p>
      <w:pPr>
        <w:spacing w:after="0" w:line="220" w:lineRule="auto"/>
        <w:jc w:val="both"/>
        <w:sectPr>
          <w:pgSz w:w="10080" w:h="14040"/>
          <w:pgMar w:top="1180" w:bottom="0" w:left="1100" w:right="0"/>
        </w:sectPr>
      </w:pPr>
    </w:p>
    <w:p>
      <w:pPr>
        <w:pStyle w:val="BodyText"/>
        <w:spacing w:line="202" w:lineRule="exact" w:before="1"/>
        <w:ind w:left="195" w:hanging="15"/>
      </w:pPr>
      <w:r>
        <w:rPr>
          <w:w w:val="105"/>
        </w:rPr>
        <w:t>27th day of July, 1959 that the Control of Drumming Adoptive Bye-laws, 1956, be adopted.</w:t>
      </w:r>
    </w:p>
    <w:p>
      <w:pPr>
        <w:spacing w:line="268" w:lineRule="exact" w:before="0"/>
        <w:ind w:left="0" w:right="573" w:firstLine="0"/>
        <w:jc w:val="right"/>
        <w:rPr>
          <w:sz w:val="14"/>
        </w:rPr>
      </w:pPr>
      <w:r>
        <w:rPr>
          <w:sz w:val="25"/>
        </w:rPr>
        <w:t>J.  </w:t>
      </w:r>
      <w:r>
        <w:rPr>
          <w:sz w:val="19"/>
        </w:rPr>
        <w:t>R. </w:t>
      </w:r>
      <w:r>
        <w:rPr>
          <w:sz w:val="14"/>
        </w:rPr>
        <w:t>BROMAGE,</w:t>
      </w:r>
    </w:p>
    <w:p>
      <w:pPr>
        <w:pStyle w:val="Heading3"/>
        <w:spacing w:before="5"/>
        <w:ind w:left="3961" w:firstLine="93"/>
      </w:pPr>
      <w:r>
        <w:rPr/>
        <w:t>Permanent Secretary, </w:t>
      </w:r>
      <w:r>
        <w:rPr>
          <w:w w:val="90"/>
        </w:rPr>
        <w:t>l\!Iinistry of Local Government</w:t>
      </w:r>
    </w:p>
    <w:p>
      <w:pPr>
        <w:spacing w:line="158" w:lineRule="exact" w:before="50"/>
        <w:ind w:left="96" w:right="1600" w:hanging="8"/>
        <w:jc w:val="left"/>
        <w:rPr>
          <w:sz w:val="17"/>
        </w:rPr>
      </w:pPr>
      <w:r>
        <w:rPr/>
        <w:br w:type="column"/>
      </w:r>
      <w:r>
        <w:rPr>
          <w:w w:val="110"/>
          <w:sz w:val="17"/>
        </w:rPr>
        <w:t>W.R.L.N. 1J </w:t>
      </w:r>
      <w:r>
        <w:rPr>
          <w:w w:val="110"/>
          <w:sz w:val="16"/>
        </w:rPr>
        <w:t>of </w:t>
      </w:r>
      <w:r>
        <w:rPr>
          <w:w w:val="110"/>
          <w:sz w:val="17"/>
        </w:rPr>
        <w:t>1956.</w:t>
      </w:r>
    </w:p>
    <w:p>
      <w:pPr>
        <w:spacing w:after="0" w:line="158" w:lineRule="exact"/>
        <w:jc w:val="left"/>
        <w:rPr>
          <w:sz w:val="17"/>
        </w:rPr>
        <w:sectPr>
          <w:type w:val="continuous"/>
          <w:pgSz w:w="10080" w:h="14040"/>
          <w:pgMar w:top="20" w:bottom="0" w:left="1100" w:right="0"/>
          <w:cols w:num="2" w:equalWidth="0">
            <w:col w:w="6368" w:space="40"/>
            <w:col w:w="2572"/>
          </w:cols>
        </w:sectPr>
      </w:pPr>
    </w:p>
    <w:p>
      <w:pPr>
        <w:pStyle w:val="BodyText"/>
        <w:spacing w:before="41"/>
        <w:ind w:left="174"/>
        <w:jc w:val="both"/>
      </w:pPr>
      <w:r>
        <w:rPr/>
        <w:pict>
          <v:group style="position:absolute;margin-left:16.740pt;margin-top:14.39pt;width:450pt;height:686.2pt;mso-position-horizontal-relative:page;mso-position-vertical-relative:page;z-index:-4168" coordorigin="335,288" coordsize="9000,13724">
            <v:line style="position:absolute" from="403,13982" to="403,317" stroked="true" strokeweight="2.88pt" strokecolor="#000000"/>
            <v:line style="position:absolute" from="353,13972" to="9317,13972" stroked="true" strokeweight="1.8pt" strokecolor="#000000"/>
            <w10:wrap type="none"/>
          </v:group>
        </w:pict>
      </w:r>
      <w:r>
        <w:rPr>
          <w:w w:val="105"/>
        </w:rPr>
        <w:t>Ibadan, 24th  October, 1959.</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ListParagraph"/>
        <w:numPr>
          <w:ilvl w:val="3"/>
          <w:numId w:val="1"/>
        </w:numPr>
        <w:tabs>
          <w:tab w:pos="1305" w:val="left" w:leader="none"/>
        </w:tabs>
        <w:spacing w:line="240" w:lineRule="auto" w:before="130" w:after="0"/>
        <w:ind w:left="1304" w:right="0" w:hanging="1159"/>
        <w:jc w:val="both"/>
        <w:rPr>
          <w:b/>
          <w:sz w:val="24"/>
        </w:rPr>
      </w:pPr>
      <w:r>
        <w:rPr>
          <w:b/>
          <w:sz w:val="24"/>
        </w:rPr>
        <w:t>541  </w:t>
      </w:r>
      <w:r>
        <w:rPr>
          <w:b/>
          <w:sz w:val="25"/>
        </w:rPr>
        <w:t>of</w:t>
      </w:r>
      <w:r>
        <w:rPr>
          <w:b/>
          <w:spacing w:val="52"/>
          <w:sz w:val="25"/>
        </w:rPr>
        <w:t> </w:t>
      </w:r>
      <w:r>
        <w:rPr>
          <w:b/>
          <w:sz w:val="24"/>
        </w:rPr>
        <w:t>1959</w:t>
      </w:r>
    </w:p>
    <w:p>
      <w:pPr>
        <w:pStyle w:val="Heading2"/>
        <w:spacing w:before="209"/>
        <w:rPr>
          <w:sz w:val="23"/>
        </w:rPr>
      </w:pPr>
      <w:r>
        <w:rPr/>
        <w:t>The Nigeria Town and Country Planning Ordinance (Cap. </w:t>
      </w:r>
      <w:r>
        <w:rPr>
          <w:sz w:val="23"/>
        </w:rPr>
        <w:t>155)</w:t>
      </w:r>
    </w:p>
    <w:p>
      <w:pPr>
        <w:pStyle w:val="BodyText"/>
        <w:spacing w:line="268" w:lineRule="auto" w:before="92"/>
        <w:ind w:left="547" w:right="3071"/>
        <w:jc w:val="center"/>
      </w:pPr>
      <w:r>
        <w:rPr>
          <w:w w:val="110"/>
        </w:rPr>
        <w:t>THE SAPELE TOWN PLANNING AUTHORITY AREA</w:t>
      </w:r>
      <w:r>
        <w:rPr>
          <w:w w:val="102"/>
        </w:rPr>
        <w:t> </w:t>
      </w:r>
      <w:r>
        <w:rPr>
          <w:w w:val="110"/>
        </w:rPr>
        <w:t>(INTERIM  DEVELOPMENT)   ORDER,  1959</w:t>
      </w:r>
    </w:p>
    <w:p>
      <w:pPr>
        <w:pStyle w:val="BodyText"/>
        <w:spacing w:before="87"/>
        <w:ind w:left="918" w:right="3434"/>
        <w:jc w:val="center"/>
      </w:pPr>
      <w:r>
        <w:rPr>
          <w:w w:val="90"/>
        </w:rPr>
        <w:t>DATE OF COMMENCEMENT : 5TH NOVEMBER, 1959</w:t>
      </w:r>
    </w:p>
    <w:p>
      <w:pPr>
        <w:pStyle w:val="BodyText"/>
        <w:spacing w:line="202" w:lineRule="exact" w:before="121"/>
        <w:ind w:left="116" w:right="2666" w:firstLine="208"/>
        <w:jc w:val="both"/>
      </w:pPr>
      <w:r>
        <w:rPr>
          <w:w w:val="105"/>
        </w:rPr>
        <w:t>In exercise of the powers conferred upon the Governor by section 11 of</w:t>
      </w:r>
      <w:r>
        <w:rPr>
          <w:spacing w:val="-21"/>
          <w:w w:val="105"/>
        </w:rPr>
        <w:t> </w:t>
      </w:r>
      <w:r>
        <w:rPr>
          <w:w w:val="105"/>
        </w:rPr>
        <w:t>the Nigeria Town and Country Planning Ordinance,  d elegated  to the Minister of Lands and Labour, the following Order is hereby </w:t>
      </w:r>
      <w:r>
        <w:rPr>
          <w:spacing w:val="31"/>
          <w:w w:val="105"/>
        </w:rPr>
        <w:t> </w:t>
      </w:r>
      <w:r>
        <w:rPr>
          <w:w w:val="115"/>
        </w:rPr>
        <w:t>made:-</w:t>
      </w:r>
    </w:p>
    <w:p>
      <w:pPr>
        <w:pStyle w:val="ListParagraph"/>
        <w:numPr>
          <w:ilvl w:val="4"/>
          <w:numId w:val="1"/>
        </w:numPr>
        <w:tabs>
          <w:tab w:pos="542" w:val="left" w:leader="none"/>
        </w:tabs>
        <w:spacing w:line="194" w:lineRule="exact" w:before="135" w:after="0"/>
        <w:ind w:left="109" w:right="1775" w:firstLine="209"/>
        <w:jc w:val="left"/>
        <w:rPr>
          <w:sz w:val="19"/>
        </w:rPr>
      </w:pPr>
      <w:r>
        <w:rPr>
          <w:w w:val="105"/>
          <w:sz w:val="19"/>
        </w:rPr>
        <w:t>This Order may be cited as the Sapele Town Planning Authority Area Shoct title. (Interim  Development)  Order, </w:t>
      </w:r>
      <w:r>
        <w:rPr>
          <w:spacing w:val="29"/>
          <w:w w:val="105"/>
          <w:sz w:val="19"/>
        </w:rPr>
        <w:t> </w:t>
      </w:r>
      <w:r>
        <w:rPr>
          <w:w w:val="105"/>
          <w:sz w:val="19"/>
        </w:rPr>
        <w:t>1959.</w:t>
      </w:r>
    </w:p>
    <w:p>
      <w:pPr>
        <w:pStyle w:val="BodyText"/>
        <w:spacing w:line="208" w:lineRule="exact" w:before="126"/>
        <w:ind w:left="109" w:right="2688" w:firstLine="187"/>
        <w:jc w:val="both"/>
      </w:pPr>
      <w:r>
        <w:rPr>
          <w:w w:val="105"/>
        </w:rPr>
        <w:t>2. Permission may be granted for interim development by the  Sapele Town Planning Authority in accordance with the provisions of</w:t>
      </w:r>
      <w:r>
        <w:rPr>
          <w:spacing w:val="47"/>
          <w:w w:val="105"/>
        </w:rPr>
        <w:t> </w:t>
      </w:r>
      <w:r>
        <w:rPr>
          <w:w w:val="105"/>
        </w:rPr>
        <w:t>subwsections</w:t>
      </w:r>
    </w:p>
    <w:p>
      <w:pPr>
        <w:pStyle w:val="BodyText"/>
        <w:spacing w:line="225" w:lineRule="auto"/>
        <w:ind w:left="102" w:right="2682"/>
        <w:jc w:val="both"/>
      </w:pPr>
      <w:r>
        <w:rPr>
          <w:w w:val="105"/>
        </w:rPr>
        <w:t>(2) and (3) of section 11 of the Ordinance within the area declared by the Sapele Town Planning Authority as Area 3, published in Western Region Legal  Notice  462  of   1959  (Declaration  of  Planning  Area)  Order,  1959.</w:t>
      </w:r>
    </w:p>
    <w:p>
      <w:pPr>
        <w:pStyle w:val="BodyText"/>
        <w:spacing w:before="100"/>
        <w:ind w:left="289"/>
      </w:pPr>
      <w:r>
        <w:rPr/>
        <w:t>MADE  at Ibadan this 9th day of  October,  1959.</w:t>
      </w:r>
    </w:p>
    <w:p>
      <w:pPr>
        <w:pStyle w:val="BodyText"/>
        <w:spacing w:line="205" w:lineRule="exact" w:before="91"/>
        <w:ind w:left="3942" w:right="2876"/>
        <w:jc w:val="center"/>
      </w:pPr>
      <w:r>
        <w:rPr/>
        <w:t>J. 0. 0SUNTOKUN,</w:t>
      </w:r>
    </w:p>
    <w:p>
      <w:pPr>
        <w:pStyle w:val="Heading3"/>
        <w:spacing w:line="217" w:lineRule="exact"/>
        <w:ind w:right="2707"/>
      </w:pPr>
      <w:r>
        <w:rPr/>
        <w:pict>
          <v:line style="position:absolute;mso-position-horizontal-relative:page;mso-position-vertical-relative:paragraph;z-index:1096" from="500.399994pt,70.240506pt" to="500.399994pt,38.920506pt" stroked="true" strokeweight=".36pt" strokecolor="#000000">
            <w10:wrap type="none"/>
          </v:line>
        </w:pict>
      </w:r>
      <w:r>
        <w:rPr>
          <w:w w:val="95"/>
        </w:rPr>
        <w:t>Minister of Lands and Labour</w:t>
      </w:r>
    </w:p>
    <w:sectPr>
      <w:type w:val="continuous"/>
      <w:pgSz w:w="10080" w:h="14040"/>
      <w:pgMar w:top="20" w:bottom="0" w:left="11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3"/>
      <w:numFmt w:val="upperLetter"/>
      <w:lvlText w:val="%1"/>
      <w:lvlJc w:val="left"/>
      <w:pPr>
        <w:ind w:left="1304" w:hanging="1160"/>
        <w:jc w:val="left"/>
      </w:pPr>
      <w:rPr>
        <w:rFonts w:hint="default"/>
      </w:rPr>
    </w:lvl>
    <w:lvl w:ilvl="1">
      <w:start w:val="18"/>
      <w:numFmt w:val="upperLetter"/>
      <w:lvlText w:val="%1.%2"/>
      <w:lvlJc w:val="left"/>
      <w:pPr>
        <w:ind w:left="1304" w:hanging="1160"/>
        <w:jc w:val="left"/>
      </w:pPr>
      <w:rPr>
        <w:rFonts w:hint="default"/>
      </w:rPr>
    </w:lvl>
    <w:lvl w:ilvl="2">
      <w:start w:val="12"/>
      <w:numFmt w:val="upperLetter"/>
      <w:lvlText w:val="%1.%2.%3"/>
      <w:lvlJc w:val="left"/>
      <w:pPr>
        <w:ind w:left="1304" w:hanging="1160"/>
        <w:jc w:val="left"/>
      </w:pPr>
      <w:rPr>
        <w:rFonts w:hint="default"/>
      </w:rPr>
    </w:lvl>
    <w:lvl w:ilvl="3">
      <w:start w:val="14"/>
      <w:numFmt w:val="upperLetter"/>
      <w:lvlText w:val="%1.%2.%3.%4."/>
      <w:lvlJc w:val="left"/>
      <w:pPr>
        <w:ind w:left="1304" w:hanging="1160"/>
        <w:jc w:val="left"/>
      </w:pPr>
      <w:rPr>
        <w:rFonts w:hint="default" w:ascii="Times New Roman" w:hAnsi="Times New Roman" w:eastAsia="Times New Roman" w:cs="Times New Roman"/>
        <w:b/>
        <w:bCs/>
        <w:w w:val="101"/>
        <w:sz w:val="24"/>
        <w:szCs w:val="24"/>
      </w:rPr>
    </w:lvl>
    <w:lvl w:ilvl="4">
      <w:start w:val="1"/>
      <w:numFmt w:val="decimal"/>
      <w:lvlText w:val="%5."/>
      <w:lvlJc w:val="left"/>
      <w:pPr>
        <w:ind w:left="109" w:hanging="224"/>
        <w:jc w:val="left"/>
      </w:pPr>
      <w:rPr>
        <w:rFonts w:hint="default" w:ascii="Arial" w:hAnsi="Arial" w:eastAsia="Arial" w:cs="Arial"/>
        <w:w w:val="103"/>
        <w:sz w:val="18"/>
        <w:szCs w:val="18"/>
      </w:rPr>
    </w:lvl>
    <w:lvl w:ilvl="5">
      <w:start w:val="1"/>
      <w:numFmt w:val="bullet"/>
      <w:lvlText w:val="•"/>
      <w:lvlJc w:val="left"/>
      <w:pPr>
        <w:ind w:left="4713" w:hanging="224"/>
      </w:pPr>
      <w:rPr>
        <w:rFonts w:hint="default"/>
      </w:rPr>
    </w:lvl>
    <w:lvl w:ilvl="6">
      <w:start w:val="1"/>
      <w:numFmt w:val="bullet"/>
      <w:lvlText w:val="•"/>
      <w:lvlJc w:val="left"/>
      <w:pPr>
        <w:ind w:left="5566" w:hanging="224"/>
      </w:pPr>
      <w:rPr>
        <w:rFonts w:hint="default"/>
      </w:rPr>
    </w:lvl>
    <w:lvl w:ilvl="7">
      <w:start w:val="1"/>
      <w:numFmt w:val="bullet"/>
      <w:lvlText w:val="•"/>
      <w:lvlJc w:val="left"/>
      <w:pPr>
        <w:ind w:left="6420" w:hanging="224"/>
      </w:pPr>
      <w:rPr>
        <w:rFonts w:hint="default"/>
      </w:rPr>
    </w:lvl>
    <w:lvl w:ilvl="8">
      <w:start w:val="1"/>
      <w:numFmt w:val="bullet"/>
      <w:lvlText w:val="•"/>
      <w:lvlJc w:val="left"/>
      <w:pPr>
        <w:ind w:left="7273" w:hanging="22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19"/>
      <w:szCs w:val="19"/>
    </w:rPr>
  </w:style>
  <w:style w:styleId="Heading1" w:type="paragraph">
    <w:name w:val="Heading 1"/>
    <w:basedOn w:val="Normal"/>
    <w:uiPriority w:val="1"/>
    <w:qFormat/>
    <w:pPr>
      <w:spacing w:before="45"/>
      <w:ind w:left="477"/>
      <w:jc w:val="center"/>
      <w:outlineLvl w:val="1"/>
    </w:pPr>
    <w:rPr>
      <w:rFonts w:ascii="Times New Roman" w:hAnsi="Times New Roman" w:eastAsia="Times New Roman" w:cs="Times New Roman"/>
      <w:sz w:val="43"/>
      <w:szCs w:val="43"/>
    </w:rPr>
  </w:style>
  <w:style w:styleId="Heading2" w:type="paragraph">
    <w:name w:val="Heading 2"/>
    <w:basedOn w:val="Normal"/>
    <w:uiPriority w:val="1"/>
    <w:qFormat/>
    <w:pPr>
      <w:spacing w:before="144"/>
      <w:ind w:left="619" w:right="3071"/>
      <w:jc w:val="center"/>
      <w:outlineLvl w:val="2"/>
    </w:pPr>
    <w:rPr>
      <w:rFonts w:ascii="Times New Roman" w:hAnsi="Times New Roman" w:eastAsia="Times New Roman" w:cs="Times New Roman"/>
      <w:i/>
      <w:sz w:val="25"/>
      <w:szCs w:val="25"/>
    </w:rPr>
  </w:style>
  <w:style w:styleId="Heading3" w:type="paragraph">
    <w:name w:val="Heading 3"/>
    <w:basedOn w:val="Normal"/>
    <w:uiPriority w:val="1"/>
    <w:qFormat/>
    <w:pPr>
      <w:spacing w:line="202" w:lineRule="exact"/>
      <w:ind w:left="3942" w:right="107"/>
      <w:jc w:val="center"/>
      <w:outlineLvl w:val="3"/>
    </w:pPr>
    <w:rPr>
      <w:rFonts w:ascii="Times New Roman" w:hAnsi="Times New Roman" w:eastAsia="Times New Roman" w:cs="Times New Roman"/>
      <w:i/>
      <w:sz w:val="20"/>
      <w:szCs w:val="20"/>
    </w:rPr>
  </w:style>
  <w:style w:styleId="ListParagraph" w:type="paragraph">
    <w:name w:val="List Paragraph"/>
    <w:basedOn w:val="Normal"/>
    <w:uiPriority w:val="1"/>
    <w:qFormat/>
    <w:pPr>
      <w:spacing w:before="130"/>
      <w:ind w:left="109" w:hanging="1159"/>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2016-07-06T14:45:47Z</dcterms:created>
  <dcterms:modified xsi:type="dcterms:W3CDTF">2016-07-06T14:45:47Z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2016-04-18T00:00:00Z</vt:filetime>
  </property>
  <property fmtid="{D5CDD505-2E9C-101B-9397-08002B2CF9AE}" pid="3" name="Creator">
    <vt:lpwstr>KMBT_C452</vt:lpwstr>
  </property>
  <property fmtid="{D5CDD505-2E9C-101B-9397-08002B2CF9AE}" pid="4" name="LastSaved">
    <vt:filetime>2016-07-06T00:00:00Z</vt:filetime>
  </property>
</Properties>
</file>