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w:pict>
          <v:group style="width:24.2pt;height:.4pt;mso-position-horizontal-relative:char;mso-position-vertical-relative:line" coordorigin="0,0" coordsize="484,8">
            <v:line style="position:absolute" from="4,4" to="479,4" stroked="true" strokeweight=".36pt" strokecolor="#000000"/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tabs>
          <w:tab w:pos="3255" w:val="left" w:leader="none"/>
        </w:tabs>
        <w:spacing w:before="44"/>
        <w:ind w:left="1649"/>
      </w:pPr>
      <w:r>
        <w:rPr/>
        <w:t>Annual</w:t>
        <w:tab/>
        <w:t>Volume</w:t>
      </w:r>
    </w:p>
    <w:p>
      <w:pPr>
        <w:pStyle w:val="BodyText"/>
        <w:spacing w:before="10"/>
        <w:rPr>
          <w:sz w:val="41"/>
        </w:rPr>
      </w:pPr>
    </w:p>
    <w:p>
      <w:pPr>
        <w:spacing w:before="1"/>
        <w:ind w:left="1667" w:right="0" w:firstLine="0"/>
        <w:jc w:val="center"/>
        <w:rPr>
          <w:i/>
          <w:sz w:val="33"/>
        </w:rPr>
      </w:pPr>
      <w:r>
        <w:rPr>
          <w:i/>
          <w:sz w:val="33"/>
        </w:rPr>
        <w:t>of</w:t>
      </w:r>
    </w:p>
    <w:p>
      <w:pPr>
        <w:pStyle w:val="BodyText"/>
        <w:spacing w:before="11"/>
        <w:rPr>
          <w:i/>
          <w:sz w:val="36"/>
        </w:rPr>
      </w:pPr>
    </w:p>
    <w:p>
      <w:pPr>
        <w:tabs>
          <w:tab w:pos="3182" w:val="left" w:leader="none"/>
        </w:tabs>
        <w:spacing w:before="0"/>
        <w:ind w:left="1749" w:right="0" w:firstLine="0"/>
        <w:jc w:val="center"/>
        <w:rPr>
          <w:sz w:val="44"/>
        </w:rPr>
      </w:pPr>
      <w:r>
        <w:rPr>
          <w:spacing w:val="37"/>
          <w:sz w:val="44"/>
        </w:rPr>
        <w:t>THE</w:t>
        <w:tab/>
      </w:r>
      <w:r>
        <w:rPr>
          <w:spacing w:val="23"/>
          <w:sz w:val="44"/>
        </w:rPr>
        <w:t>LA</w:t>
      </w:r>
      <w:r>
        <w:rPr>
          <w:spacing w:val="-84"/>
          <w:sz w:val="44"/>
        </w:rPr>
        <w:t> </w:t>
      </w:r>
      <w:r>
        <w:rPr>
          <w:sz w:val="44"/>
        </w:rPr>
        <w:t>W</w:t>
      </w:r>
      <w:r>
        <w:rPr>
          <w:spacing w:val="-87"/>
          <w:sz w:val="44"/>
        </w:rPr>
        <w:t> </w:t>
      </w:r>
      <w:r>
        <w:rPr>
          <w:sz w:val="44"/>
        </w:rPr>
        <w:t>S</w:t>
      </w:r>
    </w:p>
    <w:p>
      <w:pPr>
        <w:spacing w:before="360"/>
        <w:ind w:left="1696" w:right="0" w:firstLine="0"/>
        <w:jc w:val="center"/>
        <w:rPr>
          <w:i/>
          <w:sz w:val="33"/>
        </w:rPr>
      </w:pPr>
      <w:r>
        <w:rPr>
          <w:i/>
          <w:sz w:val="33"/>
        </w:rPr>
        <w:t>of</w:t>
      </w:r>
    </w:p>
    <w:p>
      <w:pPr>
        <w:pStyle w:val="BodyText"/>
        <w:spacing w:before="6"/>
        <w:rPr>
          <w:i/>
          <w:sz w:val="27"/>
        </w:rPr>
      </w:pPr>
    </w:p>
    <w:p>
      <w:pPr>
        <w:tabs>
          <w:tab w:pos="3116" w:val="left" w:leader="none"/>
        </w:tabs>
        <w:spacing w:before="0"/>
        <w:ind w:left="1395" w:right="0" w:firstLine="0"/>
        <w:jc w:val="center"/>
        <w:rPr>
          <w:sz w:val="44"/>
        </w:rPr>
      </w:pPr>
      <w:r>
        <w:rPr>
          <w:sz w:val="44"/>
        </w:rPr>
        <w:t>Western</w:t>
        <w:tab/>
        <w:t>Nigeria</w:t>
      </w:r>
    </w:p>
    <w:p>
      <w:pPr>
        <w:spacing w:before="226"/>
        <w:ind w:left="1738" w:right="0" w:firstLine="0"/>
        <w:jc w:val="center"/>
        <w:rPr>
          <w:rFonts w:ascii="Courier New"/>
          <w:sz w:val="47"/>
        </w:rPr>
      </w:pPr>
      <w:r>
        <w:rPr>
          <w:rFonts w:ascii="Courier New"/>
          <w:sz w:val="47"/>
        </w:rPr>
        <w:t>1961</w:t>
      </w:r>
    </w:p>
    <w:p>
      <w:pPr>
        <w:pStyle w:val="BodyText"/>
        <w:spacing w:before="8"/>
        <w:rPr>
          <w:rFonts w:ascii="Courier New"/>
          <w:sz w:val="65"/>
        </w:rPr>
      </w:pPr>
    </w:p>
    <w:p>
      <w:pPr>
        <w:spacing w:before="0"/>
        <w:ind w:left="1416" w:right="0" w:firstLine="0"/>
        <w:jc w:val="center"/>
        <w:rPr>
          <w:b/>
          <w:i/>
          <w:sz w:val="20"/>
        </w:rPr>
      </w:pPr>
      <w:r>
        <w:rPr>
          <w:b/>
          <w:i/>
          <w:w w:val="95"/>
          <w:sz w:val="20"/>
        </w:rPr>
        <w:t>containing</w:t>
      </w:r>
    </w:p>
    <w:p>
      <w:pPr>
        <w:spacing w:before="84"/>
        <w:ind w:left="1412" w:right="0" w:firstLine="0"/>
        <w:jc w:val="center"/>
        <w:rPr>
          <w:sz w:val="21"/>
        </w:rPr>
      </w:pPr>
      <w:r>
        <w:rPr>
          <w:sz w:val="21"/>
        </w:rPr>
        <w:t>THE  LAWS  OF  WESTERN  NIGERIA</w:t>
      </w:r>
    </w:p>
    <w:p>
      <w:pPr>
        <w:spacing w:before="83"/>
        <w:ind w:left="1704" w:right="0" w:firstLine="0"/>
        <w:jc w:val="center"/>
        <w:rPr>
          <w:b/>
          <w:sz w:val="14"/>
        </w:rPr>
      </w:pPr>
      <w:r>
        <w:rPr>
          <w:b/>
          <w:sz w:val="14"/>
        </w:rPr>
        <w:t>AND    SUBSIDIARY   LEGISLATION   MADE  TlJEREUNDER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9"/>
        <w:rPr>
          <w:b/>
          <w:sz w:val="12"/>
        </w:rPr>
      </w:pPr>
    </w:p>
    <w:p>
      <w:pPr>
        <w:spacing w:before="1"/>
        <w:ind w:left="1169" w:right="0" w:firstLine="0"/>
        <w:jc w:val="center"/>
        <w:rPr>
          <w:sz w:val="33"/>
        </w:rPr>
      </w:pPr>
      <w:r>
        <w:rPr>
          <w:w w:val="110"/>
          <w:sz w:val="33"/>
        </w:rPr>
        <w:t>LOS ANGFLFS COUNTY</w:t>
      </w:r>
    </w:p>
    <w:p>
      <w:pPr>
        <w:spacing w:before="6"/>
        <w:ind w:left="3534" w:right="0" w:firstLine="0"/>
        <w:jc w:val="left"/>
        <w:rPr>
          <w:sz w:val="31"/>
        </w:rPr>
      </w:pPr>
      <w:r>
        <w:rPr>
          <w:sz w:val="31"/>
        </w:rPr>
        <w:t>LAW  LIBRARY.</w:t>
      </w:r>
    </w:p>
    <w:p>
      <w:pPr>
        <w:spacing w:after="0"/>
        <w:jc w:val="left"/>
        <w:rPr>
          <w:sz w:val="31"/>
        </w:rPr>
        <w:sectPr>
          <w:type w:val="continuous"/>
          <w:pgSz w:w="10080" w:h="14040"/>
          <w:pgMar w:top="60" w:bottom="280" w:left="44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pgSz w:w="10080" w:h="14040"/>
          <w:pgMar w:top="200" w:bottom="0" w:left="940" w:right="0"/>
        </w:sectPr>
      </w:pPr>
    </w:p>
    <w:p>
      <w:pPr>
        <w:spacing w:before="64"/>
        <w:ind w:left="104" w:right="0" w:firstLine="0"/>
        <w:jc w:val="left"/>
        <w:rPr>
          <w:i/>
          <w:sz w:val="28"/>
        </w:rPr>
      </w:pPr>
      <w:r>
        <w:rPr/>
        <w:pict>
          <v:group style="position:absolute;margin-left:401.76001pt;margin-top:10.07pt;width:53.3pt;height:689.8pt;mso-position-horizontal-relative:page;mso-position-vertical-relative:page;z-index:-4480" coordorigin="8035,201" coordsize="1066,13796">
            <v:shape style="position:absolute;left:8035;top:13104;width:1066;height:893" type="#_x0000_t75" stroked="false">
              <v:imagedata r:id="rId5" o:title=""/>
            </v:shape>
            <v:line style="position:absolute" from="9029,13090" to="9029,230" stroked="true" strokeweight="2.88pt" strokecolor="#000000"/>
            <w10:wrap type="none"/>
          </v:group>
        </w:pict>
      </w:r>
      <w:r>
        <w:rPr>
          <w:i/>
          <w:w w:val="90"/>
          <w:sz w:val="28"/>
        </w:rPr>
        <w:t>B 546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6"/>
        <w:rPr>
          <w:i/>
          <w:sz w:val="25"/>
        </w:rPr>
      </w:pPr>
    </w:p>
    <w:p>
      <w:pPr>
        <w:spacing w:line="201" w:lineRule="auto" w:before="0"/>
        <w:ind w:left="125" w:right="0" w:hanging="8"/>
        <w:jc w:val="left"/>
        <w:rPr>
          <w:sz w:val="16"/>
        </w:rPr>
      </w:pPr>
      <w:r>
        <w:rPr>
          <w:w w:val="105"/>
          <w:sz w:val="18"/>
        </w:rPr>
        <w:t>W.R.L N. </w:t>
      </w:r>
      <w:r>
        <w:rPr>
          <w:w w:val="105"/>
          <w:sz w:val="16"/>
        </w:rPr>
        <w:t>13 of 1956. </w:t>
      </w:r>
      <w:r>
        <w:rPr>
          <w:w w:val="105"/>
          <w:sz w:val="18"/>
        </w:rPr>
        <w:t>W.R.L.N. </w:t>
      </w:r>
      <w:r>
        <w:rPr>
          <w:w w:val="105"/>
          <w:sz w:val="16"/>
        </w:rPr>
        <w:t>297 of 1957.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ind w:right="0"/>
      </w:pPr>
      <w:r>
        <w:rPr>
          <w:w w:val="105"/>
        </w:rPr>
        <w:t>W.N.L.N. 384 </w:t>
      </w:r>
      <w:r>
        <w:rPr>
          <w:w w:val="105"/>
          <w:sz w:val="25"/>
        </w:rPr>
        <w:t>of </w:t>
      </w:r>
      <w:r>
        <w:rPr>
          <w:w w:val="105"/>
        </w:rPr>
        <w:t>1961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136" w:right="0" w:firstLine="0"/>
        <w:jc w:val="center"/>
        <w:rPr>
          <w:i/>
          <w:sz w:val="24"/>
        </w:rPr>
      </w:pPr>
      <w:r>
        <w:rPr>
          <w:i/>
          <w:spacing w:val="22"/>
          <w:w w:val="101"/>
          <w:sz w:val="24"/>
        </w:rPr>
        <w:t>T</w:t>
      </w:r>
      <w:r>
        <w:rPr>
          <w:i/>
          <w:w w:val="99"/>
          <w:sz w:val="24"/>
        </w:rPr>
        <w:t>he</w:t>
      </w:r>
      <w:r>
        <w:rPr>
          <w:i/>
          <w:sz w:val="24"/>
        </w:rPr>
        <w:t> </w:t>
      </w:r>
      <w:r>
        <w:rPr>
          <w:i/>
          <w:spacing w:val="6"/>
          <w:sz w:val="24"/>
        </w:rPr>
        <w:t> </w:t>
      </w:r>
      <w:r>
        <w:rPr>
          <w:i/>
          <w:w w:val="99"/>
          <w:sz w:val="24"/>
        </w:rPr>
        <w:t>Local</w:t>
      </w:r>
      <w:r>
        <w:rPr>
          <w:i/>
          <w:sz w:val="24"/>
        </w:rPr>
        <w:t>  </w:t>
      </w:r>
      <w:r>
        <w:rPr>
          <w:i/>
          <w:spacing w:val="-21"/>
          <w:sz w:val="24"/>
        </w:rPr>
        <w:t> </w:t>
      </w:r>
      <w:r>
        <w:rPr>
          <w:i/>
          <w:w w:val="106"/>
          <w:sz w:val="24"/>
        </w:rPr>
        <w:t>Government</w:t>
      </w:r>
      <w:r>
        <w:rPr>
          <w:i/>
          <w:sz w:val="24"/>
        </w:rPr>
        <w:t> </w:t>
      </w:r>
      <w:r>
        <w:rPr>
          <w:i/>
          <w:spacing w:val="15"/>
          <w:sz w:val="24"/>
        </w:rPr>
        <w:t> </w:t>
      </w:r>
      <w:r>
        <w:rPr>
          <w:i/>
          <w:w w:val="102"/>
          <w:sz w:val="24"/>
        </w:rPr>
        <w:t>Law</w:t>
      </w:r>
      <w:r>
        <w:rPr>
          <w:i/>
          <w:sz w:val="24"/>
        </w:rPr>
        <w:t>  </w:t>
      </w:r>
      <w:r>
        <w:rPr>
          <w:i/>
          <w:spacing w:val="-23"/>
          <w:sz w:val="24"/>
        </w:rPr>
        <w:t> </w:t>
      </w:r>
      <w:r>
        <w:rPr>
          <w:i/>
          <w:w w:val="53"/>
          <w:sz w:val="24"/>
        </w:rPr>
        <w:t>(</w:t>
      </w:r>
      <w:r>
        <w:rPr>
          <w:i/>
          <w:spacing w:val="-32"/>
          <w:sz w:val="24"/>
        </w:rPr>
        <w:t> </w:t>
      </w:r>
      <w:r>
        <w:rPr>
          <w:i/>
          <w:w w:val="101"/>
          <w:sz w:val="24"/>
        </w:rPr>
        <w:t>C</w:t>
      </w:r>
      <w:r>
        <w:rPr>
          <w:i/>
          <w:spacing w:val="-5"/>
          <w:w w:val="101"/>
          <w:sz w:val="24"/>
        </w:rPr>
        <w:t>a</w:t>
      </w:r>
      <w:r>
        <w:rPr>
          <w:i/>
          <w:w w:val="95"/>
          <w:sz w:val="24"/>
        </w:rPr>
        <w:t>p.</w:t>
      </w:r>
      <w:r>
        <w:rPr>
          <w:i/>
          <w:sz w:val="24"/>
        </w:rPr>
        <w:t> </w:t>
      </w:r>
      <w:r>
        <w:rPr>
          <w:i/>
          <w:spacing w:val="25"/>
          <w:sz w:val="24"/>
        </w:rPr>
        <w:t> </w:t>
      </w:r>
      <w:r>
        <w:rPr>
          <w:i/>
          <w:w w:val="98"/>
          <w:sz w:val="24"/>
        </w:rPr>
        <w:t>6</w:t>
      </w:r>
      <w:r>
        <w:rPr>
          <w:i/>
          <w:spacing w:val="9"/>
          <w:w w:val="98"/>
          <w:sz w:val="24"/>
        </w:rPr>
        <w:t>8</w:t>
      </w:r>
      <w:r>
        <w:rPr>
          <w:i/>
          <w:w w:val="45"/>
          <w:sz w:val="24"/>
        </w:rPr>
        <w:t>)</w:t>
      </w:r>
    </w:p>
    <w:p>
      <w:pPr>
        <w:pStyle w:val="BodyText"/>
        <w:spacing w:before="210"/>
        <w:ind w:left="106"/>
        <w:jc w:val="center"/>
      </w:pPr>
      <w:r>
        <w:rPr>
          <w:w w:val="110"/>
        </w:rPr>
        <w:t>THE   CONTROL   OF  DR UMMING  ADOPTIVE</w:t>
      </w:r>
    </w:p>
    <w:p>
      <w:pPr>
        <w:pStyle w:val="BodyText"/>
        <w:spacing w:before="17"/>
        <w:ind w:left="115"/>
        <w:jc w:val="center"/>
      </w:pPr>
      <w:r>
        <w:rPr>
          <w:w w:val="110"/>
        </w:rPr>
        <w:t>BYE-LAWS   ORDER,   </w:t>
      </w:r>
      <w:r>
        <w:rPr>
          <w:w w:val="110"/>
          <w:sz w:val="20"/>
        </w:rPr>
        <w:t>1956:  </w:t>
      </w:r>
      <w:r>
        <w:rPr>
          <w:w w:val="110"/>
        </w:rPr>
        <w:t>IKIRUN   DISTRICT  COUNCIL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130" w:right="0" w:firstLine="0"/>
        <w:jc w:val="center"/>
        <w:rPr>
          <w:sz w:val="20"/>
        </w:rPr>
      </w:pPr>
      <w:r>
        <w:rPr>
          <w:sz w:val="20"/>
        </w:rPr>
        <w:t>DATE  </w:t>
      </w:r>
      <w:r>
        <w:rPr>
          <w:sz w:val="15"/>
        </w:rPr>
        <w:t>OF  COMMENCEMENT:   23RD  NOVEMBER,   </w:t>
      </w:r>
      <w:r>
        <w:rPr>
          <w:sz w:val="20"/>
        </w:rPr>
        <w:t>1961</w:t>
      </w:r>
    </w:p>
    <w:p>
      <w:pPr>
        <w:pStyle w:val="BodyText"/>
        <w:spacing w:before="6"/>
        <w:rPr>
          <w:sz w:val="20"/>
        </w:rPr>
      </w:pPr>
    </w:p>
    <w:p>
      <w:pPr>
        <w:spacing w:line="216" w:lineRule="auto" w:before="0"/>
        <w:ind w:left="132" w:right="0" w:firstLine="388"/>
        <w:jc w:val="both"/>
        <w:rPr>
          <w:sz w:val="19"/>
        </w:rPr>
      </w:pPr>
      <w:r>
        <w:rPr>
          <w:b/>
          <w:w w:val="105"/>
          <w:sz w:val="19"/>
        </w:rPr>
        <w:t>Notice is hereby given that </w:t>
      </w:r>
      <w:r>
        <w:rPr>
          <w:b/>
          <w:w w:val="105"/>
          <w:sz w:val="18"/>
        </w:rPr>
        <w:t>in </w:t>
      </w:r>
      <w:r>
        <w:rPr>
          <w:b/>
          <w:w w:val="105"/>
          <w:sz w:val="19"/>
        </w:rPr>
        <w:t>exercise of the powers conferred upon </w:t>
      </w:r>
      <w:r>
        <w:rPr>
          <w:w w:val="105"/>
          <w:sz w:val="19"/>
        </w:rPr>
        <w:t>the Ikirun District Council by sections 83 </w:t>
      </w:r>
      <w:r>
        <w:rPr>
          <w:w w:val="105"/>
          <w:sz w:val="20"/>
        </w:rPr>
        <w:t>(2) </w:t>
      </w:r>
      <w:r>
        <w:rPr>
          <w:w w:val="105"/>
          <w:sz w:val="19"/>
        </w:rPr>
        <w:t>and </w:t>
      </w:r>
      <w:r>
        <w:rPr>
          <w:w w:val="105"/>
          <w:sz w:val="20"/>
        </w:rPr>
        <w:t>276 </w:t>
      </w:r>
      <w:r>
        <w:rPr>
          <w:w w:val="105"/>
          <w:sz w:val="19"/>
        </w:rPr>
        <w:t>of the Local Govern­ </w:t>
      </w:r>
      <w:r>
        <w:rPr>
          <w:b/>
          <w:w w:val="105"/>
          <w:sz w:val="19"/>
        </w:rPr>
        <w:t>ment</w:t>
      </w:r>
      <w:r>
        <w:rPr>
          <w:b/>
          <w:spacing w:val="-8"/>
          <w:w w:val="105"/>
          <w:sz w:val="19"/>
        </w:rPr>
        <w:t> </w:t>
      </w:r>
      <w:r>
        <w:rPr>
          <w:b/>
          <w:w w:val="105"/>
          <w:sz w:val="19"/>
        </w:rPr>
        <w:t>Law,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Cap.</w:t>
      </w:r>
      <w:r>
        <w:rPr>
          <w:b/>
          <w:spacing w:val="-8"/>
          <w:w w:val="105"/>
          <w:sz w:val="19"/>
        </w:rPr>
        <w:t> </w:t>
      </w:r>
      <w:r>
        <w:rPr>
          <w:b/>
          <w:w w:val="105"/>
          <w:sz w:val="19"/>
        </w:rPr>
        <w:t>68,</w:t>
      </w:r>
      <w:r>
        <w:rPr>
          <w:b/>
          <w:spacing w:val="-6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-3"/>
          <w:w w:val="105"/>
          <w:sz w:val="19"/>
        </w:rPr>
        <w:t> </w:t>
      </w:r>
      <w:r>
        <w:rPr>
          <w:b/>
          <w:w w:val="105"/>
          <w:sz w:val="19"/>
        </w:rPr>
        <w:t>Ikirun</w:t>
      </w:r>
      <w:r>
        <w:rPr>
          <w:b/>
          <w:spacing w:val="-7"/>
          <w:w w:val="105"/>
          <w:sz w:val="19"/>
        </w:rPr>
        <w:t> </w:t>
      </w:r>
      <w:r>
        <w:rPr>
          <w:b/>
          <w:w w:val="105"/>
          <w:sz w:val="19"/>
        </w:rPr>
        <w:t>District</w:t>
      </w:r>
      <w:r>
        <w:rPr>
          <w:b/>
          <w:spacing w:val="-1"/>
          <w:w w:val="105"/>
          <w:sz w:val="19"/>
        </w:rPr>
        <w:t> </w:t>
      </w:r>
      <w:r>
        <w:rPr>
          <w:b/>
          <w:w w:val="105"/>
          <w:sz w:val="19"/>
        </w:rPr>
        <w:t>Council</w:t>
      </w:r>
      <w:r>
        <w:rPr>
          <w:b/>
          <w:spacing w:val="-6"/>
          <w:w w:val="105"/>
          <w:sz w:val="19"/>
        </w:rPr>
        <w:t> </w:t>
      </w:r>
      <w:r>
        <w:rPr>
          <w:b/>
          <w:w w:val="105"/>
          <w:sz w:val="19"/>
        </w:rPr>
        <w:t>in</w:t>
      </w:r>
      <w:r>
        <w:rPr>
          <w:b/>
          <w:spacing w:val="-12"/>
          <w:w w:val="105"/>
          <w:sz w:val="19"/>
        </w:rPr>
        <w:t> </w:t>
      </w:r>
      <w:r>
        <w:rPr>
          <w:b/>
          <w:w w:val="105"/>
          <w:sz w:val="19"/>
        </w:rPr>
        <w:t>accordance</w:t>
      </w:r>
      <w:r>
        <w:rPr>
          <w:b/>
          <w:spacing w:val="-9"/>
          <w:w w:val="105"/>
          <w:sz w:val="19"/>
        </w:rPr>
        <w:t> </w:t>
      </w:r>
      <w:r>
        <w:rPr>
          <w:b/>
          <w:w w:val="105"/>
          <w:sz w:val="19"/>
        </w:rPr>
        <w:t>with</w:t>
      </w:r>
      <w:r>
        <w:rPr>
          <w:b/>
          <w:spacing w:val="-8"/>
          <w:w w:val="105"/>
          <w:sz w:val="19"/>
        </w:rPr>
        <w:t> </w:t>
      </w:r>
      <w:r>
        <w:rPr>
          <w:b/>
          <w:w w:val="105"/>
          <w:sz w:val="19"/>
        </w:rPr>
        <w:t>section </w:t>
      </w:r>
      <w:r>
        <w:rPr>
          <w:w w:val="105"/>
          <w:sz w:val="19"/>
        </w:rPr>
        <w:t>83 (3) </w:t>
      </w:r>
      <w:r>
        <w:rPr>
          <w:rFonts w:ascii="Arial" w:hAnsi="Arial"/>
          <w:i/>
          <w:w w:val="105"/>
          <w:sz w:val="16"/>
        </w:rPr>
        <w:t>(a) </w:t>
      </w:r>
      <w:r>
        <w:rPr>
          <w:w w:val="105"/>
          <w:sz w:val="19"/>
        </w:rPr>
        <w:t>of the said Law has resolved at its meeting  held  on  the 30th  day of September, 1961, that the Control of Drumming Adoptive  Bye-Laws, </w:t>
      </w:r>
      <w:r>
        <w:rPr>
          <w:w w:val="105"/>
          <w:sz w:val="20"/>
        </w:rPr>
        <w:t>1956, </w:t>
      </w:r>
      <w:r>
        <w:rPr>
          <w:w w:val="105"/>
          <w:sz w:val="19"/>
        </w:rPr>
        <w:t>as amended by the Control of Drumming Adoptive Bye-laws (Amendment) Order, </w:t>
      </w:r>
      <w:r>
        <w:rPr>
          <w:w w:val="105"/>
          <w:sz w:val="20"/>
        </w:rPr>
        <w:t>1957, </w:t>
      </w:r>
      <w:r>
        <w:rPr>
          <w:w w:val="105"/>
          <w:sz w:val="19"/>
        </w:rPr>
        <w:t>be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adopted.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line="236" w:lineRule="exact" w:before="1"/>
        <w:ind w:left="0" w:right="555" w:firstLine="0"/>
        <w:jc w:val="right"/>
        <w:rPr>
          <w:sz w:val="20"/>
        </w:rPr>
      </w:pPr>
      <w:r>
        <w:rPr>
          <w:w w:val="90"/>
          <w:sz w:val="21"/>
        </w:rPr>
        <w:t>T. A. </w:t>
      </w:r>
      <w:r>
        <w:rPr>
          <w:w w:val="90"/>
          <w:sz w:val="20"/>
        </w:rPr>
        <w:t>FAGBOLA,</w:t>
      </w:r>
    </w:p>
    <w:p>
      <w:pPr>
        <w:spacing w:line="194" w:lineRule="exact" w:before="0"/>
        <w:ind w:left="3925" w:right="0" w:firstLine="0"/>
        <w:jc w:val="center"/>
        <w:rPr>
          <w:b/>
          <w:i/>
          <w:sz w:val="18"/>
        </w:rPr>
      </w:pPr>
      <w:r>
        <w:rPr>
          <w:b/>
          <w:i/>
          <w:sz w:val="18"/>
        </w:rPr>
        <w:t>Acting  Permanent  Secretary,</w:t>
      </w:r>
    </w:p>
    <w:p>
      <w:pPr>
        <w:spacing w:line="211" w:lineRule="exact" w:before="0"/>
        <w:ind w:left="3927" w:right="0" w:firstLine="0"/>
        <w:jc w:val="center"/>
        <w:rPr>
          <w:i/>
          <w:sz w:val="19"/>
        </w:rPr>
      </w:pPr>
      <w:r>
        <w:rPr>
          <w:i/>
          <w:sz w:val="19"/>
        </w:rPr>
        <w:t>Ministry  of  Local Government</w:t>
      </w:r>
    </w:p>
    <w:p>
      <w:pPr>
        <w:pStyle w:val="BodyText"/>
        <w:spacing w:before="134"/>
        <w:ind w:left="140"/>
      </w:pPr>
      <w:r>
        <w:rPr>
          <w:w w:val="105"/>
        </w:rPr>
        <w:t>Ibadan,  13th  November, 1961.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Heading2"/>
        <w:spacing w:before="182"/>
        <w:ind w:left="348"/>
        <w:rPr>
          <w:rFonts w:ascii="Arial"/>
        </w:rPr>
      </w:pPr>
      <w:r>
        <w:rPr>
          <w:rFonts w:ascii="Arial"/>
          <w:w w:val="99"/>
        </w:rPr>
        <w:t>W</w:t>
      </w:r>
      <w:r>
        <w:rPr>
          <w:rFonts w:ascii="Arial"/>
          <w:spacing w:val="-5"/>
          <w:w w:val="99"/>
        </w:rPr>
        <w:t>.</w:t>
      </w:r>
      <w:r>
        <w:rPr>
          <w:rFonts w:ascii="Arial"/>
          <w:w w:val="35"/>
        </w:rPr>
        <w:t>J.I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spacing w:line="206" w:lineRule="auto" w:before="0"/>
        <w:ind w:left="211" w:right="-19" w:firstLine="223"/>
        <w:jc w:val="left"/>
        <w:rPr>
          <w:b/>
          <w:sz w:val="18"/>
        </w:rPr>
      </w:pPr>
      <w:r>
        <w:rPr>
          <w:w w:val="110"/>
          <w:sz w:val="21"/>
        </w:rPr>
        <w:t>In ' </w:t>
      </w:r>
      <w:r>
        <w:rPr>
          <w:b/>
          <w:w w:val="110"/>
          <w:sz w:val="18"/>
        </w:rPr>
        <w:t>Law, </w:t>
      </w:r>
      <w:r>
        <w:rPr>
          <w:b/>
          <w:sz w:val="18"/>
        </w:rPr>
        <w:t>accord</w:t>
      </w:r>
    </w:p>
    <w:p>
      <w:pPr>
        <w:pStyle w:val="BodyText"/>
        <w:spacing w:before="11"/>
        <w:rPr>
          <w:b/>
        </w:rPr>
      </w:pPr>
    </w:p>
    <w:p>
      <w:pPr>
        <w:spacing w:line="228" w:lineRule="exact" w:before="0"/>
        <w:ind w:left="406" w:right="-19" w:firstLine="0"/>
        <w:jc w:val="left"/>
        <w:rPr>
          <w:rFonts w:ascii="Courier New"/>
          <w:sz w:val="21"/>
        </w:rPr>
      </w:pPr>
      <w:r>
        <w:rPr>
          <w:rFonts w:ascii="Courier New"/>
          <w:w w:val="85"/>
          <w:sz w:val="22"/>
        </w:rPr>
        <w:t>l.</w:t>
      </w:r>
      <w:r>
        <w:rPr>
          <w:rFonts w:ascii="Courier New"/>
          <w:spacing w:val="-83"/>
          <w:w w:val="85"/>
          <w:sz w:val="22"/>
        </w:rPr>
        <w:t> </w:t>
      </w:r>
      <w:r>
        <w:rPr>
          <w:rFonts w:ascii="Courier New"/>
          <w:sz w:val="21"/>
        </w:rPr>
        <w:t>1</w:t>
      </w:r>
    </w:p>
    <w:p>
      <w:pPr>
        <w:pStyle w:val="BodyText"/>
        <w:spacing w:line="198" w:lineRule="exact"/>
        <w:ind w:left="174" w:right="24"/>
        <w:jc w:val="center"/>
      </w:pPr>
      <w:r>
        <w:rPr>
          <w:w w:val="105"/>
        </w:rPr>
        <w:t>(Pensi,</w:t>
      </w:r>
    </w:p>
    <w:p>
      <w:pPr>
        <w:pStyle w:val="BodyText"/>
        <w:spacing w:before="6"/>
        <w:rPr>
          <w:sz w:val="18"/>
        </w:rPr>
      </w:pPr>
    </w:p>
    <w:p>
      <w:pPr>
        <w:spacing w:line="225" w:lineRule="auto" w:before="1"/>
        <w:ind w:left="125" w:right="0" w:firstLine="237"/>
        <w:jc w:val="left"/>
        <w:rPr>
          <w:sz w:val="19"/>
        </w:rPr>
      </w:pPr>
      <w:r>
        <w:rPr>
          <w:sz w:val="21"/>
        </w:rPr>
        <w:t>2. T </w:t>
      </w:r>
      <w:r>
        <w:rPr>
          <w:b/>
          <w:sz w:val="18"/>
        </w:rPr>
        <w:t>Region to gran service </w:t>
      </w:r>
      <w:r>
        <w:rPr>
          <w:b/>
          <w:w w:val="85"/>
          <w:sz w:val="19"/>
        </w:rPr>
        <w:t>submsec </w:t>
      </w:r>
      <w:r>
        <w:rPr>
          <w:sz w:val="19"/>
        </w:rPr>
        <w:t>of  whk</w:t>
      </w:r>
    </w:p>
    <w:p>
      <w:pPr>
        <w:spacing w:line="169" w:lineRule="exact" w:before="22"/>
        <w:ind w:left="95" w:right="24" w:firstLine="0"/>
        <w:jc w:val="center"/>
        <w:rPr>
          <w:rFonts w:ascii="Arial"/>
          <w:b/>
          <w:sz w:val="15"/>
        </w:rPr>
      </w:pPr>
      <w:r>
        <w:rPr>
          <w:rFonts w:ascii="Arial"/>
          <w:b/>
          <w:sz w:val="15"/>
        </w:rPr>
        <w:t>tions aIJ</w:t>
      </w:r>
    </w:p>
    <w:p>
      <w:pPr>
        <w:pStyle w:val="BodyText"/>
        <w:spacing w:line="215" w:lineRule="exact"/>
        <w:ind w:left="103" w:right="-19"/>
      </w:pPr>
      <w:r>
        <w:rPr>
          <w:w w:val="105"/>
        </w:rPr>
        <w:t>the Reg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spacing w:before="0"/>
        <w:ind w:left="291" w:right="-19" w:firstLine="0"/>
        <w:jc w:val="left"/>
        <w:rPr>
          <w:sz w:val="15"/>
        </w:rPr>
      </w:pPr>
      <w:r>
        <w:rPr>
          <w:w w:val="110"/>
          <w:sz w:val="15"/>
        </w:rPr>
        <w:t>GIVE!</w:t>
      </w:r>
    </w:p>
    <w:sectPr>
      <w:type w:val="continuous"/>
      <w:pgSz w:w="10080" w:h="14040"/>
      <w:pgMar w:top="60" w:bottom="280" w:left="940" w:right="0"/>
      <w:cols w:num="3" w:equalWidth="0">
        <w:col w:w="1023" w:space="43"/>
        <w:col w:w="6359" w:space="928"/>
        <w:col w:w="7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ind w:left="1395"/>
      <w:jc w:val="center"/>
      <w:outlineLvl w:val="1"/>
    </w:pPr>
    <w:rPr>
      <w:rFonts w:ascii="Times New Roman" w:hAnsi="Times New Roman" w:eastAsia="Times New Roman" w:cs="Times New Roman"/>
      <w:sz w:val="44"/>
      <w:szCs w:val="44"/>
    </w:rPr>
  </w:style>
  <w:style w:styleId="Heading2" w:type="paragraph">
    <w:name w:val="Heading 2"/>
    <w:basedOn w:val="Normal"/>
    <w:uiPriority w:val="1"/>
    <w:qFormat/>
    <w:pPr>
      <w:ind w:left="104" w:right="-19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2016-07-06T14:50:14Z</dcterms:created>
  <dcterms:modified xsi:type="dcterms:W3CDTF">2016-07-06T14:50:14Z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