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Fase 1 – Schaduwbot memecoin-scalpstrategie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Bouwplan en meetprotocol · versie 1.0 · 10 september 2026 · opgesteld voor Gerben Bijmholt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Doel en beslisregel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Fase 1 meet of de regels uit de video (pump.fun-tokens, screening op bundles en houders, instappen op een dip van 40% vanaf de piek), mechanisch en zonder menselijk oordeel toegepast, na kosten een positieve verwachtingswaarde opleveren. Er wordt in deze fase geen geld ingezet. De bot draait 24/7, past de regels toe op live data en logt elke virtuele koop en verkoop tegen de werkelijke prijs op dat moment.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Meetperiode: </w:t>
      </w:r>
      <w:r>
        <w:rPr>
          <w:rFonts w:ascii="Calibri" w:cs="Calibri" w:eastAsia="Calibri" w:hAnsi="Calibri"/>
          <w:sz w:val="22"/>
          <w:szCs w:val="22"/>
        </w:rPr>
        <w:t xml:space="preserve">3 dagen proefdraaien, daarna 21 dagen ononderbroken meten.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Beslisregel (vooraf vastgelegd, wordt achteraf niet verplaatst). </w:t>
      </w:r>
      <w:r>
        <w:rPr>
          <w:rFonts w:ascii="Calibri" w:cs="Calibri" w:eastAsia="Calibri" w:hAnsi="Calibri"/>
          <w:sz w:val="22"/>
          <w:szCs w:val="22"/>
        </w:rPr>
        <w:t xml:space="preserve">Pas door naar fase 3 (live, klein) als de beste variant aan álle vijf drempels voldoet: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Drempel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Waarde</w:t>
            </w:r>
          </w:p>
        </w:tc>
        <w:tc>
          <w:tcPr>
            <w:tcW w:type="dxa" w:w="49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Waarom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Aantal gelogde trades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500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Onder 500 is de winkans statistisch te onzeker (marge ± 4–5 procentpunten).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Winkans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50%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Uit de simulatie: bij 50% winkans en ≤ 5% rugs is de strategie robuust; bij 45% en 8% rugs is de ruïnekans 38%.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Rug-percentage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5%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Rugs springen over elke stop heen; dit is het verlies dat je niet kunt beheersen.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Verwachtingswaarde per trade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+3% na kosten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Marge voor het verschil tussen schaduw en werkelijkheid (zie §8).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Max. drawdown (gesimuleerd bij 20% inzet)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40%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Daarboven is de kans op emotionele fouten in de live-fase te groot.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Wordt een drempel gemist, dan volgt maximaal één herkansing: één aanpassing van de regels en twee weken opnieuw meten. Daarna stoppen we. Mijn verwachting vooraf, vastgelegd zodat we mij eraan kunnen houden: de mechanische regels komen onder de 50% winkans uit.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De regels uit de video, vertaald naar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Elke regel uit het transcript is hieronder omgezet in een toetsbare voorwaarde. Waar de video een Axiom-label gebruikt zonder publieke definitie, staat de benadering erbij en wordt de afwijking gelogd.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Stap A – Instroom en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60"/>
        <w:gridCol w:w="140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Regel uit video</w:t>
            </w:r>
          </w:p>
        </w:tc>
        <w:tc>
          <w:tcPr>
            <w:tcW w:type="dxa" w:w="5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Implementatie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Alleen pump.fun-launchpad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Bron is de pump.fun-programmastroom; andere launchpads komen niet binnen.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pairs: marketcap ≥ 7.000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Marketcap uit de bonding-curve-reserves × SOL-koers (elke minuut ververst).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stretch: leeftijd ≤ 40 min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Tijd sinds aanmaak van de token.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stretch: dev-holding ≤ 5%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 van de creator-wallet als percentage van de supply.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stretch: insiders ≤ 20%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Wallets die in hetzelfde blok als de creatie kochten plus wallets uit één funding-bron; RugCheck-insidernetwerk als tweede bron.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Benadering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stretch: pro traders ≥ 10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Axiom-label zonder publieke definitie. Proxy: ≥ 10 unieke kopers met een walletsaldo ≥ 1 SOL.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Proxy, gelogd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stretch: marketcap ≥ 8.000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Als boven.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"Final stretch" zelf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Axiom-definitie niet publiek. Wij: bonding curve ≥ 70% gevuld (instelbaar).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Benadering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Onderste 4 van Final stretch, niet de bovenste 2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Voorkeur voor lagere marketcap: bovengrens marketcap als parameter (standaard 30.000).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Benadering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Stap B – De vier token-checks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60"/>
        <w:gridCol w:w="140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 uit video</w:t>
            </w:r>
          </w:p>
        </w:tc>
        <w:tc>
          <w:tcPr>
            <w:tcW w:type="dxa" w:w="5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Implementatie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1a. Top-5 houders: SOL-saldi niet bijna gelijk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Top-5 houders exclusief bonding curve. Afwijzen als ≥ 4 van de 5 saldi binnen ± 20% van elkaar liggen én onder 0,5 SOL.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1b. Top-5 houders: funding-datum niet geclusterd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Oudste inkomende SOL-transactie per wallet. Afwijzen als ≥ 3 van de 5 binnen hetzelfde venster van 2 uur zijn gefund.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Bundle-chartpatroon (één grote groene candle vanaf launch)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Afwijzen als binnen 5 s na launch ≥ 30% van de supply is gekocht, of als de prijs in de eerste 60 s ≥ 2× stijgt met minder dan 3 verkopen.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Benadering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Community: CA in bio, pinned post, echte activiteit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Niet goedkoop te automatiseren (X-API). Gelogd: X-community-link aanwezig ja/nee, groei van unieke kopers. Niet als filter, wel als aparte variant.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Niet gemeten, proxy gelogd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 (niet in video, gratis)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RugCheck-rapport: mint/freeze-authority, insider-netwerken, risicoscore. Gelogd; variant met filter.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Toevoeging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Stap C – Instapregel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 bot houdt per token de hoogste prijs sinds launch bij (ATH). Een "run" telt pas als ATH ≥ 2× de launchprijs.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Signaal: prijs ≤ ATH × (1 − D), met D als variant: 35%, 40% en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Bevestiging van herstel (zijn "wordt teruggekocht"): prijs ≥ 1,05× het lokale dieptepunt, of een koop ≥ 0,5 SOL na het dieptepunt.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Maximaal één instap per token; alleen tokens die nog op de bonding curve staan (hij handelt geen gemigreerde tokens).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Stap D – Uitstapregels (alle varianten parallel gelogd per instap)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3260"/>
        <w:gridCol w:w="16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Stop</w:t>
            </w:r>
          </w:p>
        </w:tc>
        <w:tc>
          <w:tcPr>
            <w:tcW w:type="dxa" w:w="32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Winst nemen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Herkomst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 "zijn regel"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Verkoop zodra prijs &lt; instapprijs (met 3% marge tegen ruis)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+45% (afgeleid uit zijn voorbeeld; hij noemt zelf geen winstregel)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−10%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Trailing stop 20% vanaf hoogste punt na instap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Mijn toevoeging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−10%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Tijdsexit na 15 minuten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Mijn toevoeging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Rug-definitie: </w:t>
      </w:r>
      <w:r>
        <w:rPr>
          <w:rFonts w:ascii="Calibri" w:cs="Calibri" w:eastAsia="Calibri" w:hAnsi="Calibri"/>
          <w:sz w:val="22"/>
          <w:szCs w:val="22"/>
        </w:rPr>
        <w:t xml:space="preserve">prijs −80% binnen één seconde, of liquiditeit van de curve verdwenen. Een rug wordt geregistreerd als −90%, ongeacht de stop, omdat een stop in dat geval niet gevuld wordt.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Stap E – Uitvoeringsmodel (maakt schaduw realistisch)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Fill 2 seconden na het signaal tegen de dan geldende prijs (latency van mens én bot).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Slippage exact berekend via de bonding-curve-formule voor de inzet, per inzetgrootte 0,05 / 0,2 / 1 SOL.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Kosten per transactie: pump.fun 1,25% + terminal (Axiom 0,855% met referral-korting, óf PumpPortal local 0,5%) + 0,001 SOL prioriteitsfee. Beide terminalvarianten worden berekend.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Wat er gemeten wordt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variant (D × uitstapregel × inzetgrootte × wel/geen RugCheck-filter × wel/geen X-link) worden de volgende cijfers bijgehouden: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Funnel: tokens per dag door elk filter (laat zien of de filters te streng of te los zijn).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Aantal signalen en instappen, winkans, rug-percentage, gemiddelde winst, gemiddeld verlies.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Verwachtingswaarde per trade na kosten, plus de verdeling (niet alleen het gemiddelde).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Gesimuleerde maximale drawdown bij 5%, 20% en 50% inzet per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Monte Carlo met de gemeten parameters: kans op 10.000× en kans op ruïne (dezelfde simulatie als in ons gesprek, nu met echte cijfers).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Rapportage: </w:t>
      </w:r>
      <w:r>
        <w:rPr>
          <w:rFonts w:ascii="Calibri" w:cs="Calibri" w:eastAsia="Calibri" w:hAnsi="Calibri"/>
          <w:sz w:val="22"/>
          <w:szCs w:val="22"/>
        </w:rPr>
        <w:t xml:space="preserve">dagelijks een automatisch samenvattingsbestand; elke maandag een weekrapport van mij (Nederlands, één pagina); na 21 dagen een eindrapport met de go/no-go-toets tegen de drempels uit §1.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Technische opzet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500"/>
        <w:gridCol w:w="326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Keuze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Kosten</w:t>
            </w:r>
          </w:p>
        </w:tc>
        <w:tc>
          <w:tcPr>
            <w:tcW w:type="dxa" w:w="32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Hetzner VPS CX22, Ubuntu 24.04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€4–5 / maand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Deze cloudsessie is niet geschikt: die verdwijnt. Bot draait als systemd-service met automatische herstart.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Nieuwe tokens + trades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Optie B (voorkeur): eigen decoder op de pump.fun-programmastroom via standaard Solana-websocket (Helius Free)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Alle trades van alle tokens, gratis. 1–2 dagen extra bouwtijd; risico op rate-limiting.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Fallback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Optie A: PumpPortal-datastream (new tokens gratis; trades 0,01 SOL per 10.000 events)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€20–80 / 3 weken, met harde cap in de code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Alleen abonneren op tokens die filter A passeren; afmelden na 60 min of migratie.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Houders, funding, curve-status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Helius RPC, Free plan (1M credits/mnd, 10 req/s)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Voldoende bij ± 300 gescreende tokens per dag. Upgrade naar Developer ($49) alleen als de limiet knelt.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Risicosignalen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RugCheck API (gratis, rate-limited)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Solana Tracker levert dit ook, maar pas vanaf €397/mnd; bewust niet.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SOL/USD-koers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Jupiter price API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Elke minuut.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Opslag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 op de VPS, dagelijkse back-up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Alle ruwe events blijven bewaard, zodat varianten achteraf herberekend kunnen worden.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Bewaking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UptimeRobot (gratis) op een healthcheck-endpoint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Mail bij uitval; uitval &gt; 1 uur wordt in het rapport vermeld.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Totale kosten fase 1: </w:t>
      </w:r>
      <w:r>
        <w:rPr>
          <w:rFonts w:ascii="Calibri" w:cs="Calibri" w:eastAsia="Calibri" w:hAnsi="Calibri"/>
          <w:sz w:val="22"/>
          <w:szCs w:val="22"/>
        </w:rPr>
        <w:t xml:space="preserve">≈ €5–90, afhankelijk van optie A of B. Ter vergelijking: een maand Solana Tracker Premium kost €397.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Geheimen en veiligheid: </w:t>
      </w:r>
      <w:r>
        <w:rPr>
          <w:rFonts w:ascii="Calibri" w:cs="Calibri" w:eastAsia="Calibri" w:hAnsi="Calibri"/>
          <w:sz w:val="22"/>
          <w:szCs w:val="22"/>
        </w:rPr>
        <w:t xml:space="preserve">in fase 1 is geen wallet met geld nodig (alleen 0,02 SOL op de PumpPortal-wallet als optie A nodig blijkt). API-sleutels staan uitsluitend in één bestand op de VPS. Er wordt geen gebruik gemaakt van onofficiële Axiom-wrappers: die vragen je sessietoken en breken bij elke update.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Wie doet wat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Jij (± 1 uur, eenmalig)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Hetzner-account aanmaken en een VPS CX22 (Ubuntu 24.04) bestellen; ik lever de exacte klikinstructie.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Helius-account (Free) aanmaken en de API-sleutel kopiëren.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UptimeRobot-account (gratis) aanmaken.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Sleutels plakken in het invulsjabloon dat ik lever, óf mij eenmalig SSH-toegang tot de VPS geven zodat ik alles installeer.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Alleen als fallback nodig blijkt: PumpPortal API-sleutel en 0,02–0,5 SOL op de gekoppelde wallet.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 bouwen en testen, deployen op de VPS, healthcheck inrichten.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 3 dagen proefdraaien controleren of de funnel ≥ 10 signalen per dag oplevert; zo niet, filters bijstellen vóór de meetperiode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Weekrapporten en eindrapport met go/no-go.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Tijdlijn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Periode</w:t>
            </w:r>
          </w:p>
        </w:tc>
        <w:tc>
          <w:tcPr>
            <w:tcW w:type="dxa" w:w="4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Wat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Mijlpaal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15–19 sept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Accounts, VPS, bouw, 3 dagen proefdraaien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 draait stabiel; funnel levert signalen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sept – 12 okt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Meetperiode van 21 dagen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Weekrapport op 29 sept, 6 okt, 13 okt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13–17 okt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Eindrapport en beslissing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Go/no-go tegen de drempels uit §1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Beslissingen die ik nu van jou nodig heb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Akkoord met de vijf drempels en de regel van maximaal één herkansing?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Host: Hetzner (mijn voorstel) of een andere partij?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Datastroom: optie B (gratis, eigen decoder) met A als fallback?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Toegang: sleutels zelf plakken, of mij SSH-toegang geven?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Startdatum: maandag 15 september?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Beperkingen, eerlijk benoemd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Schaduwresultaten zijn een bovengrens. </w:t>
      </w:r>
      <w:r>
        <w:rPr>
          <w:rFonts w:ascii="Calibri" w:cs="Calibri" w:eastAsia="Calibri" w:hAnsi="Calibri"/>
          <w:sz w:val="22"/>
          <w:szCs w:val="22"/>
        </w:rPr>
        <w:t xml:space="preserve">Echte fills zijn slechter door mislukte transacties, MEV en netwerkcongestie. De 2 seconden vertraging en de exacte curve-slippage vangen een deel op, mislukte transacties niet. Reken op 10–20% slechtere werkelijkheid; daarom de marge van +3% in de drempel.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community-check wordt niet gemeten. </w:t>
      </w:r>
      <w:r>
        <w:rPr>
          <w:rFonts w:ascii="Calibri" w:cs="Calibri" w:eastAsia="Calibri" w:hAnsi="Calibri"/>
          <w:sz w:val="22"/>
          <w:szCs w:val="22"/>
        </w:rPr>
        <w:t xml:space="preserve">Volgens de video is dat juist een kerncheck. Valt het resultaat negatief uit, dan is "je mist de community-check" het voorspelbare tegenargument. Dat is deels terecht. Daarom loggen we de X-link en de groei van unieke kopers, zodat zichtbaar wordt of die subset beter presteert.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"Final stretch" en "pro traders" zijn Axiom-labels </w:t>
      </w:r>
      <w:r>
        <w:rPr>
          <w:rFonts w:ascii="Calibri" w:cs="Calibri" w:eastAsia="Calibri" w:hAnsi="Calibri"/>
          <w:sz w:val="22"/>
          <w:szCs w:val="22"/>
        </w:rPr>
        <w:t xml:space="preserve">zonder publieke definitie en worden benaderd.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Drie weken is één marktregime. </w:t>
      </w:r>
      <w:r>
        <w:rPr>
          <w:rFonts w:ascii="Calibri" w:cs="Calibri" w:eastAsia="Calibri" w:hAnsi="Calibri"/>
          <w:sz w:val="22"/>
          <w:szCs w:val="22"/>
        </w:rPr>
        <w:t xml:space="preserve">April 2026 was uitzonderlijk goed voor pump.fun-traders; september kan anders zijn. Een positief resultaat in drie weken is nodig, niet voldoende.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Als het werkt, werkt het niet lang. </w:t>
      </w:r>
      <w:r>
        <w:rPr>
          <w:rFonts w:ascii="Calibri" w:cs="Calibri" w:eastAsia="Calibri" w:hAnsi="Calibri"/>
          <w:sz w:val="22"/>
          <w:szCs w:val="22"/>
        </w:rPr>
        <w:t xml:space="preserve">Elke bot op Solana draait vergelijkbare filters. Een meetbaar voordeel trekt concurrentie aan; fase 3 moet daarom een doorlopende meting bevatten, geen eenmalige.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2026-09-10T09:38:35.820Z</dcterms:created>
  <dcterms:modified xsi:type="dcterms:W3CDTF">2026-09-10T09:38:35.839Z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