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7FBD05" w14:textId="77777777" w:rsidR="00F756C3" w:rsidRDefault="00F756C3" w:rsidP="00F756C3">
      <w:pPr>
        <w:pStyle w:val="Titolo"/>
      </w:pPr>
      <w:r w:rsidRPr="00D3354B">
        <w:rPr>
          <w:rStyle w:val="Enfasigrassetto"/>
          <w:bCs w:val="0"/>
        </w:rPr>
        <w:t xml:space="preserve">OpenPEPPOL </w:t>
      </w:r>
      <w:r w:rsidR="00827192">
        <w:rPr>
          <w:rStyle w:val="Enfasigrassetto"/>
          <w:bCs w:val="0"/>
        </w:rPr>
        <w:t xml:space="preserve">Guidance </w:t>
      </w:r>
      <w:r w:rsidRPr="00D3354B">
        <w:rPr>
          <w:rStyle w:val="Enfasigrassetto"/>
          <w:bCs w:val="0"/>
        </w:rPr>
        <w:t xml:space="preserve">on </w:t>
      </w:r>
      <w:r w:rsidR="00827192">
        <w:rPr>
          <w:rStyle w:val="Enfasigrassetto"/>
          <w:bCs w:val="0"/>
        </w:rPr>
        <w:t xml:space="preserve">the </w:t>
      </w:r>
      <w:r w:rsidRPr="00D3354B">
        <w:rPr>
          <w:rStyle w:val="Enfasigrassetto"/>
          <w:bCs w:val="0"/>
        </w:rPr>
        <w:t xml:space="preserve">Connecting Europe Facility </w:t>
      </w:r>
      <w:r>
        <w:rPr>
          <w:rStyle w:val="Enfasigrassetto"/>
          <w:bCs w:val="0"/>
        </w:rPr>
        <w:t>(CEF)</w:t>
      </w:r>
    </w:p>
    <w:p w14:paraId="3E832908" w14:textId="77777777" w:rsidR="00F756C3" w:rsidRDefault="00F756C3" w:rsidP="00F756C3">
      <w:pPr>
        <w:pStyle w:val="Sottotitolo"/>
        <w:rPr>
          <w:sz w:val="28"/>
          <w:szCs w:val="28"/>
        </w:rPr>
      </w:pPr>
      <w:r w:rsidRPr="00545DF0">
        <w:rPr>
          <w:sz w:val="28"/>
          <w:szCs w:val="28"/>
        </w:rPr>
        <w:t>2015 CEF Telecom Calls for Proposals for eInvoicing and eDelivery</w:t>
      </w:r>
    </w:p>
    <w:p w14:paraId="48C9E4EF" w14:textId="77777777" w:rsidR="00AE46BD" w:rsidRPr="006E2D2F" w:rsidRDefault="00AE46BD" w:rsidP="006E2D2F"/>
    <w:p w14:paraId="0460742D" w14:textId="77777777" w:rsidR="00AE46BD" w:rsidRDefault="00AE46BD" w:rsidP="006E2D2F"/>
    <w:p w14:paraId="0355A38A" w14:textId="77777777" w:rsidR="00AE46BD" w:rsidRDefault="00AE46BD" w:rsidP="006E2D2F"/>
    <w:p w14:paraId="076F99A9" w14:textId="77777777" w:rsidR="009769E9" w:rsidRDefault="009769E9" w:rsidP="006E2D2F"/>
    <w:p w14:paraId="5F66A888" w14:textId="77777777" w:rsidR="009769E9" w:rsidRDefault="009769E9" w:rsidP="006E2D2F"/>
    <w:p w14:paraId="005C55D5" w14:textId="77777777" w:rsidR="00AE46BD" w:rsidRDefault="00AE46BD" w:rsidP="006E2D2F"/>
    <w:p w14:paraId="7155797C" w14:textId="77777777" w:rsidR="00AE46BD" w:rsidRDefault="00AE46BD" w:rsidP="006E2D2F"/>
    <w:p w14:paraId="77227139" w14:textId="77777777" w:rsidR="00AE46BD" w:rsidRPr="006E2D2F" w:rsidRDefault="00AE46BD" w:rsidP="006E2D2F"/>
    <w:p w14:paraId="7F5E8493" w14:textId="77777777" w:rsidR="00AE46BD" w:rsidRPr="006E2D2F" w:rsidRDefault="00827192" w:rsidP="006E2D2F">
      <w:pPr>
        <w:ind w:left="3540" w:firstLine="708"/>
        <w:rPr>
          <w:rFonts w:ascii="Calibri" w:hAnsi="Calibri"/>
        </w:rPr>
      </w:pPr>
      <w:r>
        <w:rPr>
          <w:noProof/>
          <w:lang w:val="it-IT"/>
        </w:rPr>
        <mc:AlternateContent>
          <mc:Choice Requires="wps">
            <w:drawing>
              <wp:anchor distT="0" distB="0" distL="114300" distR="114300" simplePos="0" relativeHeight="251659264" behindDoc="0" locked="0" layoutInCell="1" allowOverlap="1" wp14:anchorId="76B08C8A" wp14:editId="6E0C91AD">
                <wp:simplePos x="0" y="0"/>
                <wp:positionH relativeFrom="column">
                  <wp:posOffset>17145</wp:posOffset>
                </wp:positionH>
                <wp:positionV relativeFrom="paragraph">
                  <wp:posOffset>3725545</wp:posOffset>
                </wp:positionV>
                <wp:extent cx="5943600" cy="1227455"/>
                <wp:effectExtent l="0" t="0" r="0" b="0"/>
                <wp:wrapSquare wrapText="bothSides"/>
                <wp:docPr id="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3600" cy="1227455"/>
                        </a:xfrm>
                        <a:prstGeom prst="rect">
                          <a:avLst/>
                        </a:prstGeom>
                        <a:noFill/>
                        <a:ln>
                          <a:noFill/>
                        </a:ln>
                        <a:effectLst/>
                        <a:extLst/>
                      </wps:spPr>
                      <wps:style>
                        <a:lnRef idx="0">
                          <a:schemeClr val="accent1"/>
                        </a:lnRef>
                        <a:fillRef idx="0">
                          <a:schemeClr val="accent1"/>
                        </a:fillRef>
                        <a:effectRef idx="0">
                          <a:schemeClr val="accent1"/>
                        </a:effectRef>
                        <a:fontRef idx="minor">
                          <a:schemeClr val="dk1"/>
                        </a:fontRef>
                      </wps:style>
                      <wps:txbx>
                        <w:txbxContent>
                          <w:p w14:paraId="0024C601" w14:textId="77777777" w:rsidR="00976489" w:rsidRDefault="00976489" w:rsidP="00EA4848">
                            <w:pPr>
                              <w:rPr>
                                <w:rFonts w:ascii="Calibri" w:hAnsi="Calibri"/>
                                <w:color w:val="4F81BD" w:themeColor="accent1"/>
                              </w:rPr>
                            </w:pPr>
                            <w:r w:rsidRPr="006E2D2F">
                              <w:rPr>
                                <w:rFonts w:ascii="Calibri" w:hAnsi="Calibri"/>
                                <w:color w:val="4F81BD" w:themeColor="accent1"/>
                              </w:rPr>
                              <w:t>This document was prepared by OpenPEPPOL AISBL to guide its members in the preparation of proposals for the 2015 CEF Telecom Calls for eInvoicing and eDelivery.</w:t>
                            </w:r>
                          </w:p>
                          <w:p w14:paraId="1DCCD388" w14:textId="77777777" w:rsidR="00976489" w:rsidRDefault="00976489" w:rsidP="006E2D2F">
                            <w:pPr>
                              <w:rPr>
                                <w:rFonts w:ascii="Calibri" w:hAnsi="Calibri"/>
                                <w:color w:val="4F81BD" w:themeColor="accent1"/>
                              </w:rPr>
                            </w:pPr>
                          </w:p>
                          <w:p w14:paraId="55DBC09A" w14:textId="77777777" w:rsidR="00976489" w:rsidRPr="006E2D2F" w:rsidRDefault="00976489" w:rsidP="006E2D2F">
                            <w:pPr>
                              <w:rPr>
                                <w:rFonts w:ascii="Calibri" w:hAnsi="Calibri"/>
                                <w:color w:val="4F81BD" w:themeColor="accent1"/>
                              </w:rPr>
                            </w:pPr>
                          </w:p>
                          <w:p w14:paraId="6A78C503" w14:textId="77777777" w:rsidR="00976489" w:rsidRPr="006E2D2F" w:rsidRDefault="00976489" w:rsidP="006E2D2F">
                            <w:pPr>
                              <w:rPr>
                                <w:rFonts w:ascii="Calibri" w:hAnsi="Calibri"/>
                                <w:color w:val="4F81BD" w:themeColor="accent1"/>
                              </w:rPr>
                            </w:pPr>
                          </w:p>
                          <w:p w14:paraId="362AE19A" w14:textId="77777777" w:rsidR="00976489" w:rsidRPr="006E2D2F" w:rsidRDefault="00976489" w:rsidP="006E2D2F">
                            <w:pPr>
                              <w:rPr>
                                <w:color w:val="4F81BD" w:themeColor="accent1"/>
                              </w:rPr>
                            </w:pPr>
                            <w:r w:rsidRPr="006E2D2F">
                              <w:rPr>
                                <w:rFonts w:ascii="Calibri" w:hAnsi="Calibri"/>
                                <w:color w:val="4F81BD" w:themeColor="accent1"/>
                              </w:rPr>
                              <w:t>Date: 18 December 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Casella di testo 2" o:spid="_x0000_s1026" type="#_x0000_t202" style="position:absolute;left:0;text-align:left;margin-left:1.35pt;margin-top:293.35pt;width:468pt;height:96.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" filled="f" stroked="f">
                <v:path arrowok="t"/>
                <v:textbox>
                  <w:txbxContent>
                    <w:p w14:paraId="0024C601" w14:textId="77777777" w:rsidR="00976489" w:rsidRDefault="00976489" w:rsidP="00EA4848">
                      <w:pPr>
                        <w:rPr>
                          <w:rFonts w:ascii="Calibri" w:hAnsi="Calibri"/>
                          <w:color w:val="4F81BD" w:themeColor="accent1"/>
                        </w:rPr>
                      </w:pPr>
                      <w:r w:rsidRPr="006E2D2F">
                        <w:rPr>
                          <w:rFonts w:ascii="Calibri" w:hAnsi="Calibri"/>
                          <w:color w:val="4F81BD" w:themeColor="accent1"/>
                        </w:rPr>
                        <w:t>This document was prepared by OpenPEPPOL AISBL to guide its members in the preparation of proposals for the 2015 CEF Telecom Calls for eInvoicing and eDelivery.</w:t>
                      </w:r>
                    </w:p>
                    <w:p w14:paraId="1DCCD388" w14:textId="77777777" w:rsidR="00976489" w:rsidRDefault="00976489" w:rsidP="006E2D2F">
                      <w:pPr>
                        <w:rPr>
                          <w:rFonts w:ascii="Calibri" w:hAnsi="Calibri"/>
                          <w:color w:val="4F81BD" w:themeColor="accent1"/>
                        </w:rPr>
                      </w:pPr>
                    </w:p>
                    <w:p w14:paraId="55DBC09A" w14:textId="77777777" w:rsidR="00976489" w:rsidRPr="006E2D2F" w:rsidRDefault="00976489" w:rsidP="006E2D2F">
                      <w:pPr>
                        <w:rPr>
                          <w:rFonts w:ascii="Calibri" w:hAnsi="Calibri"/>
                          <w:color w:val="4F81BD" w:themeColor="accent1"/>
                        </w:rPr>
                      </w:pPr>
                    </w:p>
                    <w:p w14:paraId="6A78C503" w14:textId="77777777" w:rsidR="00976489" w:rsidRPr="006E2D2F" w:rsidRDefault="00976489" w:rsidP="006E2D2F">
                      <w:pPr>
                        <w:rPr>
                          <w:rFonts w:ascii="Calibri" w:hAnsi="Calibri"/>
                          <w:color w:val="4F81BD" w:themeColor="accent1"/>
                        </w:rPr>
                      </w:pPr>
                    </w:p>
                    <w:p w14:paraId="362AE19A" w14:textId="77777777" w:rsidR="00976489" w:rsidRPr="006E2D2F" w:rsidRDefault="00976489" w:rsidP="006E2D2F">
                      <w:pPr>
                        <w:rPr>
                          <w:color w:val="4F81BD" w:themeColor="accent1"/>
                        </w:rPr>
                      </w:pPr>
                      <w:r w:rsidRPr="006E2D2F">
                        <w:rPr>
                          <w:rFonts w:ascii="Calibri" w:hAnsi="Calibri"/>
                          <w:color w:val="4F81BD" w:themeColor="accent1"/>
                        </w:rPr>
                        <w:t>Date: 18 December 2015</w:t>
                      </w:r>
                    </w:p>
                  </w:txbxContent>
                </v:textbox>
                <w10:wrap type="square"/>
              </v:shape>
            </w:pict>
          </mc:Fallback>
        </mc:AlternateContent>
      </w:r>
      <w:r w:rsidR="00AE46BD">
        <w:rPr>
          <w:rFonts w:ascii="Calibri" w:hAnsi="Calibri"/>
        </w:rPr>
        <w:tab/>
      </w:r>
      <w:r w:rsidR="00AE46BD">
        <w:rPr>
          <w:rFonts w:ascii="Calibri" w:hAnsi="Calibri"/>
          <w:noProof/>
          <w:lang w:val="it-IT"/>
        </w:rPr>
        <w:drawing>
          <wp:inline distT="0" distB="0" distL="0" distR="0" wp14:anchorId="733D8A50" wp14:editId="1AF011A1">
            <wp:extent cx="2756535" cy="2589050"/>
            <wp:effectExtent l="0" t="0" r="12065" b="1905"/>
            <wp:docPr id="1" name="Immagine 1" descr="Macintosh HD:Users:mark:Desktop:IMG_18122015_1437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rk:Desktop:IMG_18122015_14371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7037" cy="2589521"/>
                    </a:xfrm>
                    <a:prstGeom prst="rect">
                      <a:avLst/>
                    </a:prstGeom>
                    <a:noFill/>
                    <a:ln>
                      <a:noFill/>
                    </a:ln>
                  </pic:spPr>
                </pic:pic>
              </a:graphicData>
            </a:graphic>
          </wp:inline>
        </w:drawing>
      </w:r>
      <w:r w:rsidR="00BF66E8" w:rsidRPr="00B50619">
        <w:rPr>
          <w:rFonts w:ascii="Calibri" w:hAnsi="Calibri"/>
        </w:rPr>
        <w:br w:type="page"/>
      </w:r>
    </w:p>
    <w:sdt>
      <w:sdtPr>
        <w:rPr>
          <w:rFonts w:asciiTheme="minorHAnsi" w:eastAsiaTheme="minorEastAsia" w:hAnsiTheme="minorHAnsi" w:cstheme="minorBidi"/>
          <w:b w:val="0"/>
          <w:bCs w:val="0"/>
          <w:color w:val="auto"/>
          <w:sz w:val="22"/>
          <w:szCs w:val="22"/>
          <w:lang w:eastAsia="it-IT"/>
        </w:rPr>
        <w:id w:val="-347880423"/>
        <w:docPartObj>
          <w:docPartGallery w:val="Table of Contents"/>
          <w:docPartUnique/>
        </w:docPartObj>
      </w:sdtPr>
      <w:sdtEndPr>
        <w:rPr>
          <w:rFonts w:ascii="Times New Roman" w:hAnsi="Times New Roman" w:cs="Times New Roman"/>
          <w:noProof/>
          <w:sz w:val="24"/>
          <w:szCs w:val="24"/>
        </w:rPr>
      </w:sdtEndPr>
      <w:sdtContent>
        <w:p w14:paraId="6810F8C1" w14:textId="77777777" w:rsidR="00B617C6" w:rsidRPr="00A77ED2" w:rsidRDefault="00B617C6" w:rsidP="00B617C6">
          <w:pPr>
            <w:pStyle w:val="Titolosommario"/>
            <w:rPr>
              <w:rFonts w:ascii="Calibri" w:hAnsi="Calibri"/>
            </w:rPr>
          </w:pPr>
          <w:r w:rsidRPr="00A77ED2">
            <w:rPr>
              <w:rFonts w:ascii="Calibri" w:hAnsi="Calibri"/>
            </w:rPr>
            <w:t>Table of Contents</w:t>
          </w:r>
        </w:p>
        <w:p w14:paraId="6E23FFF8" w14:textId="77777777" w:rsidR="00704887" w:rsidRPr="006E2D2F" w:rsidRDefault="00B617C6">
          <w:pPr>
            <w:pStyle w:val="Sommario2"/>
            <w:tabs>
              <w:tab w:val="left" w:pos="627"/>
              <w:tab w:val="right" w:leader="dot" w:pos="9622"/>
            </w:tabs>
            <w:rPr>
              <w:rFonts w:ascii="Calibri" w:hAnsi="Calibri"/>
              <w:noProof/>
              <w:sz w:val="24"/>
              <w:szCs w:val="24"/>
              <w:lang w:val="en-US" w:eastAsia="ja-JP"/>
            </w:rPr>
          </w:pPr>
          <w:r w:rsidRPr="006E2D2F">
            <w:rPr>
              <w:rFonts w:ascii="Calibri" w:hAnsi="Calibri"/>
            </w:rPr>
            <w:fldChar w:fldCharType="begin"/>
          </w:r>
          <w:r w:rsidRPr="006E2D2F">
            <w:rPr>
              <w:rFonts w:ascii="Calibri" w:hAnsi="Calibri"/>
            </w:rPr>
            <w:instrText xml:space="preserve"> TOC \o "1-3" \h \z \u </w:instrText>
          </w:r>
          <w:r w:rsidRPr="006E2D2F">
            <w:rPr>
              <w:rFonts w:ascii="Calibri" w:hAnsi="Calibri"/>
            </w:rPr>
            <w:fldChar w:fldCharType="separate"/>
          </w:r>
          <w:r w:rsidR="00704887" w:rsidRPr="006E2D2F">
            <w:rPr>
              <w:rFonts w:ascii="Calibri" w:hAnsi="Calibri"/>
              <w:noProof/>
            </w:rPr>
            <w:t>1.</w:t>
          </w:r>
          <w:r w:rsidR="00704887" w:rsidRPr="006E2D2F">
            <w:rPr>
              <w:rFonts w:ascii="Calibri" w:hAnsi="Calibri"/>
              <w:noProof/>
              <w:sz w:val="24"/>
              <w:szCs w:val="24"/>
              <w:lang w:val="en-US" w:eastAsia="ja-JP"/>
            </w:rPr>
            <w:tab/>
          </w:r>
          <w:r w:rsidR="00704887" w:rsidRPr="006E2D2F">
            <w:rPr>
              <w:rFonts w:ascii="Calibri" w:hAnsi="Calibri"/>
              <w:noProof/>
            </w:rPr>
            <w:t>Introduction</w:t>
          </w:r>
          <w:r w:rsidR="00704887" w:rsidRPr="006E2D2F">
            <w:rPr>
              <w:rFonts w:ascii="Calibri" w:hAnsi="Calibri"/>
              <w:noProof/>
            </w:rPr>
            <w:tab/>
          </w:r>
          <w:r w:rsidR="00704887" w:rsidRPr="006E2D2F">
            <w:rPr>
              <w:rFonts w:ascii="Calibri" w:hAnsi="Calibri"/>
              <w:noProof/>
            </w:rPr>
            <w:fldChar w:fldCharType="begin"/>
          </w:r>
          <w:r w:rsidR="00704887" w:rsidRPr="006E2D2F">
            <w:rPr>
              <w:rFonts w:ascii="Calibri" w:hAnsi="Calibri"/>
              <w:noProof/>
            </w:rPr>
            <w:instrText xml:space="preserve"> PAGEREF _Toc312061398 \h </w:instrText>
          </w:r>
          <w:r w:rsidR="00704887" w:rsidRPr="006E2D2F">
            <w:rPr>
              <w:rFonts w:ascii="Calibri" w:hAnsi="Calibri"/>
              <w:noProof/>
            </w:rPr>
          </w:r>
          <w:r w:rsidR="00704887" w:rsidRPr="006E2D2F">
            <w:rPr>
              <w:rFonts w:ascii="Calibri" w:hAnsi="Calibri"/>
              <w:noProof/>
            </w:rPr>
            <w:fldChar w:fldCharType="separate"/>
          </w:r>
          <w:r w:rsidR="00BB703F">
            <w:rPr>
              <w:rFonts w:ascii="Calibri" w:hAnsi="Calibri"/>
              <w:noProof/>
            </w:rPr>
            <w:t>3</w:t>
          </w:r>
          <w:r w:rsidR="00704887" w:rsidRPr="006E2D2F">
            <w:rPr>
              <w:rFonts w:ascii="Calibri" w:hAnsi="Calibri"/>
              <w:noProof/>
            </w:rPr>
            <w:fldChar w:fldCharType="end"/>
          </w:r>
        </w:p>
        <w:p w14:paraId="761FB098" w14:textId="77777777" w:rsidR="00704887" w:rsidRPr="006E2D2F" w:rsidRDefault="00704887">
          <w:pPr>
            <w:pStyle w:val="Sommario2"/>
            <w:tabs>
              <w:tab w:val="left" w:pos="627"/>
              <w:tab w:val="right" w:leader="dot" w:pos="9622"/>
            </w:tabs>
            <w:rPr>
              <w:rFonts w:ascii="Calibri" w:hAnsi="Calibri"/>
              <w:noProof/>
              <w:sz w:val="24"/>
              <w:szCs w:val="24"/>
              <w:lang w:val="en-US" w:eastAsia="ja-JP"/>
            </w:rPr>
          </w:pPr>
          <w:r w:rsidRPr="006E2D2F">
            <w:rPr>
              <w:rFonts w:ascii="Calibri" w:hAnsi="Calibri"/>
              <w:noProof/>
            </w:rPr>
            <w:t>2.</w:t>
          </w:r>
          <w:r w:rsidRPr="006E2D2F">
            <w:rPr>
              <w:rFonts w:ascii="Calibri" w:hAnsi="Calibri"/>
              <w:noProof/>
              <w:sz w:val="24"/>
              <w:szCs w:val="24"/>
              <w:lang w:val="en-US" w:eastAsia="ja-JP"/>
            </w:rPr>
            <w:tab/>
          </w:r>
          <w:r w:rsidRPr="006E2D2F">
            <w:rPr>
              <w:rFonts w:ascii="Calibri" w:hAnsi="Calibri"/>
              <w:noProof/>
            </w:rPr>
            <w:t>2015 CEF Telecom Work Programme</w:t>
          </w:r>
          <w:r w:rsidRPr="006E2D2F">
            <w:rPr>
              <w:rFonts w:ascii="Calibri" w:hAnsi="Calibri"/>
              <w:noProof/>
            </w:rPr>
            <w:tab/>
          </w:r>
          <w:r w:rsidRPr="006E2D2F">
            <w:rPr>
              <w:rFonts w:ascii="Calibri" w:hAnsi="Calibri"/>
              <w:noProof/>
            </w:rPr>
            <w:fldChar w:fldCharType="begin"/>
          </w:r>
          <w:r w:rsidRPr="006E2D2F">
            <w:rPr>
              <w:rFonts w:ascii="Calibri" w:hAnsi="Calibri"/>
              <w:noProof/>
            </w:rPr>
            <w:instrText xml:space="preserve"> PAGEREF _Toc312061399 \h </w:instrText>
          </w:r>
          <w:r w:rsidRPr="006E2D2F">
            <w:rPr>
              <w:rFonts w:ascii="Calibri" w:hAnsi="Calibri"/>
              <w:noProof/>
            </w:rPr>
          </w:r>
          <w:r w:rsidRPr="006E2D2F">
            <w:rPr>
              <w:rFonts w:ascii="Calibri" w:hAnsi="Calibri"/>
              <w:noProof/>
            </w:rPr>
            <w:fldChar w:fldCharType="separate"/>
          </w:r>
          <w:r w:rsidR="00BB703F">
            <w:rPr>
              <w:rFonts w:ascii="Calibri" w:hAnsi="Calibri"/>
              <w:noProof/>
            </w:rPr>
            <w:t>3</w:t>
          </w:r>
          <w:r w:rsidRPr="006E2D2F">
            <w:rPr>
              <w:rFonts w:ascii="Calibri" w:hAnsi="Calibri"/>
              <w:noProof/>
            </w:rPr>
            <w:fldChar w:fldCharType="end"/>
          </w:r>
        </w:p>
        <w:p w14:paraId="38C6BFD0" w14:textId="77777777" w:rsidR="00704887" w:rsidRPr="006E2D2F" w:rsidRDefault="00704887">
          <w:pPr>
            <w:pStyle w:val="Sommario2"/>
            <w:tabs>
              <w:tab w:val="left" w:pos="627"/>
              <w:tab w:val="right" w:leader="dot" w:pos="9622"/>
            </w:tabs>
            <w:rPr>
              <w:rFonts w:ascii="Calibri" w:hAnsi="Calibri"/>
              <w:noProof/>
              <w:sz w:val="24"/>
              <w:szCs w:val="24"/>
              <w:lang w:val="en-US" w:eastAsia="ja-JP"/>
            </w:rPr>
          </w:pPr>
          <w:r w:rsidRPr="006E2D2F">
            <w:rPr>
              <w:rFonts w:ascii="Calibri" w:hAnsi="Calibri"/>
              <w:noProof/>
            </w:rPr>
            <w:t>3.</w:t>
          </w:r>
          <w:r w:rsidRPr="006E2D2F">
            <w:rPr>
              <w:rFonts w:ascii="Calibri" w:hAnsi="Calibri"/>
              <w:noProof/>
              <w:sz w:val="24"/>
              <w:szCs w:val="24"/>
              <w:lang w:val="en-US" w:eastAsia="ja-JP"/>
            </w:rPr>
            <w:tab/>
          </w:r>
          <w:r w:rsidRPr="006E2D2F">
            <w:rPr>
              <w:rFonts w:ascii="Calibri" w:hAnsi="Calibri"/>
              <w:noProof/>
            </w:rPr>
            <w:t>2015 CEF Telecom Calls for Proposals for eInvoicing and eDelivery</w:t>
          </w:r>
          <w:r w:rsidRPr="006E2D2F">
            <w:rPr>
              <w:rFonts w:ascii="Calibri" w:hAnsi="Calibri"/>
              <w:noProof/>
            </w:rPr>
            <w:tab/>
          </w:r>
          <w:r w:rsidRPr="006E2D2F">
            <w:rPr>
              <w:rFonts w:ascii="Calibri" w:hAnsi="Calibri"/>
              <w:noProof/>
            </w:rPr>
            <w:fldChar w:fldCharType="begin"/>
          </w:r>
          <w:r w:rsidRPr="006E2D2F">
            <w:rPr>
              <w:rFonts w:ascii="Calibri" w:hAnsi="Calibri"/>
              <w:noProof/>
            </w:rPr>
            <w:instrText xml:space="preserve"> PAGEREF _Toc312061400 \h </w:instrText>
          </w:r>
          <w:r w:rsidRPr="006E2D2F">
            <w:rPr>
              <w:rFonts w:ascii="Calibri" w:hAnsi="Calibri"/>
              <w:noProof/>
            </w:rPr>
          </w:r>
          <w:r w:rsidRPr="006E2D2F">
            <w:rPr>
              <w:rFonts w:ascii="Calibri" w:hAnsi="Calibri"/>
              <w:noProof/>
            </w:rPr>
            <w:fldChar w:fldCharType="separate"/>
          </w:r>
          <w:r w:rsidR="00BB703F">
            <w:rPr>
              <w:rFonts w:ascii="Calibri" w:hAnsi="Calibri"/>
              <w:noProof/>
            </w:rPr>
            <w:t>4</w:t>
          </w:r>
          <w:r w:rsidRPr="006E2D2F">
            <w:rPr>
              <w:rFonts w:ascii="Calibri" w:hAnsi="Calibri"/>
              <w:noProof/>
            </w:rPr>
            <w:fldChar w:fldCharType="end"/>
          </w:r>
        </w:p>
        <w:p w14:paraId="3BB96D7F" w14:textId="77777777" w:rsidR="00704887" w:rsidRPr="006E2D2F" w:rsidRDefault="00704887">
          <w:pPr>
            <w:pStyle w:val="Sommario3"/>
            <w:tabs>
              <w:tab w:val="left" w:pos="969"/>
              <w:tab w:val="right" w:leader="dot" w:pos="9622"/>
            </w:tabs>
            <w:rPr>
              <w:rFonts w:ascii="Calibri" w:hAnsi="Calibri"/>
              <w:noProof/>
              <w:sz w:val="24"/>
              <w:szCs w:val="24"/>
              <w:lang w:val="en-US" w:eastAsia="ja-JP"/>
            </w:rPr>
          </w:pPr>
          <w:r w:rsidRPr="006E2D2F">
            <w:rPr>
              <w:rFonts w:ascii="Calibri" w:hAnsi="Calibri"/>
              <w:noProof/>
            </w:rPr>
            <w:t>3.1</w:t>
          </w:r>
          <w:r w:rsidRPr="006E2D2F">
            <w:rPr>
              <w:rFonts w:ascii="Calibri" w:hAnsi="Calibri"/>
              <w:noProof/>
              <w:sz w:val="24"/>
              <w:szCs w:val="24"/>
              <w:lang w:val="en-US" w:eastAsia="ja-JP"/>
            </w:rPr>
            <w:tab/>
          </w:r>
          <w:r w:rsidRPr="006E2D2F">
            <w:rPr>
              <w:rFonts w:ascii="Calibri" w:hAnsi="Calibri"/>
              <w:noProof/>
            </w:rPr>
            <w:t>2015 CEF Telecom Call for eInvoicing</w:t>
          </w:r>
          <w:r w:rsidRPr="006E2D2F">
            <w:rPr>
              <w:rFonts w:ascii="Calibri" w:hAnsi="Calibri"/>
              <w:noProof/>
            </w:rPr>
            <w:tab/>
          </w:r>
          <w:r w:rsidRPr="006E2D2F">
            <w:rPr>
              <w:rFonts w:ascii="Calibri" w:hAnsi="Calibri"/>
              <w:noProof/>
            </w:rPr>
            <w:fldChar w:fldCharType="begin"/>
          </w:r>
          <w:r w:rsidRPr="006E2D2F">
            <w:rPr>
              <w:rFonts w:ascii="Calibri" w:hAnsi="Calibri"/>
              <w:noProof/>
            </w:rPr>
            <w:instrText xml:space="preserve"> PAGEREF _Toc312061401 \h </w:instrText>
          </w:r>
          <w:r w:rsidRPr="006E2D2F">
            <w:rPr>
              <w:rFonts w:ascii="Calibri" w:hAnsi="Calibri"/>
              <w:noProof/>
            </w:rPr>
          </w:r>
          <w:r w:rsidRPr="006E2D2F">
            <w:rPr>
              <w:rFonts w:ascii="Calibri" w:hAnsi="Calibri"/>
              <w:noProof/>
            </w:rPr>
            <w:fldChar w:fldCharType="separate"/>
          </w:r>
          <w:r w:rsidR="00BB703F">
            <w:rPr>
              <w:rFonts w:ascii="Calibri" w:hAnsi="Calibri"/>
              <w:noProof/>
            </w:rPr>
            <w:t>4</w:t>
          </w:r>
          <w:r w:rsidRPr="006E2D2F">
            <w:rPr>
              <w:rFonts w:ascii="Calibri" w:hAnsi="Calibri"/>
              <w:noProof/>
            </w:rPr>
            <w:fldChar w:fldCharType="end"/>
          </w:r>
        </w:p>
        <w:p w14:paraId="53AA804B" w14:textId="77777777" w:rsidR="00704887" w:rsidRPr="006E2D2F" w:rsidRDefault="00704887">
          <w:pPr>
            <w:pStyle w:val="Sommario3"/>
            <w:tabs>
              <w:tab w:val="left" w:pos="969"/>
              <w:tab w:val="right" w:leader="dot" w:pos="9622"/>
            </w:tabs>
            <w:rPr>
              <w:rFonts w:ascii="Calibri" w:hAnsi="Calibri"/>
              <w:noProof/>
              <w:sz w:val="24"/>
              <w:szCs w:val="24"/>
              <w:lang w:val="en-US" w:eastAsia="ja-JP"/>
            </w:rPr>
          </w:pPr>
          <w:r w:rsidRPr="006E2D2F">
            <w:rPr>
              <w:rFonts w:ascii="Calibri" w:hAnsi="Calibri"/>
              <w:noProof/>
            </w:rPr>
            <w:t>3.1</w:t>
          </w:r>
          <w:r w:rsidRPr="006E2D2F">
            <w:rPr>
              <w:rFonts w:ascii="Calibri" w:hAnsi="Calibri"/>
              <w:noProof/>
              <w:sz w:val="24"/>
              <w:szCs w:val="24"/>
              <w:lang w:val="en-US" w:eastAsia="ja-JP"/>
            </w:rPr>
            <w:tab/>
          </w:r>
          <w:r w:rsidRPr="006E2D2F">
            <w:rPr>
              <w:rFonts w:ascii="Calibri" w:hAnsi="Calibri"/>
              <w:noProof/>
            </w:rPr>
            <w:t>2015 CEF Telecom Call for eDelivery</w:t>
          </w:r>
          <w:r w:rsidRPr="006E2D2F">
            <w:rPr>
              <w:rFonts w:ascii="Calibri" w:hAnsi="Calibri"/>
              <w:noProof/>
            </w:rPr>
            <w:tab/>
          </w:r>
          <w:r w:rsidRPr="006E2D2F">
            <w:rPr>
              <w:rFonts w:ascii="Calibri" w:hAnsi="Calibri"/>
              <w:noProof/>
            </w:rPr>
            <w:fldChar w:fldCharType="begin"/>
          </w:r>
          <w:r w:rsidRPr="006E2D2F">
            <w:rPr>
              <w:rFonts w:ascii="Calibri" w:hAnsi="Calibri"/>
              <w:noProof/>
            </w:rPr>
            <w:instrText xml:space="preserve"> PAGEREF _Toc312061402 \h </w:instrText>
          </w:r>
          <w:r w:rsidRPr="006E2D2F">
            <w:rPr>
              <w:rFonts w:ascii="Calibri" w:hAnsi="Calibri"/>
              <w:noProof/>
            </w:rPr>
          </w:r>
          <w:r w:rsidRPr="006E2D2F">
            <w:rPr>
              <w:rFonts w:ascii="Calibri" w:hAnsi="Calibri"/>
              <w:noProof/>
            </w:rPr>
            <w:fldChar w:fldCharType="separate"/>
          </w:r>
          <w:r w:rsidR="00BB703F">
            <w:rPr>
              <w:rFonts w:ascii="Calibri" w:hAnsi="Calibri"/>
              <w:noProof/>
            </w:rPr>
            <w:t>6</w:t>
          </w:r>
          <w:r w:rsidRPr="006E2D2F">
            <w:rPr>
              <w:rFonts w:ascii="Calibri" w:hAnsi="Calibri"/>
              <w:noProof/>
            </w:rPr>
            <w:fldChar w:fldCharType="end"/>
          </w:r>
        </w:p>
        <w:p w14:paraId="4F08B14F" w14:textId="77777777" w:rsidR="00704887" w:rsidRPr="006E2D2F" w:rsidRDefault="00704887">
          <w:pPr>
            <w:pStyle w:val="Sommario2"/>
            <w:tabs>
              <w:tab w:val="left" w:pos="627"/>
              <w:tab w:val="right" w:leader="dot" w:pos="9622"/>
            </w:tabs>
            <w:rPr>
              <w:rFonts w:ascii="Calibri" w:hAnsi="Calibri"/>
              <w:noProof/>
              <w:sz w:val="24"/>
              <w:szCs w:val="24"/>
              <w:lang w:val="en-US" w:eastAsia="ja-JP"/>
            </w:rPr>
          </w:pPr>
          <w:r w:rsidRPr="006E2D2F">
            <w:rPr>
              <w:rFonts w:ascii="Calibri" w:hAnsi="Calibri"/>
              <w:noProof/>
            </w:rPr>
            <w:t>4.</w:t>
          </w:r>
          <w:r w:rsidRPr="006E2D2F">
            <w:rPr>
              <w:rFonts w:ascii="Calibri" w:hAnsi="Calibri"/>
              <w:noProof/>
              <w:sz w:val="24"/>
              <w:szCs w:val="24"/>
              <w:lang w:val="en-US" w:eastAsia="ja-JP"/>
            </w:rPr>
            <w:tab/>
          </w:r>
          <w:r w:rsidRPr="006E2D2F">
            <w:rPr>
              <w:rFonts w:ascii="Calibri" w:hAnsi="Calibri"/>
              <w:noProof/>
            </w:rPr>
            <w:t>How to prepare a proposal</w:t>
          </w:r>
          <w:r w:rsidRPr="006E2D2F">
            <w:rPr>
              <w:rFonts w:ascii="Calibri" w:hAnsi="Calibri"/>
              <w:noProof/>
            </w:rPr>
            <w:tab/>
          </w:r>
          <w:r w:rsidRPr="006E2D2F">
            <w:rPr>
              <w:rFonts w:ascii="Calibri" w:hAnsi="Calibri"/>
              <w:noProof/>
            </w:rPr>
            <w:fldChar w:fldCharType="begin"/>
          </w:r>
          <w:r w:rsidRPr="006E2D2F">
            <w:rPr>
              <w:rFonts w:ascii="Calibri" w:hAnsi="Calibri"/>
              <w:noProof/>
            </w:rPr>
            <w:instrText xml:space="preserve"> PAGEREF _Toc312061403 \h </w:instrText>
          </w:r>
          <w:r w:rsidRPr="006E2D2F">
            <w:rPr>
              <w:rFonts w:ascii="Calibri" w:hAnsi="Calibri"/>
              <w:noProof/>
            </w:rPr>
          </w:r>
          <w:r w:rsidRPr="006E2D2F">
            <w:rPr>
              <w:rFonts w:ascii="Calibri" w:hAnsi="Calibri"/>
              <w:noProof/>
            </w:rPr>
            <w:fldChar w:fldCharType="separate"/>
          </w:r>
          <w:r w:rsidR="00BB703F">
            <w:rPr>
              <w:rFonts w:ascii="Calibri" w:hAnsi="Calibri"/>
              <w:noProof/>
            </w:rPr>
            <w:t>8</w:t>
          </w:r>
          <w:r w:rsidRPr="006E2D2F">
            <w:rPr>
              <w:rFonts w:ascii="Calibri" w:hAnsi="Calibri"/>
              <w:noProof/>
            </w:rPr>
            <w:fldChar w:fldCharType="end"/>
          </w:r>
        </w:p>
        <w:p w14:paraId="1B870B67" w14:textId="77777777" w:rsidR="00704887" w:rsidRPr="006E2D2F" w:rsidRDefault="00704887">
          <w:pPr>
            <w:pStyle w:val="Sommario3"/>
            <w:tabs>
              <w:tab w:val="left" w:pos="969"/>
              <w:tab w:val="right" w:leader="dot" w:pos="9622"/>
            </w:tabs>
            <w:rPr>
              <w:rFonts w:ascii="Calibri" w:hAnsi="Calibri"/>
              <w:noProof/>
              <w:sz w:val="24"/>
              <w:szCs w:val="24"/>
              <w:lang w:val="en-US" w:eastAsia="ja-JP"/>
            </w:rPr>
          </w:pPr>
          <w:r w:rsidRPr="006E2D2F">
            <w:rPr>
              <w:rFonts w:ascii="Calibri" w:hAnsi="Calibri"/>
              <w:noProof/>
            </w:rPr>
            <w:t>4.1</w:t>
          </w:r>
          <w:r w:rsidRPr="006E2D2F">
            <w:rPr>
              <w:rFonts w:ascii="Calibri" w:hAnsi="Calibri"/>
              <w:noProof/>
              <w:sz w:val="24"/>
              <w:szCs w:val="24"/>
              <w:lang w:val="en-US" w:eastAsia="ja-JP"/>
            </w:rPr>
            <w:tab/>
          </w:r>
          <w:r w:rsidRPr="006E2D2F">
            <w:rPr>
              <w:rFonts w:ascii="Calibri" w:hAnsi="Calibri"/>
              <w:noProof/>
            </w:rPr>
            <w:t>Preparing an application</w:t>
          </w:r>
          <w:r w:rsidRPr="006E2D2F">
            <w:rPr>
              <w:rFonts w:ascii="Calibri" w:hAnsi="Calibri"/>
              <w:noProof/>
            </w:rPr>
            <w:tab/>
          </w:r>
          <w:r w:rsidRPr="006E2D2F">
            <w:rPr>
              <w:rFonts w:ascii="Calibri" w:hAnsi="Calibri"/>
              <w:noProof/>
            </w:rPr>
            <w:fldChar w:fldCharType="begin"/>
          </w:r>
          <w:r w:rsidRPr="006E2D2F">
            <w:rPr>
              <w:rFonts w:ascii="Calibri" w:hAnsi="Calibri"/>
              <w:noProof/>
            </w:rPr>
            <w:instrText xml:space="preserve"> PAGEREF _Toc312061404 \h </w:instrText>
          </w:r>
          <w:r w:rsidRPr="006E2D2F">
            <w:rPr>
              <w:rFonts w:ascii="Calibri" w:hAnsi="Calibri"/>
              <w:noProof/>
            </w:rPr>
          </w:r>
          <w:r w:rsidRPr="006E2D2F">
            <w:rPr>
              <w:rFonts w:ascii="Calibri" w:hAnsi="Calibri"/>
              <w:noProof/>
            </w:rPr>
            <w:fldChar w:fldCharType="separate"/>
          </w:r>
          <w:r w:rsidR="00BB703F">
            <w:rPr>
              <w:rFonts w:ascii="Calibri" w:hAnsi="Calibri"/>
              <w:noProof/>
            </w:rPr>
            <w:t>8</w:t>
          </w:r>
          <w:r w:rsidRPr="006E2D2F">
            <w:rPr>
              <w:rFonts w:ascii="Calibri" w:hAnsi="Calibri"/>
              <w:noProof/>
            </w:rPr>
            <w:fldChar w:fldCharType="end"/>
          </w:r>
        </w:p>
        <w:p w14:paraId="26CD30E2" w14:textId="77777777" w:rsidR="00704887" w:rsidRPr="006E2D2F" w:rsidRDefault="00704887">
          <w:pPr>
            <w:pStyle w:val="Sommario2"/>
            <w:tabs>
              <w:tab w:val="left" w:pos="627"/>
              <w:tab w:val="right" w:leader="dot" w:pos="9622"/>
            </w:tabs>
            <w:rPr>
              <w:rFonts w:ascii="Calibri" w:hAnsi="Calibri"/>
              <w:noProof/>
              <w:sz w:val="24"/>
              <w:szCs w:val="24"/>
              <w:lang w:val="en-US" w:eastAsia="ja-JP"/>
            </w:rPr>
          </w:pPr>
          <w:r w:rsidRPr="006E2D2F">
            <w:rPr>
              <w:rFonts w:ascii="Calibri" w:hAnsi="Calibri"/>
              <w:noProof/>
            </w:rPr>
            <w:t>5.</w:t>
          </w:r>
          <w:r w:rsidRPr="006E2D2F">
            <w:rPr>
              <w:rFonts w:ascii="Calibri" w:hAnsi="Calibri"/>
              <w:noProof/>
              <w:sz w:val="24"/>
              <w:szCs w:val="24"/>
              <w:lang w:val="en-US" w:eastAsia="ja-JP"/>
            </w:rPr>
            <w:tab/>
          </w:r>
          <w:r w:rsidRPr="006E2D2F">
            <w:rPr>
              <w:rFonts w:ascii="Calibri" w:hAnsi="Calibri"/>
              <w:noProof/>
            </w:rPr>
            <w:t>How to implement CEF DSIs with PEPPOL</w:t>
          </w:r>
          <w:r w:rsidRPr="006E2D2F">
            <w:rPr>
              <w:rFonts w:ascii="Calibri" w:hAnsi="Calibri"/>
              <w:noProof/>
            </w:rPr>
            <w:tab/>
          </w:r>
          <w:r w:rsidRPr="006E2D2F">
            <w:rPr>
              <w:rFonts w:ascii="Calibri" w:hAnsi="Calibri"/>
              <w:noProof/>
            </w:rPr>
            <w:fldChar w:fldCharType="begin"/>
          </w:r>
          <w:r w:rsidRPr="006E2D2F">
            <w:rPr>
              <w:rFonts w:ascii="Calibri" w:hAnsi="Calibri"/>
              <w:noProof/>
            </w:rPr>
            <w:instrText xml:space="preserve"> PAGEREF _Toc312061405 \h </w:instrText>
          </w:r>
          <w:r w:rsidRPr="006E2D2F">
            <w:rPr>
              <w:rFonts w:ascii="Calibri" w:hAnsi="Calibri"/>
              <w:noProof/>
            </w:rPr>
          </w:r>
          <w:r w:rsidRPr="006E2D2F">
            <w:rPr>
              <w:rFonts w:ascii="Calibri" w:hAnsi="Calibri"/>
              <w:noProof/>
            </w:rPr>
            <w:fldChar w:fldCharType="separate"/>
          </w:r>
          <w:r w:rsidR="00BB703F">
            <w:rPr>
              <w:rFonts w:ascii="Calibri" w:hAnsi="Calibri"/>
              <w:noProof/>
            </w:rPr>
            <w:t>10</w:t>
          </w:r>
          <w:r w:rsidRPr="006E2D2F">
            <w:rPr>
              <w:rFonts w:ascii="Calibri" w:hAnsi="Calibri"/>
              <w:noProof/>
            </w:rPr>
            <w:fldChar w:fldCharType="end"/>
          </w:r>
        </w:p>
        <w:p w14:paraId="28D90600" w14:textId="77777777" w:rsidR="00704887" w:rsidRPr="006E2D2F" w:rsidRDefault="00704887">
          <w:pPr>
            <w:pStyle w:val="Sommario3"/>
            <w:tabs>
              <w:tab w:val="left" w:pos="969"/>
              <w:tab w:val="right" w:leader="dot" w:pos="9622"/>
            </w:tabs>
            <w:rPr>
              <w:rFonts w:ascii="Calibri" w:hAnsi="Calibri"/>
              <w:noProof/>
              <w:sz w:val="24"/>
              <w:szCs w:val="24"/>
              <w:lang w:val="en-US" w:eastAsia="ja-JP"/>
            </w:rPr>
          </w:pPr>
          <w:r w:rsidRPr="006E2D2F">
            <w:rPr>
              <w:rFonts w:ascii="Calibri" w:hAnsi="Calibri"/>
              <w:noProof/>
            </w:rPr>
            <w:t>5.1</w:t>
          </w:r>
          <w:r w:rsidRPr="006E2D2F">
            <w:rPr>
              <w:rFonts w:ascii="Calibri" w:hAnsi="Calibri"/>
              <w:noProof/>
              <w:sz w:val="24"/>
              <w:szCs w:val="24"/>
              <w:lang w:val="en-US" w:eastAsia="ja-JP"/>
            </w:rPr>
            <w:tab/>
          </w:r>
          <w:r w:rsidRPr="006E2D2F">
            <w:rPr>
              <w:rFonts w:ascii="Calibri" w:hAnsi="Calibri"/>
              <w:noProof/>
            </w:rPr>
            <w:t>Relevance of PEPPOL to the Call objectives and terms of reference</w:t>
          </w:r>
          <w:r w:rsidRPr="006E2D2F">
            <w:rPr>
              <w:rFonts w:ascii="Calibri" w:hAnsi="Calibri"/>
              <w:noProof/>
            </w:rPr>
            <w:tab/>
          </w:r>
          <w:r w:rsidRPr="006E2D2F">
            <w:rPr>
              <w:rFonts w:ascii="Calibri" w:hAnsi="Calibri"/>
              <w:noProof/>
            </w:rPr>
            <w:fldChar w:fldCharType="begin"/>
          </w:r>
          <w:r w:rsidRPr="006E2D2F">
            <w:rPr>
              <w:rFonts w:ascii="Calibri" w:hAnsi="Calibri"/>
              <w:noProof/>
            </w:rPr>
            <w:instrText xml:space="preserve"> PAGEREF _Toc312061406 \h </w:instrText>
          </w:r>
          <w:r w:rsidRPr="006E2D2F">
            <w:rPr>
              <w:rFonts w:ascii="Calibri" w:hAnsi="Calibri"/>
              <w:noProof/>
            </w:rPr>
          </w:r>
          <w:r w:rsidRPr="006E2D2F">
            <w:rPr>
              <w:rFonts w:ascii="Calibri" w:hAnsi="Calibri"/>
              <w:noProof/>
            </w:rPr>
            <w:fldChar w:fldCharType="separate"/>
          </w:r>
          <w:r w:rsidR="00BB703F">
            <w:rPr>
              <w:rFonts w:ascii="Calibri" w:hAnsi="Calibri"/>
              <w:noProof/>
            </w:rPr>
            <w:t>10</w:t>
          </w:r>
          <w:r w:rsidRPr="006E2D2F">
            <w:rPr>
              <w:rFonts w:ascii="Calibri" w:hAnsi="Calibri"/>
              <w:noProof/>
            </w:rPr>
            <w:fldChar w:fldCharType="end"/>
          </w:r>
        </w:p>
        <w:p w14:paraId="28C7F4CF" w14:textId="77777777" w:rsidR="00704887" w:rsidRPr="006E2D2F" w:rsidRDefault="00704887">
          <w:pPr>
            <w:pStyle w:val="Sommario3"/>
            <w:tabs>
              <w:tab w:val="left" w:pos="969"/>
              <w:tab w:val="right" w:leader="dot" w:pos="9622"/>
            </w:tabs>
            <w:rPr>
              <w:rFonts w:ascii="Calibri" w:hAnsi="Calibri"/>
              <w:noProof/>
              <w:sz w:val="24"/>
              <w:szCs w:val="24"/>
              <w:lang w:val="en-US" w:eastAsia="ja-JP"/>
            </w:rPr>
          </w:pPr>
          <w:r w:rsidRPr="006E2D2F">
            <w:rPr>
              <w:rFonts w:ascii="Calibri" w:hAnsi="Calibri"/>
              <w:noProof/>
            </w:rPr>
            <w:t>5.2</w:t>
          </w:r>
          <w:r w:rsidRPr="006E2D2F">
            <w:rPr>
              <w:rFonts w:ascii="Calibri" w:hAnsi="Calibri"/>
              <w:noProof/>
              <w:sz w:val="24"/>
              <w:szCs w:val="24"/>
              <w:lang w:val="en-US" w:eastAsia="ja-JP"/>
            </w:rPr>
            <w:tab/>
          </w:r>
          <w:r w:rsidRPr="006E2D2F">
            <w:rPr>
              <w:rFonts w:ascii="Calibri" w:hAnsi="Calibri"/>
              <w:noProof/>
            </w:rPr>
            <w:t>Implementation Scenarios</w:t>
          </w:r>
          <w:r w:rsidRPr="006E2D2F">
            <w:rPr>
              <w:rFonts w:ascii="Calibri" w:hAnsi="Calibri"/>
              <w:noProof/>
            </w:rPr>
            <w:tab/>
          </w:r>
          <w:r w:rsidRPr="006E2D2F">
            <w:rPr>
              <w:rFonts w:ascii="Calibri" w:hAnsi="Calibri"/>
              <w:noProof/>
            </w:rPr>
            <w:fldChar w:fldCharType="begin"/>
          </w:r>
          <w:r w:rsidRPr="006E2D2F">
            <w:rPr>
              <w:rFonts w:ascii="Calibri" w:hAnsi="Calibri"/>
              <w:noProof/>
            </w:rPr>
            <w:instrText xml:space="preserve"> PAGEREF _Toc312061407 \h </w:instrText>
          </w:r>
          <w:r w:rsidRPr="006E2D2F">
            <w:rPr>
              <w:rFonts w:ascii="Calibri" w:hAnsi="Calibri"/>
              <w:noProof/>
            </w:rPr>
          </w:r>
          <w:r w:rsidRPr="006E2D2F">
            <w:rPr>
              <w:rFonts w:ascii="Calibri" w:hAnsi="Calibri"/>
              <w:noProof/>
            </w:rPr>
            <w:fldChar w:fldCharType="separate"/>
          </w:r>
          <w:r w:rsidR="00BB703F">
            <w:rPr>
              <w:rFonts w:ascii="Calibri" w:hAnsi="Calibri"/>
              <w:noProof/>
            </w:rPr>
            <w:t>11</w:t>
          </w:r>
          <w:r w:rsidRPr="006E2D2F">
            <w:rPr>
              <w:rFonts w:ascii="Calibri" w:hAnsi="Calibri"/>
              <w:noProof/>
            </w:rPr>
            <w:fldChar w:fldCharType="end"/>
          </w:r>
        </w:p>
        <w:p w14:paraId="1A0775A1" w14:textId="77777777" w:rsidR="00704887" w:rsidRPr="006E2D2F" w:rsidRDefault="00704887">
          <w:pPr>
            <w:pStyle w:val="Sommario3"/>
            <w:tabs>
              <w:tab w:val="left" w:pos="969"/>
              <w:tab w:val="right" w:leader="dot" w:pos="9622"/>
            </w:tabs>
            <w:rPr>
              <w:rFonts w:ascii="Calibri" w:hAnsi="Calibri"/>
              <w:noProof/>
              <w:sz w:val="24"/>
              <w:szCs w:val="24"/>
              <w:lang w:val="en-US" w:eastAsia="ja-JP"/>
            </w:rPr>
          </w:pPr>
          <w:r w:rsidRPr="006E2D2F">
            <w:rPr>
              <w:rFonts w:ascii="Calibri" w:hAnsi="Calibri"/>
              <w:noProof/>
            </w:rPr>
            <w:t>5.3</w:t>
          </w:r>
          <w:r w:rsidRPr="006E2D2F">
            <w:rPr>
              <w:rFonts w:ascii="Calibri" w:hAnsi="Calibri"/>
              <w:noProof/>
              <w:sz w:val="24"/>
              <w:szCs w:val="24"/>
              <w:lang w:val="en-US" w:eastAsia="ja-JP"/>
            </w:rPr>
            <w:tab/>
          </w:r>
          <w:r w:rsidRPr="006E2D2F">
            <w:rPr>
              <w:rFonts w:ascii="Calibri" w:hAnsi="Calibri"/>
              <w:noProof/>
            </w:rPr>
            <w:t>CEF eInvoicing proposals to implement PEPPOL BIS v2</w:t>
          </w:r>
          <w:r w:rsidRPr="006E2D2F">
            <w:rPr>
              <w:rFonts w:ascii="Calibri" w:hAnsi="Calibri"/>
              <w:noProof/>
            </w:rPr>
            <w:tab/>
          </w:r>
          <w:r w:rsidRPr="006E2D2F">
            <w:rPr>
              <w:rFonts w:ascii="Calibri" w:hAnsi="Calibri"/>
              <w:noProof/>
            </w:rPr>
            <w:fldChar w:fldCharType="begin"/>
          </w:r>
          <w:r w:rsidRPr="006E2D2F">
            <w:rPr>
              <w:rFonts w:ascii="Calibri" w:hAnsi="Calibri"/>
              <w:noProof/>
            </w:rPr>
            <w:instrText xml:space="preserve"> PAGEREF _Toc312061408 \h </w:instrText>
          </w:r>
          <w:r w:rsidRPr="006E2D2F">
            <w:rPr>
              <w:rFonts w:ascii="Calibri" w:hAnsi="Calibri"/>
              <w:noProof/>
            </w:rPr>
          </w:r>
          <w:r w:rsidRPr="006E2D2F">
            <w:rPr>
              <w:rFonts w:ascii="Calibri" w:hAnsi="Calibri"/>
              <w:noProof/>
            </w:rPr>
            <w:fldChar w:fldCharType="separate"/>
          </w:r>
          <w:r w:rsidR="00BB703F">
            <w:rPr>
              <w:rFonts w:ascii="Calibri" w:hAnsi="Calibri"/>
              <w:noProof/>
            </w:rPr>
            <w:t>12</w:t>
          </w:r>
          <w:r w:rsidRPr="006E2D2F">
            <w:rPr>
              <w:rFonts w:ascii="Calibri" w:hAnsi="Calibri"/>
              <w:noProof/>
            </w:rPr>
            <w:fldChar w:fldCharType="end"/>
          </w:r>
        </w:p>
        <w:p w14:paraId="2B385F75" w14:textId="77777777" w:rsidR="00704887" w:rsidRPr="006E2D2F" w:rsidRDefault="00704887">
          <w:pPr>
            <w:pStyle w:val="Sommario3"/>
            <w:tabs>
              <w:tab w:val="left" w:pos="969"/>
              <w:tab w:val="right" w:leader="dot" w:pos="9622"/>
            </w:tabs>
            <w:rPr>
              <w:rFonts w:ascii="Calibri" w:hAnsi="Calibri"/>
              <w:noProof/>
              <w:sz w:val="24"/>
              <w:szCs w:val="24"/>
              <w:lang w:val="en-US" w:eastAsia="ja-JP"/>
            </w:rPr>
          </w:pPr>
          <w:r w:rsidRPr="006E2D2F">
            <w:rPr>
              <w:rFonts w:ascii="Calibri" w:hAnsi="Calibri"/>
              <w:noProof/>
            </w:rPr>
            <w:t>5.4</w:t>
          </w:r>
          <w:r w:rsidRPr="006E2D2F">
            <w:rPr>
              <w:rFonts w:ascii="Calibri" w:hAnsi="Calibri"/>
              <w:noProof/>
              <w:sz w:val="24"/>
              <w:szCs w:val="24"/>
              <w:lang w:val="en-US" w:eastAsia="ja-JP"/>
            </w:rPr>
            <w:tab/>
          </w:r>
          <w:r w:rsidRPr="006E2D2F">
            <w:rPr>
              <w:rFonts w:ascii="Calibri" w:hAnsi="Calibri"/>
              <w:noProof/>
            </w:rPr>
            <w:t>CEF eDelivery proposals to implement PEPPOL Access Points</w:t>
          </w:r>
          <w:r w:rsidRPr="006E2D2F">
            <w:rPr>
              <w:rFonts w:ascii="Calibri" w:hAnsi="Calibri"/>
              <w:noProof/>
            </w:rPr>
            <w:tab/>
          </w:r>
          <w:r w:rsidRPr="006E2D2F">
            <w:rPr>
              <w:rFonts w:ascii="Calibri" w:hAnsi="Calibri"/>
              <w:noProof/>
            </w:rPr>
            <w:fldChar w:fldCharType="begin"/>
          </w:r>
          <w:r w:rsidRPr="006E2D2F">
            <w:rPr>
              <w:rFonts w:ascii="Calibri" w:hAnsi="Calibri"/>
              <w:noProof/>
            </w:rPr>
            <w:instrText xml:space="preserve"> PAGEREF _Toc312061409 \h </w:instrText>
          </w:r>
          <w:r w:rsidRPr="006E2D2F">
            <w:rPr>
              <w:rFonts w:ascii="Calibri" w:hAnsi="Calibri"/>
              <w:noProof/>
            </w:rPr>
          </w:r>
          <w:r w:rsidRPr="006E2D2F">
            <w:rPr>
              <w:rFonts w:ascii="Calibri" w:hAnsi="Calibri"/>
              <w:noProof/>
            </w:rPr>
            <w:fldChar w:fldCharType="separate"/>
          </w:r>
          <w:r w:rsidR="00BB703F">
            <w:rPr>
              <w:rFonts w:ascii="Calibri" w:hAnsi="Calibri"/>
              <w:noProof/>
            </w:rPr>
            <w:t>12</w:t>
          </w:r>
          <w:r w:rsidRPr="006E2D2F">
            <w:rPr>
              <w:rFonts w:ascii="Calibri" w:hAnsi="Calibri"/>
              <w:noProof/>
            </w:rPr>
            <w:fldChar w:fldCharType="end"/>
          </w:r>
        </w:p>
        <w:p w14:paraId="2CB2C74C" w14:textId="77777777" w:rsidR="00704887" w:rsidRPr="006E2D2F" w:rsidRDefault="00704887">
          <w:pPr>
            <w:pStyle w:val="Sommario2"/>
            <w:tabs>
              <w:tab w:val="left" w:pos="627"/>
              <w:tab w:val="right" w:leader="dot" w:pos="9622"/>
            </w:tabs>
            <w:rPr>
              <w:rFonts w:ascii="Calibri" w:hAnsi="Calibri"/>
              <w:noProof/>
              <w:sz w:val="24"/>
              <w:szCs w:val="24"/>
              <w:lang w:val="en-US" w:eastAsia="ja-JP"/>
            </w:rPr>
          </w:pPr>
          <w:r w:rsidRPr="006E2D2F">
            <w:rPr>
              <w:rFonts w:ascii="Calibri" w:hAnsi="Calibri"/>
              <w:noProof/>
            </w:rPr>
            <w:t>6.</w:t>
          </w:r>
          <w:r w:rsidRPr="006E2D2F">
            <w:rPr>
              <w:rFonts w:ascii="Calibri" w:hAnsi="Calibri"/>
              <w:noProof/>
              <w:sz w:val="24"/>
              <w:szCs w:val="24"/>
              <w:lang w:val="en-US" w:eastAsia="ja-JP"/>
            </w:rPr>
            <w:tab/>
          </w:r>
          <w:r w:rsidRPr="006E2D2F">
            <w:rPr>
              <w:rFonts w:ascii="Calibri" w:hAnsi="Calibri"/>
              <w:noProof/>
            </w:rPr>
            <w:t>OpenPEPPOL Support</w:t>
          </w:r>
          <w:r w:rsidRPr="006E2D2F">
            <w:rPr>
              <w:rFonts w:ascii="Calibri" w:hAnsi="Calibri"/>
              <w:noProof/>
            </w:rPr>
            <w:tab/>
          </w:r>
          <w:r w:rsidRPr="006E2D2F">
            <w:rPr>
              <w:rFonts w:ascii="Calibri" w:hAnsi="Calibri"/>
              <w:noProof/>
            </w:rPr>
            <w:fldChar w:fldCharType="begin"/>
          </w:r>
          <w:r w:rsidRPr="006E2D2F">
            <w:rPr>
              <w:rFonts w:ascii="Calibri" w:hAnsi="Calibri"/>
              <w:noProof/>
            </w:rPr>
            <w:instrText xml:space="preserve"> PAGEREF _Toc312061410 \h </w:instrText>
          </w:r>
          <w:r w:rsidRPr="006E2D2F">
            <w:rPr>
              <w:rFonts w:ascii="Calibri" w:hAnsi="Calibri"/>
              <w:noProof/>
            </w:rPr>
          </w:r>
          <w:r w:rsidRPr="006E2D2F">
            <w:rPr>
              <w:rFonts w:ascii="Calibri" w:hAnsi="Calibri"/>
              <w:noProof/>
            </w:rPr>
            <w:fldChar w:fldCharType="separate"/>
          </w:r>
          <w:r w:rsidR="00BB703F">
            <w:rPr>
              <w:rFonts w:ascii="Calibri" w:hAnsi="Calibri"/>
              <w:noProof/>
            </w:rPr>
            <w:t>14</w:t>
          </w:r>
          <w:r w:rsidRPr="006E2D2F">
            <w:rPr>
              <w:rFonts w:ascii="Calibri" w:hAnsi="Calibri"/>
              <w:noProof/>
            </w:rPr>
            <w:fldChar w:fldCharType="end"/>
          </w:r>
        </w:p>
        <w:p w14:paraId="61948680" w14:textId="77777777" w:rsidR="00704887" w:rsidRPr="006E2D2F" w:rsidRDefault="00704887">
          <w:pPr>
            <w:pStyle w:val="Sommario2"/>
            <w:tabs>
              <w:tab w:val="left" w:pos="627"/>
              <w:tab w:val="right" w:leader="dot" w:pos="9622"/>
            </w:tabs>
            <w:rPr>
              <w:rFonts w:ascii="Calibri" w:hAnsi="Calibri"/>
              <w:noProof/>
              <w:sz w:val="24"/>
              <w:szCs w:val="24"/>
              <w:lang w:val="en-US" w:eastAsia="ja-JP"/>
            </w:rPr>
          </w:pPr>
          <w:r w:rsidRPr="006E2D2F">
            <w:rPr>
              <w:rFonts w:ascii="Calibri" w:hAnsi="Calibri"/>
              <w:noProof/>
            </w:rPr>
            <w:t>7.</w:t>
          </w:r>
          <w:r w:rsidRPr="006E2D2F">
            <w:rPr>
              <w:rFonts w:ascii="Calibri" w:hAnsi="Calibri"/>
              <w:noProof/>
              <w:sz w:val="24"/>
              <w:szCs w:val="24"/>
              <w:lang w:val="en-US" w:eastAsia="ja-JP"/>
            </w:rPr>
            <w:tab/>
          </w:r>
          <w:r w:rsidRPr="006E2D2F">
            <w:rPr>
              <w:rFonts w:ascii="Calibri" w:hAnsi="Calibri"/>
              <w:noProof/>
            </w:rPr>
            <w:t>Useful links</w:t>
          </w:r>
          <w:r w:rsidRPr="006E2D2F">
            <w:rPr>
              <w:rFonts w:ascii="Calibri" w:hAnsi="Calibri"/>
              <w:noProof/>
            </w:rPr>
            <w:tab/>
          </w:r>
          <w:r w:rsidRPr="006E2D2F">
            <w:rPr>
              <w:rFonts w:ascii="Calibri" w:hAnsi="Calibri"/>
              <w:noProof/>
            </w:rPr>
            <w:fldChar w:fldCharType="begin"/>
          </w:r>
          <w:r w:rsidRPr="006E2D2F">
            <w:rPr>
              <w:rFonts w:ascii="Calibri" w:hAnsi="Calibri"/>
              <w:noProof/>
            </w:rPr>
            <w:instrText xml:space="preserve"> PAGEREF _Toc312061411 \h </w:instrText>
          </w:r>
          <w:r w:rsidRPr="006E2D2F">
            <w:rPr>
              <w:rFonts w:ascii="Calibri" w:hAnsi="Calibri"/>
              <w:noProof/>
            </w:rPr>
          </w:r>
          <w:r w:rsidRPr="006E2D2F">
            <w:rPr>
              <w:rFonts w:ascii="Calibri" w:hAnsi="Calibri"/>
              <w:noProof/>
            </w:rPr>
            <w:fldChar w:fldCharType="separate"/>
          </w:r>
          <w:r w:rsidR="00BB703F">
            <w:rPr>
              <w:rFonts w:ascii="Calibri" w:hAnsi="Calibri"/>
              <w:noProof/>
            </w:rPr>
            <w:t>15</w:t>
          </w:r>
          <w:r w:rsidRPr="006E2D2F">
            <w:rPr>
              <w:rFonts w:ascii="Calibri" w:hAnsi="Calibri"/>
              <w:noProof/>
            </w:rPr>
            <w:fldChar w:fldCharType="end"/>
          </w:r>
        </w:p>
        <w:p w14:paraId="19F8B8D0" w14:textId="77777777" w:rsidR="00B617C6" w:rsidRDefault="00B617C6" w:rsidP="00B617C6">
          <w:pPr>
            <w:rPr>
              <w:noProof/>
            </w:rPr>
          </w:pPr>
          <w:r w:rsidRPr="006E2D2F">
            <w:rPr>
              <w:rFonts w:ascii="Calibri" w:hAnsi="Calibri"/>
              <w:b/>
              <w:bCs/>
              <w:noProof/>
            </w:rPr>
            <w:fldChar w:fldCharType="end"/>
          </w:r>
        </w:p>
      </w:sdtContent>
    </w:sdt>
    <w:p w14:paraId="75D6D502" w14:textId="77777777" w:rsidR="00F756C3" w:rsidRPr="001F49A7" w:rsidRDefault="00B0120F" w:rsidP="00F756C3">
      <w:pPr>
        <w:pStyle w:val="Titolo2"/>
        <w:numPr>
          <w:ilvl w:val="0"/>
          <w:numId w:val="15"/>
        </w:numPr>
        <w:rPr>
          <w:rFonts w:ascii="Calibri" w:hAnsi="Calibri"/>
        </w:rPr>
      </w:pPr>
      <w:r>
        <w:br w:type="page"/>
      </w:r>
      <w:bookmarkStart w:id="0" w:name="_Toc312061398"/>
      <w:r w:rsidR="00F756C3" w:rsidRPr="001F49A7">
        <w:rPr>
          <w:rFonts w:ascii="Calibri" w:hAnsi="Calibri"/>
        </w:rPr>
        <w:lastRenderedPageBreak/>
        <w:t>Introduction</w:t>
      </w:r>
      <w:bookmarkEnd w:id="0"/>
    </w:p>
    <w:p w14:paraId="4DB69893" w14:textId="77777777" w:rsidR="00F756C3" w:rsidRPr="001F49A7" w:rsidRDefault="00F756C3" w:rsidP="00F756C3">
      <w:pPr>
        <w:rPr>
          <w:rFonts w:ascii="Calibri" w:hAnsi="Calibri"/>
        </w:rPr>
      </w:pPr>
      <w:r w:rsidRPr="001F49A7">
        <w:rPr>
          <w:rFonts w:ascii="Calibri" w:hAnsi="Calibri"/>
        </w:rPr>
        <w:t>The Connec</w:t>
      </w:r>
      <w:r>
        <w:rPr>
          <w:rFonts w:ascii="Calibri" w:hAnsi="Calibri"/>
        </w:rPr>
        <w:t>ting Europe Facility (CEF) is a</w:t>
      </w:r>
      <w:r w:rsidRPr="001F49A7">
        <w:rPr>
          <w:rFonts w:ascii="Calibri" w:hAnsi="Calibri"/>
        </w:rPr>
        <w:t xml:space="preserve"> EU funding programme supporting the establishment of European network infrastructure in the fields of energy, telecommunications and transport. The total budget available for the period between 2014 and 2020 is 33 billion euros. </w:t>
      </w:r>
    </w:p>
    <w:p w14:paraId="71081A23" w14:textId="77777777" w:rsidR="00F756C3" w:rsidRPr="001F49A7" w:rsidRDefault="00F756C3" w:rsidP="00F756C3">
      <w:pPr>
        <w:rPr>
          <w:rFonts w:ascii="Calibri" w:hAnsi="Calibri"/>
        </w:rPr>
      </w:pPr>
    </w:p>
    <w:p w14:paraId="5EDFAFA4" w14:textId="77777777" w:rsidR="00F756C3" w:rsidRPr="001F49A7" w:rsidRDefault="00F756C3" w:rsidP="00F756C3">
      <w:pPr>
        <w:rPr>
          <w:rFonts w:ascii="Calibri" w:hAnsi="Calibri"/>
        </w:rPr>
      </w:pPr>
      <w:r w:rsidRPr="001F49A7">
        <w:rPr>
          <w:rFonts w:ascii="Calibri" w:hAnsi="Calibri"/>
        </w:rPr>
        <w:t xml:space="preserve">For Telecommunications, CEF links to the Europe 2020 Strategy and contributes to achieving the targets of the “Digital Agenda for Europe” initiative, with a 1.04 billion euro budget. </w:t>
      </w:r>
    </w:p>
    <w:p w14:paraId="46621B64" w14:textId="77777777" w:rsidR="00F756C3" w:rsidRPr="001F49A7" w:rsidRDefault="00F756C3" w:rsidP="00F756C3">
      <w:pPr>
        <w:rPr>
          <w:rFonts w:ascii="Calibri" w:hAnsi="Calibri"/>
        </w:rPr>
      </w:pPr>
    </w:p>
    <w:p w14:paraId="3CC1ABFC" w14:textId="77777777" w:rsidR="00F756C3" w:rsidRPr="001F49A7" w:rsidRDefault="00F756C3" w:rsidP="00F756C3">
      <w:pPr>
        <w:rPr>
          <w:rFonts w:ascii="Calibri" w:hAnsi="Calibri"/>
        </w:rPr>
      </w:pPr>
      <w:r w:rsidRPr="001F49A7">
        <w:rPr>
          <w:rFonts w:ascii="Calibri" w:hAnsi="Calibri"/>
        </w:rPr>
        <w:t>The CEF Telecom guidelines define telecommunication infrastructures as both broadband networks and digital service infrastructures (DSIs). The latter are composed of “core service platforms” – central hubs</w:t>
      </w:r>
      <w:r w:rsidR="006B1906">
        <w:rPr>
          <w:rFonts w:ascii="Calibri" w:hAnsi="Calibri"/>
        </w:rPr>
        <w:t>,</w:t>
      </w:r>
      <w:r w:rsidRPr="001F49A7">
        <w:rPr>
          <w:rFonts w:ascii="Calibri" w:hAnsi="Calibri"/>
        </w:rPr>
        <w:t xml:space="preserve"> which enable trans-European connectivity – and “generic services” which link national infrastructures to the core service platforms.</w:t>
      </w:r>
    </w:p>
    <w:p w14:paraId="6CEFC886" w14:textId="77777777" w:rsidR="00F756C3" w:rsidRPr="001F49A7" w:rsidRDefault="00F756C3" w:rsidP="00F756C3">
      <w:pPr>
        <w:rPr>
          <w:rFonts w:ascii="Calibri" w:hAnsi="Calibri"/>
        </w:rPr>
      </w:pPr>
    </w:p>
    <w:p w14:paraId="45EC9EB0" w14:textId="77777777" w:rsidR="00F756C3" w:rsidRPr="001F49A7" w:rsidRDefault="00F756C3" w:rsidP="00F756C3">
      <w:pPr>
        <w:rPr>
          <w:rFonts w:ascii="Calibri" w:hAnsi="Calibri"/>
        </w:rPr>
      </w:pPr>
      <w:r w:rsidRPr="001F49A7">
        <w:rPr>
          <w:rFonts w:ascii="Calibri" w:hAnsi="Calibri"/>
        </w:rPr>
        <w:t xml:space="preserve">While many Member States have already introduced digital service infrastructures, there is currently a lack of interoperability among such systems at European level and in some cases at national level, reducing the opportunities to integrate systems, sharing data and identifying inefficiencies.  </w:t>
      </w:r>
    </w:p>
    <w:p w14:paraId="21908FE5" w14:textId="77777777" w:rsidR="00F756C3" w:rsidRPr="001F49A7" w:rsidRDefault="00F756C3" w:rsidP="00F756C3">
      <w:pPr>
        <w:rPr>
          <w:rFonts w:ascii="Calibri" w:hAnsi="Calibri"/>
        </w:rPr>
      </w:pPr>
    </w:p>
    <w:p w14:paraId="41ED0262" w14:textId="77777777" w:rsidR="00F756C3" w:rsidRPr="001F49A7" w:rsidRDefault="00F756C3" w:rsidP="00F756C3">
      <w:pPr>
        <w:rPr>
          <w:rFonts w:ascii="Calibri" w:hAnsi="Calibri"/>
        </w:rPr>
      </w:pPr>
      <w:r w:rsidRPr="001F49A7">
        <w:rPr>
          <w:rFonts w:ascii="Calibri" w:hAnsi="Calibri"/>
        </w:rPr>
        <w:t>CEF is aimed at supporting “projects of common interest”</w:t>
      </w:r>
      <w:r>
        <w:rPr>
          <w:rFonts w:ascii="Calibri" w:hAnsi="Calibri"/>
        </w:rPr>
        <w:t xml:space="preserve"> - </w:t>
      </w:r>
      <w:r w:rsidRPr="001F49A7">
        <w:rPr>
          <w:rFonts w:ascii="Calibri" w:hAnsi="Calibri"/>
        </w:rPr>
        <w:t>as de</w:t>
      </w:r>
      <w:r>
        <w:rPr>
          <w:rFonts w:ascii="Calibri" w:hAnsi="Calibri"/>
        </w:rPr>
        <w:t>fined in the Telecom Guidelines</w:t>
      </w:r>
      <w:r>
        <w:rPr>
          <w:rStyle w:val="Rimandonotaapidipagina"/>
          <w:rFonts w:ascii="Calibri" w:hAnsi="Calibri"/>
        </w:rPr>
        <w:footnoteReference w:id="1"/>
      </w:r>
      <w:r>
        <w:rPr>
          <w:rFonts w:ascii="Calibri" w:hAnsi="Calibri"/>
        </w:rPr>
        <w:t xml:space="preserve"> - </w:t>
      </w:r>
      <w:r w:rsidRPr="001F49A7">
        <w:rPr>
          <w:rFonts w:ascii="Calibri" w:hAnsi="Calibri"/>
        </w:rPr>
        <w:t>that address such challenges, contributing to the development of the Single Market, European competitiveness, social inclusion and economic growth. Projects will be focused on deploying trans-European infrastructures, based upon mature technical and organisational solutions, and aimed at supporting exchanges and collaboration with and within the public sector, across the EU.</w:t>
      </w:r>
    </w:p>
    <w:p w14:paraId="3C813A4D" w14:textId="77777777" w:rsidR="00F756C3" w:rsidRPr="001F49A7" w:rsidRDefault="00F756C3" w:rsidP="00F756C3">
      <w:pPr>
        <w:rPr>
          <w:rFonts w:ascii="Calibri" w:hAnsi="Calibri"/>
        </w:rPr>
      </w:pPr>
    </w:p>
    <w:p w14:paraId="44A66780" w14:textId="77777777" w:rsidR="00F756C3" w:rsidRPr="001F49A7" w:rsidRDefault="00F756C3" w:rsidP="00F756C3">
      <w:pPr>
        <w:rPr>
          <w:rFonts w:ascii="Calibri" w:hAnsi="Calibri"/>
        </w:rPr>
      </w:pPr>
      <w:r w:rsidRPr="001F49A7">
        <w:rPr>
          <w:rFonts w:ascii="Calibri" w:hAnsi="Calibri"/>
        </w:rPr>
        <w:t>CEF Telecom encourages the re-use of technical components implementing the Digital Service Infrastructures to increase interoperability and reduce technical risks. These components are considered as ‘Building Blocks’</w:t>
      </w:r>
      <w:r w:rsidRPr="001F49A7">
        <w:rPr>
          <w:rFonts w:ascii="Calibri" w:hAnsi="Calibri"/>
          <w:b/>
        </w:rPr>
        <w:t xml:space="preserve"> </w:t>
      </w:r>
      <w:r w:rsidRPr="001F49A7">
        <w:rPr>
          <w:rFonts w:ascii="Calibri" w:hAnsi="Calibri"/>
        </w:rPr>
        <w:t>of the Digital Single Market and can be used by any public and private entity to establish cross-border digital services.</w:t>
      </w:r>
    </w:p>
    <w:p w14:paraId="3EDD76F0" w14:textId="77777777" w:rsidR="00F756C3" w:rsidRPr="001F49A7" w:rsidRDefault="00F756C3" w:rsidP="00F756C3">
      <w:pPr>
        <w:pStyle w:val="Titolo2"/>
        <w:numPr>
          <w:ilvl w:val="0"/>
          <w:numId w:val="15"/>
        </w:numPr>
        <w:rPr>
          <w:rFonts w:ascii="Calibri" w:hAnsi="Calibri"/>
        </w:rPr>
      </w:pPr>
      <w:bookmarkStart w:id="1" w:name="_Toc312061399"/>
      <w:r w:rsidRPr="001F49A7">
        <w:rPr>
          <w:rFonts w:ascii="Calibri" w:hAnsi="Calibri"/>
        </w:rPr>
        <w:t>2015 CEF Telecom Work Programme</w:t>
      </w:r>
      <w:bookmarkEnd w:id="1"/>
    </w:p>
    <w:p w14:paraId="51289C12" w14:textId="77777777" w:rsidR="00F756C3" w:rsidRPr="001F49A7" w:rsidRDefault="00F756C3" w:rsidP="00F756C3">
      <w:pPr>
        <w:rPr>
          <w:rFonts w:ascii="Calibri" w:hAnsi="Calibri"/>
        </w:rPr>
      </w:pPr>
      <w:r w:rsidRPr="001F49A7">
        <w:rPr>
          <w:rFonts w:ascii="Calibri" w:hAnsi="Calibri"/>
        </w:rPr>
        <w:t>CEF Telecom is implemented via an annual Work Programme, identifying the priorities and the actions to be launched during the year. The CEF Telecom Work Programme 2015 has identified eleven priorities for developing DSIs including domains such as electronic delivery of documents (eDelivery), eInvoicing, eProcurement, eHealth, eIdentification and eAuthentication.</w:t>
      </w:r>
    </w:p>
    <w:p w14:paraId="1DF831F0" w14:textId="77777777" w:rsidR="00F756C3" w:rsidRPr="001F49A7" w:rsidRDefault="00F756C3" w:rsidP="00F756C3">
      <w:pPr>
        <w:rPr>
          <w:rFonts w:ascii="Calibri" w:hAnsi="Calibri"/>
        </w:rPr>
      </w:pPr>
    </w:p>
    <w:p w14:paraId="55A07E08" w14:textId="77777777" w:rsidR="00F756C3" w:rsidRPr="001F49A7" w:rsidRDefault="00F756C3" w:rsidP="00F756C3">
      <w:pPr>
        <w:rPr>
          <w:rFonts w:ascii="Calibri" w:hAnsi="Calibri"/>
          <w:color w:val="FF0000"/>
        </w:rPr>
      </w:pPr>
      <w:r w:rsidRPr="001F49A7">
        <w:rPr>
          <w:rFonts w:ascii="Calibri" w:hAnsi="Calibri"/>
        </w:rPr>
        <w:t>Under the CEF Telecom Work Programme 2014 the eInvoicing and eDelivery building block DSIs were launched, providing funding for the core service platforms of these DSIs until the end of 2017. Under the 2015 Work Programme, funding of generic services is supported though grants to put solutions for the exchange of eInvoices in place - for the eInvoicing DSI - and to establish access points - for the eDelivery DSI.</w:t>
      </w:r>
    </w:p>
    <w:p w14:paraId="090FDB71" w14:textId="77777777" w:rsidR="00F756C3" w:rsidRPr="001F49A7" w:rsidRDefault="00F756C3" w:rsidP="00F756C3">
      <w:pPr>
        <w:pStyle w:val="Titolo2"/>
        <w:numPr>
          <w:ilvl w:val="0"/>
          <w:numId w:val="16"/>
        </w:numPr>
        <w:rPr>
          <w:rFonts w:ascii="Calibri" w:hAnsi="Calibri"/>
        </w:rPr>
      </w:pPr>
      <w:bookmarkStart w:id="2" w:name="_Toc312061400"/>
      <w:r w:rsidRPr="001F49A7">
        <w:rPr>
          <w:rFonts w:ascii="Calibri" w:hAnsi="Calibri"/>
        </w:rPr>
        <w:lastRenderedPageBreak/>
        <w:t>2015 CEF Telecom Calls for Proposals for eInvoicing and eDelivery</w:t>
      </w:r>
      <w:bookmarkEnd w:id="2"/>
    </w:p>
    <w:p w14:paraId="40622C0F" w14:textId="77777777" w:rsidR="00F756C3" w:rsidRDefault="00F756C3" w:rsidP="00F756C3">
      <w:pPr>
        <w:rPr>
          <w:rFonts w:ascii="Calibri" w:hAnsi="Calibri"/>
        </w:rPr>
      </w:pPr>
    </w:p>
    <w:p w14:paraId="11410329" w14:textId="77777777" w:rsidR="00F756C3" w:rsidRDefault="00F756C3" w:rsidP="00F756C3">
      <w:pPr>
        <w:rPr>
          <w:rFonts w:ascii="Calibri" w:hAnsi="Calibri"/>
        </w:rPr>
      </w:pPr>
      <w:r>
        <w:rPr>
          <w:rFonts w:ascii="Calibri" w:hAnsi="Calibri"/>
        </w:rPr>
        <w:t xml:space="preserve">The table below provides an overview of the key elements of the 2015 </w:t>
      </w:r>
      <w:r w:rsidRPr="002E23CA">
        <w:rPr>
          <w:rFonts w:ascii="Calibri" w:hAnsi="Calibri"/>
        </w:rPr>
        <w:t>Telecom c</w:t>
      </w:r>
      <w:r w:rsidRPr="001A5E39">
        <w:rPr>
          <w:rFonts w:ascii="Calibri" w:hAnsi="Calibri"/>
        </w:rPr>
        <w:t>alls for generic services for eInvoicing and eDelivery DSIs</w:t>
      </w:r>
      <w:r>
        <w:rPr>
          <w:rFonts w:ascii="Calibri" w:hAnsi="Calibri"/>
        </w:rPr>
        <w:t>.</w:t>
      </w:r>
    </w:p>
    <w:p w14:paraId="0622E8DB" w14:textId="77777777" w:rsidR="008B0836" w:rsidRPr="001F49A7" w:rsidRDefault="008B0836" w:rsidP="00F756C3">
      <w:pPr>
        <w:rPr>
          <w:rFonts w:ascii="Calibri" w:hAnsi="Calibri"/>
        </w:rPr>
      </w:pPr>
    </w:p>
    <w:tbl>
      <w:tblPr>
        <w:tblStyle w:val="Grigliatabella"/>
        <w:tblW w:w="9670" w:type="dxa"/>
        <w:tblLook w:val="04A0" w:firstRow="1" w:lastRow="0" w:firstColumn="1" w:lastColumn="0" w:noHBand="0" w:noVBand="1"/>
      </w:tblPr>
      <w:tblGrid>
        <w:gridCol w:w="1526"/>
        <w:gridCol w:w="3969"/>
        <w:gridCol w:w="4175"/>
      </w:tblGrid>
      <w:tr w:rsidR="00F756C3" w:rsidRPr="001F49A7" w14:paraId="73DFC33A" w14:textId="77777777" w:rsidTr="00670508">
        <w:trPr>
          <w:trHeight w:val="415"/>
        </w:trPr>
        <w:tc>
          <w:tcPr>
            <w:tcW w:w="1526" w:type="dxa"/>
          </w:tcPr>
          <w:p w14:paraId="044BCC70" w14:textId="77777777" w:rsidR="00F756C3" w:rsidRPr="00A77ED2" w:rsidRDefault="00F756C3" w:rsidP="00A77ED2">
            <w:pPr>
              <w:rPr>
                <w:rFonts w:ascii="Calibri" w:hAnsi="Calibri"/>
              </w:rPr>
            </w:pPr>
          </w:p>
        </w:tc>
        <w:tc>
          <w:tcPr>
            <w:tcW w:w="3969" w:type="dxa"/>
          </w:tcPr>
          <w:p w14:paraId="6AEEA4F9" w14:textId="77777777" w:rsidR="00F756C3" w:rsidRPr="00A77ED2" w:rsidRDefault="00F756C3" w:rsidP="00A77ED2">
            <w:pPr>
              <w:rPr>
                <w:rFonts w:ascii="Calibri" w:hAnsi="Calibri"/>
                <w:b/>
                <w:color w:val="4F81BD" w:themeColor="accent1"/>
              </w:rPr>
            </w:pPr>
            <w:r w:rsidRPr="00A77ED2">
              <w:rPr>
                <w:rFonts w:ascii="Calibri" w:hAnsi="Calibri"/>
                <w:b/>
                <w:color w:val="4F81BD" w:themeColor="accent1"/>
              </w:rPr>
              <w:t>Electronic Invoicing</w:t>
            </w:r>
          </w:p>
        </w:tc>
        <w:tc>
          <w:tcPr>
            <w:tcW w:w="4175" w:type="dxa"/>
          </w:tcPr>
          <w:p w14:paraId="603BDED0" w14:textId="77777777" w:rsidR="00F756C3" w:rsidRPr="00A77ED2" w:rsidRDefault="00F756C3" w:rsidP="00A77ED2">
            <w:pPr>
              <w:rPr>
                <w:rFonts w:ascii="Calibri" w:hAnsi="Calibri"/>
                <w:b/>
                <w:color w:val="4F81BD" w:themeColor="accent1"/>
              </w:rPr>
            </w:pPr>
            <w:r w:rsidRPr="00A77ED2">
              <w:rPr>
                <w:rFonts w:ascii="Calibri" w:hAnsi="Calibri"/>
                <w:b/>
                <w:color w:val="4F81BD" w:themeColor="accent1"/>
              </w:rPr>
              <w:t>Electronic Delivery</w:t>
            </w:r>
          </w:p>
        </w:tc>
      </w:tr>
      <w:tr w:rsidR="00F756C3" w:rsidRPr="001F49A7" w14:paraId="7B56639B" w14:textId="77777777" w:rsidTr="00670508">
        <w:trPr>
          <w:trHeight w:val="473"/>
        </w:trPr>
        <w:tc>
          <w:tcPr>
            <w:tcW w:w="1526" w:type="dxa"/>
          </w:tcPr>
          <w:p w14:paraId="6A5176F6" w14:textId="77777777" w:rsidR="00F756C3" w:rsidRPr="00A77ED2" w:rsidRDefault="00F756C3" w:rsidP="00A77ED2">
            <w:pPr>
              <w:rPr>
                <w:rFonts w:ascii="Calibri" w:hAnsi="Calibri"/>
                <w:b/>
                <w:color w:val="4F81BD" w:themeColor="accent1"/>
              </w:rPr>
            </w:pPr>
            <w:r w:rsidRPr="00A77ED2">
              <w:rPr>
                <w:rFonts w:ascii="Calibri" w:hAnsi="Calibri"/>
                <w:b/>
                <w:color w:val="4F81BD" w:themeColor="accent1"/>
              </w:rPr>
              <w:t xml:space="preserve">Total Budget </w:t>
            </w:r>
          </w:p>
        </w:tc>
        <w:tc>
          <w:tcPr>
            <w:tcW w:w="3969" w:type="dxa"/>
          </w:tcPr>
          <w:p w14:paraId="524DB4FA" w14:textId="77777777" w:rsidR="00F756C3" w:rsidRPr="007A4182" w:rsidRDefault="00F756C3" w:rsidP="00A77ED2">
            <w:pPr>
              <w:rPr>
                <w:rFonts w:ascii="Calibri" w:hAnsi="Calibri"/>
                <w:sz w:val="22"/>
                <w:szCs w:val="22"/>
              </w:rPr>
            </w:pPr>
            <w:r w:rsidRPr="007A4182">
              <w:rPr>
                <w:rFonts w:ascii="Calibri" w:hAnsi="Calibri"/>
                <w:sz w:val="22"/>
                <w:szCs w:val="22"/>
              </w:rPr>
              <w:t>EUR 7 million</w:t>
            </w:r>
          </w:p>
          <w:p w14:paraId="0A24AD18" w14:textId="77777777" w:rsidR="00F756C3" w:rsidRPr="007A4182" w:rsidRDefault="00F756C3" w:rsidP="00A77ED2">
            <w:pPr>
              <w:rPr>
                <w:rFonts w:ascii="Calibri" w:hAnsi="Calibri"/>
                <w:sz w:val="22"/>
                <w:szCs w:val="22"/>
              </w:rPr>
            </w:pPr>
          </w:p>
        </w:tc>
        <w:tc>
          <w:tcPr>
            <w:tcW w:w="4175" w:type="dxa"/>
          </w:tcPr>
          <w:p w14:paraId="3C113621" w14:textId="77777777" w:rsidR="00F756C3" w:rsidRPr="007A4182" w:rsidRDefault="00F756C3" w:rsidP="00A77ED2">
            <w:pPr>
              <w:rPr>
                <w:rFonts w:ascii="Calibri" w:hAnsi="Calibri"/>
                <w:sz w:val="22"/>
                <w:szCs w:val="22"/>
              </w:rPr>
            </w:pPr>
            <w:r w:rsidRPr="007A4182">
              <w:rPr>
                <w:rFonts w:ascii="Calibri" w:hAnsi="Calibri"/>
                <w:sz w:val="22"/>
                <w:szCs w:val="22"/>
              </w:rPr>
              <w:t>EUR 1 million</w:t>
            </w:r>
          </w:p>
        </w:tc>
      </w:tr>
      <w:tr w:rsidR="00F756C3" w:rsidRPr="001F49A7" w14:paraId="4E503D3D" w14:textId="77777777" w:rsidTr="00670508">
        <w:trPr>
          <w:trHeight w:val="473"/>
        </w:trPr>
        <w:tc>
          <w:tcPr>
            <w:tcW w:w="1526" w:type="dxa"/>
          </w:tcPr>
          <w:p w14:paraId="3C38266C" w14:textId="77777777" w:rsidR="00F756C3" w:rsidRPr="00A77ED2" w:rsidRDefault="00F756C3" w:rsidP="00A77ED2">
            <w:pPr>
              <w:rPr>
                <w:rFonts w:ascii="Calibri" w:hAnsi="Calibri"/>
                <w:b/>
                <w:color w:val="4F81BD" w:themeColor="accent1"/>
              </w:rPr>
            </w:pPr>
            <w:r w:rsidRPr="00A77ED2">
              <w:rPr>
                <w:rFonts w:ascii="Calibri" w:hAnsi="Calibri"/>
                <w:b/>
                <w:color w:val="4F81BD" w:themeColor="accent1"/>
              </w:rPr>
              <w:t xml:space="preserve">Funding </w:t>
            </w:r>
          </w:p>
        </w:tc>
        <w:tc>
          <w:tcPr>
            <w:tcW w:w="3969" w:type="dxa"/>
          </w:tcPr>
          <w:p w14:paraId="5126D37A" w14:textId="77777777" w:rsidR="00F756C3" w:rsidRPr="007A4182" w:rsidRDefault="00F756C3" w:rsidP="00A77ED2">
            <w:pPr>
              <w:rPr>
                <w:rFonts w:ascii="Calibri" w:hAnsi="Calibri"/>
                <w:sz w:val="22"/>
                <w:szCs w:val="22"/>
              </w:rPr>
            </w:pPr>
            <w:r w:rsidRPr="007A4182">
              <w:rPr>
                <w:rFonts w:ascii="Calibri" w:hAnsi="Calibri"/>
                <w:sz w:val="22"/>
                <w:szCs w:val="22"/>
              </w:rPr>
              <w:t>Up to 75 % of eligible costs</w:t>
            </w:r>
          </w:p>
        </w:tc>
        <w:tc>
          <w:tcPr>
            <w:tcW w:w="4175" w:type="dxa"/>
          </w:tcPr>
          <w:p w14:paraId="598BCBC8" w14:textId="77777777" w:rsidR="00F756C3" w:rsidRPr="007A4182" w:rsidRDefault="00F756C3" w:rsidP="00A77ED2">
            <w:pPr>
              <w:rPr>
                <w:rFonts w:ascii="Calibri" w:hAnsi="Calibri"/>
                <w:sz w:val="22"/>
                <w:szCs w:val="22"/>
              </w:rPr>
            </w:pPr>
            <w:r w:rsidRPr="007A4182">
              <w:rPr>
                <w:rFonts w:ascii="Calibri" w:hAnsi="Calibri"/>
                <w:sz w:val="22"/>
                <w:szCs w:val="22"/>
              </w:rPr>
              <w:t xml:space="preserve">Up to 75 % of eligible costs </w:t>
            </w:r>
          </w:p>
          <w:p w14:paraId="6315970A" w14:textId="77777777" w:rsidR="00F756C3" w:rsidRPr="007A4182" w:rsidRDefault="00F756C3" w:rsidP="00A77ED2">
            <w:pPr>
              <w:rPr>
                <w:rFonts w:ascii="Calibri" w:hAnsi="Calibri"/>
                <w:sz w:val="22"/>
                <w:szCs w:val="22"/>
              </w:rPr>
            </w:pPr>
          </w:p>
        </w:tc>
      </w:tr>
      <w:tr w:rsidR="00F756C3" w:rsidRPr="001F49A7" w14:paraId="1AAFACCF" w14:textId="77777777" w:rsidTr="00670508">
        <w:trPr>
          <w:trHeight w:val="963"/>
        </w:trPr>
        <w:tc>
          <w:tcPr>
            <w:tcW w:w="1526" w:type="dxa"/>
          </w:tcPr>
          <w:p w14:paraId="774A287F" w14:textId="77777777" w:rsidR="00F756C3" w:rsidRPr="00A77ED2" w:rsidRDefault="00F756C3" w:rsidP="00A77ED2">
            <w:pPr>
              <w:rPr>
                <w:rFonts w:ascii="Calibri" w:hAnsi="Calibri"/>
                <w:b/>
                <w:color w:val="4F81BD" w:themeColor="accent1"/>
              </w:rPr>
            </w:pPr>
            <w:r w:rsidRPr="00A77ED2">
              <w:rPr>
                <w:rFonts w:ascii="Calibri" w:hAnsi="Calibri"/>
                <w:b/>
                <w:color w:val="4F81BD" w:themeColor="accent1"/>
              </w:rPr>
              <w:t>Beneficiaries</w:t>
            </w:r>
          </w:p>
        </w:tc>
        <w:tc>
          <w:tcPr>
            <w:tcW w:w="3969" w:type="dxa"/>
          </w:tcPr>
          <w:p w14:paraId="73007A15" w14:textId="77777777" w:rsidR="00F756C3" w:rsidRPr="007A4182" w:rsidRDefault="00F756C3" w:rsidP="00A77ED2">
            <w:pPr>
              <w:rPr>
                <w:rFonts w:ascii="Calibri" w:hAnsi="Calibri"/>
                <w:sz w:val="22"/>
                <w:szCs w:val="22"/>
              </w:rPr>
            </w:pPr>
            <w:r w:rsidRPr="007A4182">
              <w:rPr>
                <w:rFonts w:ascii="Calibri" w:hAnsi="Calibri"/>
                <w:sz w:val="22"/>
                <w:szCs w:val="22"/>
              </w:rPr>
              <w:t>At least 5 legal entities, from one or more EU/EEA countries, composed of a majority of public entities.</w:t>
            </w:r>
            <w:r w:rsidRPr="007A4182" w:rsidDel="00763EC7">
              <w:rPr>
                <w:rFonts w:ascii="Calibri" w:hAnsi="Calibri"/>
                <w:sz w:val="22"/>
                <w:szCs w:val="22"/>
              </w:rPr>
              <w:t xml:space="preserve"> </w:t>
            </w:r>
          </w:p>
        </w:tc>
        <w:tc>
          <w:tcPr>
            <w:tcW w:w="4175" w:type="dxa"/>
          </w:tcPr>
          <w:p w14:paraId="745871D6" w14:textId="77777777" w:rsidR="00F756C3" w:rsidRPr="007A4182" w:rsidRDefault="00F756C3" w:rsidP="00A77ED2">
            <w:pPr>
              <w:rPr>
                <w:rFonts w:ascii="Calibri" w:hAnsi="Calibri"/>
                <w:sz w:val="22"/>
                <w:szCs w:val="22"/>
              </w:rPr>
            </w:pPr>
            <w:r w:rsidRPr="007A4182">
              <w:rPr>
                <w:rFonts w:ascii="Calibri" w:hAnsi="Calibri"/>
                <w:sz w:val="22"/>
                <w:szCs w:val="22"/>
              </w:rPr>
              <w:t>At least 5 legal entities from the public and private sector, from one or more EU/EEA countries.</w:t>
            </w:r>
          </w:p>
          <w:p w14:paraId="0014027A" w14:textId="77777777" w:rsidR="00F756C3" w:rsidRPr="007A4182" w:rsidRDefault="00F756C3" w:rsidP="00A77ED2">
            <w:pPr>
              <w:rPr>
                <w:rFonts w:ascii="Calibri" w:hAnsi="Calibri"/>
                <w:sz w:val="22"/>
                <w:szCs w:val="22"/>
              </w:rPr>
            </w:pPr>
          </w:p>
        </w:tc>
      </w:tr>
      <w:tr w:rsidR="00F756C3" w:rsidRPr="001F49A7" w14:paraId="216AFF58" w14:textId="77777777" w:rsidTr="00670508">
        <w:trPr>
          <w:trHeight w:val="1682"/>
        </w:trPr>
        <w:tc>
          <w:tcPr>
            <w:tcW w:w="1526" w:type="dxa"/>
          </w:tcPr>
          <w:p w14:paraId="6085344D" w14:textId="77777777" w:rsidR="00F756C3" w:rsidRPr="00A77ED2" w:rsidRDefault="00F756C3" w:rsidP="00A77ED2">
            <w:pPr>
              <w:rPr>
                <w:rFonts w:ascii="Calibri" w:hAnsi="Calibri"/>
                <w:b/>
                <w:color w:val="4F81BD" w:themeColor="accent1"/>
              </w:rPr>
            </w:pPr>
            <w:r w:rsidRPr="00A77ED2">
              <w:rPr>
                <w:rFonts w:ascii="Calibri" w:hAnsi="Calibri"/>
                <w:b/>
                <w:color w:val="4F81BD" w:themeColor="accent1"/>
              </w:rPr>
              <w:t xml:space="preserve">Objective(s) </w:t>
            </w:r>
          </w:p>
          <w:p w14:paraId="713450D2" w14:textId="77777777" w:rsidR="00F756C3" w:rsidRPr="00A77ED2" w:rsidRDefault="00F756C3" w:rsidP="00A77ED2">
            <w:pPr>
              <w:rPr>
                <w:rFonts w:ascii="Calibri" w:hAnsi="Calibri"/>
                <w:b/>
                <w:color w:val="4F81BD" w:themeColor="accent1"/>
              </w:rPr>
            </w:pPr>
          </w:p>
        </w:tc>
        <w:tc>
          <w:tcPr>
            <w:tcW w:w="3969" w:type="dxa"/>
          </w:tcPr>
          <w:p w14:paraId="7F0D70A9" w14:textId="77777777" w:rsidR="00F756C3" w:rsidRPr="007A4182" w:rsidRDefault="00F756C3" w:rsidP="00A77ED2">
            <w:pPr>
              <w:rPr>
                <w:rFonts w:ascii="Calibri" w:eastAsia="Times New Roman" w:hAnsi="Calibri"/>
                <w:sz w:val="22"/>
                <w:szCs w:val="22"/>
              </w:rPr>
            </w:pPr>
            <w:r w:rsidRPr="007A4182">
              <w:rPr>
                <w:rFonts w:ascii="Calibri" w:hAnsi="Calibri"/>
                <w:sz w:val="22"/>
                <w:szCs w:val="22"/>
                <w:lang w:eastAsia="ja-JP"/>
              </w:rPr>
              <w:t>To increase the uptake of eInvoicing in Europe by supporting authorities - especially at the local and regional levels - in meeting the requirements of the EU Directive on eInvoicing in public procurement.</w:t>
            </w:r>
          </w:p>
        </w:tc>
        <w:tc>
          <w:tcPr>
            <w:tcW w:w="4175" w:type="dxa"/>
          </w:tcPr>
          <w:p w14:paraId="41A804A5" w14:textId="77777777" w:rsidR="00F756C3" w:rsidRPr="007A4182" w:rsidRDefault="00F756C3" w:rsidP="00A77ED2">
            <w:pPr>
              <w:rPr>
                <w:rFonts w:ascii="Calibri" w:hAnsi="Calibri"/>
                <w:sz w:val="22"/>
                <w:szCs w:val="22"/>
                <w:lang w:eastAsia="ja-JP"/>
              </w:rPr>
            </w:pPr>
            <w:r w:rsidRPr="007A4182">
              <w:rPr>
                <w:rFonts w:ascii="Calibri" w:hAnsi="Calibri"/>
                <w:sz w:val="22"/>
                <w:szCs w:val="22"/>
              </w:rPr>
              <w:t xml:space="preserve">To increase the uptake of the eDelivery DSI by supporting the set up of access points to foster </w:t>
            </w:r>
            <w:r w:rsidRPr="007A4182">
              <w:rPr>
                <w:rFonts w:ascii="Calibri" w:hAnsi="Calibri"/>
                <w:sz w:val="22"/>
                <w:szCs w:val="22"/>
                <w:lang w:eastAsia="ja-JP"/>
              </w:rPr>
              <w:t>the cross-border exchange of electronic documents between public entities, businesses and citizens.</w:t>
            </w:r>
          </w:p>
          <w:p w14:paraId="65C71484" w14:textId="77777777" w:rsidR="00F756C3" w:rsidRPr="007A4182" w:rsidRDefault="00F756C3" w:rsidP="00A77ED2">
            <w:pPr>
              <w:rPr>
                <w:rFonts w:ascii="Calibri" w:hAnsi="Calibri"/>
                <w:sz w:val="22"/>
                <w:szCs w:val="22"/>
              </w:rPr>
            </w:pPr>
          </w:p>
        </w:tc>
      </w:tr>
      <w:tr w:rsidR="00F756C3" w:rsidRPr="001F49A7" w14:paraId="1B154496" w14:textId="77777777" w:rsidTr="00670508">
        <w:trPr>
          <w:trHeight w:val="3154"/>
        </w:trPr>
        <w:tc>
          <w:tcPr>
            <w:tcW w:w="1526" w:type="dxa"/>
          </w:tcPr>
          <w:p w14:paraId="20D2A252" w14:textId="77777777" w:rsidR="00F756C3" w:rsidRPr="00A77ED2" w:rsidRDefault="00F756C3" w:rsidP="00A77ED2">
            <w:pPr>
              <w:rPr>
                <w:rFonts w:ascii="Calibri" w:hAnsi="Calibri"/>
                <w:b/>
                <w:color w:val="4F81BD" w:themeColor="accent1"/>
              </w:rPr>
            </w:pPr>
            <w:r w:rsidRPr="00A77ED2">
              <w:rPr>
                <w:rFonts w:ascii="Calibri" w:hAnsi="Calibri"/>
                <w:b/>
                <w:color w:val="4F81BD" w:themeColor="accent1"/>
              </w:rPr>
              <w:t>Action(s) supported</w:t>
            </w:r>
          </w:p>
        </w:tc>
        <w:tc>
          <w:tcPr>
            <w:tcW w:w="3969" w:type="dxa"/>
          </w:tcPr>
          <w:p w14:paraId="4BA9E4FA" w14:textId="77777777" w:rsidR="00F756C3" w:rsidRPr="007A4182" w:rsidRDefault="00F756C3" w:rsidP="00A77ED2">
            <w:pPr>
              <w:rPr>
                <w:rFonts w:ascii="Calibri" w:hAnsi="Calibri"/>
                <w:sz w:val="22"/>
                <w:szCs w:val="22"/>
              </w:rPr>
            </w:pPr>
            <w:r w:rsidRPr="007A4182">
              <w:rPr>
                <w:rFonts w:ascii="Calibri" w:hAnsi="Calibri"/>
                <w:sz w:val="22"/>
                <w:szCs w:val="22"/>
              </w:rPr>
              <w:t>Implement / upgrade existing eInvoicing solutions giving preference to solutions:</w:t>
            </w:r>
          </w:p>
          <w:p w14:paraId="4FC225B5" w14:textId="77777777" w:rsidR="00F756C3" w:rsidRPr="007A4182" w:rsidRDefault="00F756C3" w:rsidP="00A77ED2">
            <w:pPr>
              <w:rPr>
                <w:rFonts w:ascii="Calibri" w:hAnsi="Calibri"/>
                <w:sz w:val="22"/>
                <w:szCs w:val="22"/>
              </w:rPr>
            </w:pPr>
          </w:p>
          <w:p w14:paraId="662D7741" w14:textId="77777777" w:rsidR="00F756C3" w:rsidRPr="007A4182" w:rsidRDefault="00F756C3" w:rsidP="00A77ED2">
            <w:pPr>
              <w:rPr>
                <w:rFonts w:ascii="Calibri" w:hAnsi="Calibri"/>
                <w:sz w:val="22"/>
                <w:szCs w:val="22"/>
              </w:rPr>
            </w:pPr>
            <w:r w:rsidRPr="007A4182">
              <w:rPr>
                <w:rFonts w:ascii="Calibri" w:hAnsi="Calibri"/>
                <w:sz w:val="22"/>
                <w:szCs w:val="22"/>
              </w:rPr>
              <w:t xml:space="preserve">Based on CEN BII (or CEN MUG), taking into account results of the PEPPOL project </w:t>
            </w:r>
          </w:p>
          <w:p w14:paraId="7944E508" w14:textId="77777777" w:rsidR="00F756C3" w:rsidRPr="007A4182" w:rsidRDefault="00F756C3" w:rsidP="00A77ED2">
            <w:pPr>
              <w:rPr>
                <w:rFonts w:ascii="Calibri" w:hAnsi="Calibri"/>
                <w:sz w:val="22"/>
                <w:szCs w:val="22"/>
              </w:rPr>
            </w:pPr>
            <w:r w:rsidRPr="007A4182">
              <w:rPr>
                <w:rFonts w:ascii="Calibri" w:hAnsi="Calibri"/>
                <w:sz w:val="22"/>
                <w:szCs w:val="22"/>
              </w:rPr>
              <w:t>Fostering interoperability between Member States</w:t>
            </w:r>
          </w:p>
          <w:p w14:paraId="63135DBD" w14:textId="77777777" w:rsidR="00F756C3" w:rsidRPr="007A4182" w:rsidRDefault="00F756C3" w:rsidP="00A77ED2">
            <w:pPr>
              <w:rPr>
                <w:rFonts w:ascii="Calibri" w:hAnsi="Calibri"/>
                <w:sz w:val="22"/>
                <w:szCs w:val="22"/>
              </w:rPr>
            </w:pPr>
            <w:r w:rsidRPr="007A4182">
              <w:rPr>
                <w:rFonts w:ascii="Calibri" w:hAnsi="Calibri"/>
                <w:sz w:val="22"/>
                <w:szCs w:val="22"/>
              </w:rPr>
              <w:t xml:space="preserve">Supporting public authorities to exchange eInvoices with economic operators at an affordable cost </w:t>
            </w:r>
          </w:p>
        </w:tc>
        <w:tc>
          <w:tcPr>
            <w:tcW w:w="4175" w:type="dxa"/>
          </w:tcPr>
          <w:p w14:paraId="790002FC" w14:textId="77777777" w:rsidR="00F756C3" w:rsidRPr="007A4182" w:rsidRDefault="00F756C3" w:rsidP="00A77ED2">
            <w:pPr>
              <w:rPr>
                <w:rFonts w:ascii="Calibri" w:hAnsi="Calibri"/>
                <w:sz w:val="22"/>
                <w:szCs w:val="22"/>
              </w:rPr>
            </w:pPr>
            <w:r w:rsidRPr="007A4182">
              <w:rPr>
                <w:rFonts w:ascii="Calibri" w:hAnsi="Calibri"/>
                <w:sz w:val="22"/>
                <w:szCs w:val="22"/>
              </w:rPr>
              <w:t>Set up of access points involving:</w:t>
            </w:r>
          </w:p>
          <w:p w14:paraId="107F69E5" w14:textId="77777777" w:rsidR="00F756C3" w:rsidRPr="007A4182" w:rsidRDefault="00F756C3" w:rsidP="00A77ED2">
            <w:pPr>
              <w:rPr>
                <w:rFonts w:ascii="Calibri" w:hAnsi="Calibri"/>
                <w:sz w:val="22"/>
                <w:szCs w:val="22"/>
              </w:rPr>
            </w:pPr>
          </w:p>
          <w:p w14:paraId="030E42D9" w14:textId="77777777" w:rsidR="00F756C3" w:rsidRPr="007A4182" w:rsidRDefault="00F756C3" w:rsidP="00A77ED2">
            <w:pPr>
              <w:rPr>
                <w:rFonts w:ascii="Calibri" w:hAnsi="Calibri"/>
                <w:sz w:val="22"/>
                <w:szCs w:val="22"/>
              </w:rPr>
            </w:pPr>
            <w:r w:rsidRPr="007A4182">
              <w:rPr>
                <w:rFonts w:ascii="Calibri" w:hAnsi="Calibri"/>
                <w:sz w:val="22"/>
                <w:szCs w:val="22"/>
              </w:rPr>
              <w:t xml:space="preserve">The installation in a production environment </w:t>
            </w:r>
          </w:p>
          <w:p w14:paraId="55272B57" w14:textId="77777777" w:rsidR="00F756C3" w:rsidRPr="007A4182" w:rsidRDefault="00F756C3" w:rsidP="00A77ED2">
            <w:pPr>
              <w:rPr>
                <w:rFonts w:ascii="Calibri" w:hAnsi="Calibri"/>
                <w:sz w:val="22"/>
                <w:szCs w:val="22"/>
              </w:rPr>
            </w:pPr>
            <w:r w:rsidRPr="007A4182">
              <w:rPr>
                <w:rFonts w:ascii="Calibri" w:hAnsi="Calibri"/>
                <w:sz w:val="22"/>
                <w:szCs w:val="22"/>
              </w:rPr>
              <w:t>The successful passing of conformance tests</w:t>
            </w:r>
          </w:p>
          <w:p w14:paraId="5AB67E66" w14:textId="77777777" w:rsidR="00F756C3" w:rsidRPr="007A4182" w:rsidRDefault="00F756C3" w:rsidP="00A77ED2">
            <w:pPr>
              <w:rPr>
                <w:rFonts w:ascii="Calibri" w:hAnsi="Calibri"/>
                <w:sz w:val="22"/>
                <w:szCs w:val="22"/>
              </w:rPr>
            </w:pPr>
            <w:r w:rsidRPr="007A4182">
              <w:rPr>
                <w:rFonts w:ascii="Calibri" w:hAnsi="Calibri"/>
                <w:sz w:val="22"/>
                <w:szCs w:val="22"/>
              </w:rPr>
              <w:t>When applicable, the confirmed connectivity to the SMP and SML</w:t>
            </w:r>
          </w:p>
          <w:p w14:paraId="261BFF13" w14:textId="77777777" w:rsidR="00F756C3" w:rsidRPr="007A4182" w:rsidRDefault="00F756C3" w:rsidP="00A77ED2">
            <w:pPr>
              <w:rPr>
                <w:rFonts w:ascii="Calibri" w:hAnsi="Calibri"/>
                <w:sz w:val="22"/>
                <w:szCs w:val="22"/>
              </w:rPr>
            </w:pPr>
            <w:r w:rsidRPr="007A4182">
              <w:rPr>
                <w:rFonts w:ascii="Calibri" w:hAnsi="Calibri"/>
                <w:sz w:val="22"/>
                <w:szCs w:val="22"/>
              </w:rPr>
              <w:t>The established connection with production-ready Information Systems that process the data</w:t>
            </w:r>
          </w:p>
        </w:tc>
      </w:tr>
      <w:tr w:rsidR="00F756C3" w:rsidRPr="001F49A7" w14:paraId="4A7E250B" w14:textId="77777777" w:rsidTr="00670508">
        <w:trPr>
          <w:trHeight w:val="573"/>
        </w:trPr>
        <w:tc>
          <w:tcPr>
            <w:tcW w:w="1526" w:type="dxa"/>
          </w:tcPr>
          <w:p w14:paraId="19F4E950" w14:textId="77777777" w:rsidR="00F756C3" w:rsidRPr="00A77ED2" w:rsidRDefault="00F756C3" w:rsidP="00A77ED2">
            <w:pPr>
              <w:rPr>
                <w:rFonts w:ascii="Calibri" w:hAnsi="Calibri"/>
                <w:b/>
                <w:color w:val="4F81BD" w:themeColor="accent1"/>
              </w:rPr>
            </w:pPr>
            <w:r w:rsidRPr="00A77ED2">
              <w:rPr>
                <w:rFonts w:ascii="Calibri" w:hAnsi="Calibri"/>
                <w:b/>
                <w:color w:val="4F81BD" w:themeColor="accent1"/>
              </w:rPr>
              <w:t>Timeline</w:t>
            </w:r>
          </w:p>
        </w:tc>
        <w:tc>
          <w:tcPr>
            <w:tcW w:w="3969" w:type="dxa"/>
          </w:tcPr>
          <w:p w14:paraId="63A76C17" w14:textId="77777777" w:rsidR="00F756C3" w:rsidRPr="007A4182" w:rsidRDefault="00F756C3" w:rsidP="00A77ED2">
            <w:pPr>
              <w:rPr>
                <w:rFonts w:ascii="Calibri" w:hAnsi="Calibri"/>
                <w:sz w:val="22"/>
                <w:szCs w:val="22"/>
              </w:rPr>
            </w:pPr>
            <w:r w:rsidRPr="007A4182">
              <w:rPr>
                <w:rFonts w:ascii="Calibri" w:hAnsi="Calibri"/>
                <w:sz w:val="22"/>
                <w:szCs w:val="22"/>
              </w:rPr>
              <w:t xml:space="preserve">Call opening 30.10.2015 </w:t>
            </w:r>
          </w:p>
          <w:p w14:paraId="28EA99E1" w14:textId="4C698355" w:rsidR="00F756C3" w:rsidRPr="007A4182" w:rsidRDefault="00F756C3" w:rsidP="00A77ED2">
            <w:pPr>
              <w:rPr>
                <w:rFonts w:ascii="Calibri" w:hAnsi="Calibri"/>
                <w:sz w:val="22"/>
                <w:szCs w:val="22"/>
              </w:rPr>
            </w:pPr>
            <w:r w:rsidRPr="007A4182">
              <w:rPr>
                <w:rFonts w:ascii="Calibri" w:hAnsi="Calibri"/>
                <w:sz w:val="22"/>
                <w:szCs w:val="22"/>
              </w:rPr>
              <w:t xml:space="preserve">Call closing </w:t>
            </w:r>
            <w:r w:rsidR="00C77D7D">
              <w:rPr>
                <w:rFonts w:ascii="Calibri" w:hAnsi="Calibri"/>
                <w:sz w:val="22"/>
                <w:szCs w:val="22"/>
              </w:rPr>
              <w:t>11</w:t>
            </w:r>
            <w:r w:rsidRPr="007A4182">
              <w:rPr>
                <w:rFonts w:ascii="Calibri" w:hAnsi="Calibri"/>
                <w:sz w:val="22"/>
                <w:szCs w:val="22"/>
              </w:rPr>
              <w:t>.0</w:t>
            </w:r>
            <w:r w:rsidR="00C77D7D">
              <w:rPr>
                <w:rFonts w:ascii="Calibri" w:hAnsi="Calibri"/>
                <w:sz w:val="22"/>
                <w:szCs w:val="22"/>
              </w:rPr>
              <w:t>2</w:t>
            </w:r>
            <w:r w:rsidRPr="007A4182">
              <w:rPr>
                <w:rFonts w:ascii="Calibri" w:hAnsi="Calibri"/>
                <w:sz w:val="22"/>
                <w:szCs w:val="22"/>
              </w:rPr>
              <w:t xml:space="preserve">.2016 </w:t>
            </w:r>
          </w:p>
          <w:p w14:paraId="4B1E1951" w14:textId="77777777" w:rsidR="00F756C3" w:rsidRPr="007A4182" w:rsidRDefault="00F756C3" w:rsidP="00A77ED2">
            <w:pPr>
              <w:rPr>
                <w:rFonts w:ascii="Calibri" w:hAnsi="Calibri"/>
                <w:sz w:val="22"/>
                <w:szCs w:val="22"/>
              </w:rPr>
            </w:pPr>
            <w:r w:rsidRPr="007A4182">
              <w:rPr>
                <w:rFonts w:ascii="Calibri" w:hAnsi="Calibri"/>
                <w:sz w:val="22"/>
                <w:szCs w:val="22"/>
              </w:rPr>
              <w:t>Signature of grant agreements: May 2016</w:t>
            </w:r>
          </w:p>
        </w:tc>
        <w:tc>
          <w:tcPr>
            <w:tcW w:w="4175" w:type="dxa"/>
          </w:tcPr>
          <w:p w14:paraId="5CBE0454" w14:textId="77777777" w:rsidR="00F756C3" w:rsidRPr="007A4182" w:rsidRDefault="00F756C3" w:rsidP="00A77ED2">
            <w:pPr>
              <w:rPr>
                <w:rFonts w:ascii="Calibri" w:hAnsi="Calibri"/>
                <w:sz w:val="22"/>
                <w:szCs w:val="22"/>
              </w:rPr>
            </w:pPr>
            <w:r w:rsidRPr="007A4182">
              <w:rPr>
                <w:rFonts w:ascii="Calibri" w:hAnsi="Calibri"/>
                <w:sz w:val="22"/>
                <w:szCs w:val="22"/>
              </w:rPr>
              <w:t xml:space="preserve">Call opening 30.10.2015 </w:t>
            </w:r>
          </w:p>
          <w:p w14:paraId="00B8E46F" w14:textId="77777777" w:rsidR="00F756C3" w:rsidRPr="007A4182" w:rsidRDefault="00F756C3" w:rsidP="00A77ED2">
            <w:pPr>
              <w:rPr>
                <w:rFonts w:ascii="Calibri" w:hAnsi="Calibri"/>
                <w:sz w:val="22"/>
                <w:szCs w:val="22"/>
              </w:rPr>
            </w:pPr>
            <w:r w:rsidRPr="007A4182">
              <w:rPr>
                <w:rFonts w:ascii="Calibri" w:hAnsi="Calibri"/>
                <w:sz w:val="22"/>
                <w:szCs w:val="22"/>
              </w:rPr>
              <w:t>Call closing 19.01.2016</w:t>
            </w:r>
            <w:r w:rsidRPr="007A4182" w:rsidDel="00763EC7">
              <w:rPr>
                <w:rFonts w:ascii="Calibri" w:hAnsi="Calibri"/>
                <w:sz w:val="22"/>
                <w:szCs w:val="22"/>
              </w:rPr>
              <w:t xml:space="preserve"> </w:t>
            </w:r>
          </w:p>
          <w:p w14:paraId="5020289A" w14:textId="77777777" w:rsidR="00F756C3" w:rsidRPr="007A4182" w:rsidRDefault="00F756C3" w:rsidP="00A77ED2">
            <w:pPr>
              <w:rPr>
                <w:rFonts w:ascii="Calibri" w:hAnsi="Calibri"/>
                <w:sz w:val="22"/>
                <w:szCs w:val="22"/>
              </w:rPr>
            </w:pPr>
            <w:r w:rsidRPr="007A4182">
              <w:rPr>
                <w:rFonts w:ascii="Calibri" w:hAnsi="Calibri"/>
                <w:sz w:val="22"/>
                <w:szCs w:val="22"/>
              </w:rPr>
              <w:t>Signature of grant agreements: May 2016</w:t>
            </w:r>
          </w:p>
          <w:p w14:paraId="7CC27136" w14:textId="77777777" w:rsidR="00F756C3" w:rsidRPr="007A4182" w:rsidRDefault="00F756C3" w:rsidP="00A77ED2">
            <w:pPr>
              <w:rPr>
                <w:rFonts w:ascii="Calibri" w:hAnsi="Calibri"/>
                <w:sz w:val="22"/>
                <w:szCs w:val="22"/>
              </w:rPr>
            </w:pPr>
          </w:p>
        </w:tc>
      </w:tr>
    </w:tbl>
    <w:p w14:paraId="645FFDB9" w14:textId="77777777" w:rsidR="00F756C3" w:rsidRPr="00E962B0" w:rsidRDefault="00F756C3" w:rsidP="00F756C3">
      <w:pPr>
        <w:rPr>
          <w:rFonts w:ascii="Calibri" w:hAnsi="Calibri"/>
          <w:sz w:val="22"/>
          <w:szCs w:val="22"/>
        </w:rPr>
      </w:pPr>
    </w:p>
    <w:p w14:paraId="51957D2B" w14:textId="77777777" w:rsidR="00F756C3" w:rsidRPr="001F49A7" w:rsidRDefault="00F756C3" w:rsidP="00F756C3">
      <w:pPr>
        <w:pStyle w:val="Titolo3"/>
        <w:numPr>
          <w:ilvl w:val="0"/>
          <w:numId w:val="21"/>
        </w:numPr>
      </w:pPr>
      <w:bookmarkStart w:id="3" w:name="_Toc312061401"/>
      <w:r w:rsidRPr="001F49A7">
        <w:t>2015 CEF Telecom Call for eInvoicing</w:t>
      </w:r>
      <w:bookmarkEnd w:id="3"/>
    </w:p>
    <w:p w14:paraId="6EEFC817" w14:textId="77777777" w:rsidR="00F756C3" w:rsidRDefault="00F756C3" w:rsidP="00F756C3">
      <w:pPr>
        <w:rPr>
          <w:rFonts w:ascii="Calibri" w:eastAsia="Times New Roman" w:hAnsi="Calibri"/>
        </w:rPr>
      </w:pPr>
      <w:r w:rsidRPr="001F49A7">
        <w:rPr>
          <w:rFonts w:ascii="Calibri" w:hAnsi="Calibri"/>
        </w:rPr>
        <w:t xml:space="preserve">The objective of the 2015 </w:t>
      </w:r>
      <w:r w:rsidRPr="001F49A7">
        <w:rPr>
          <w:rFonts w:ascii="Calibri" w:eastAsia="Times New Roman" w:hAnsi="Calibri"/>
        </w:rPr>
        <w:t xml:space="preserve">CEF Telecom eInvoicing call is to </w:t>
      </w:r>
      <w:r w:rsidRPr="001F49A7">
        <w:rPr>
          <w:rFonts w:ascii="Calibri" w:hAnsi="Calibri"/>
        </w:rPr>
        <w:t xml:space="preserve">support the uptake of eInvoicing in Europe by supporting authorities, especially at the regional and local levels, in meeting the requirements </w:t>
      </w:r>
      <w:r w:rsidRPr="001F49A7">
        <w:rPr>
          <w:rFonts w:ascii="Calibri" w:eastAsia="Times New Roman" w:hAnsi="Calibri"/>
        </w:rPr>
        <w:t xml:space="preserve">of the </w:t>
      </w:r>
      <w:r w:rsidRPr="008650CA">
        <w:rPr>
          <w:rFonts w:ascii="Calibri" w:eastAsia="Times New Roman" w:hAnsi="Calibri"/>
          <w:b/>
        </w:rPr>
        <w:t>EU Directive on eInvoicing in public procurement</w:t>
      </w:r>
      <w:r w:rsidRPr="001F49A7">
        <w:rPr>
          <w:rStyle w:val="Rimandonotaapidipagina"/>
          <w:rFonts w:ascii="Calibri" w:eastAsia="Times New Roman" w:hAnsi="Calibri"/>
        </w:rPr>
        <w:footnoteReference w:id="2"/>
      </w:r>
      <w:r w:rsidRPr="001F49A7">
        <w:rPr>
          <w:rFonts w:ascii="Calibri" w:eastAsia="Times New Roman" w:hAnsi="Calibri"/>
        </w:rPr>
        <w:t xml:space="preserve">. </w:t>
      </w:r>
    </w:p>
    <w:p w14:paraId="7FDC02A7" w14:textId="77777777" w:rsidR="00D86951" w:rsidRDefault="00D86951" w:rsidP="00F756C3">
      <w:pPr>
        <w:rPr>
          <w:rFonts w:ascii="Calibri" w:hAnsi="Calibri"/>
          <w:color w:val="4F81BD" w:themeColor="accent1"/>
        </w:rPr>
      </w:pPr>
    </w:p>
    <w:p w14:paraId="365EBAE0" w14:textId="77777777" w:rsidR="00D86951" w:rsidRDefault="00D86951" w:rsidP="00F756C3">
      <w:pPr>
        <w:rPr>
          <w:rFonts w:ascii="Calibri" w:hAnsi="Calibri"/>
        </w:rPr>
      </w:pPr>
    </w:p>
    <w:p w14:paraId="6B34071A" w14:textId="77777777" w:rsidR="00D86951" w:rsidRDefault="00D86951" w:rsidP="00F756C3">
      <w:pPr>
        <w:rPr>
          <w:rFonts w:ascii="Calibri" w:hAnsi="Calibri"/>
          <w:color w:val="4F81BD" w:themeColor="accent1"/>
        </w:rPr>
      </w:pPr>
    </w:p>
    <w:p w14:paraId="46016795" w14:textId="77777777" w:rsidR="00F756C3" w:rsidRPr="004E0775" w:rsidRDefault="00F756C3" w:rsidP="00F756C3">
      <w:pPr>
        <w:rPr>
          <w:rFonts w:ascii="Calibri" w:hAnsi="Calibri"/>
          <w:color w:val="4F81BD" w:themeColor="accent1"/>
        </w:rPr>
      </w:pPr>
      <w:r w:rsidRPr="004E0775">
        <w:rPr>
          <w:rFonts w:ascii="Calibri" w:hAnsi="Calibri"/>
          <w:color w:val="4F81BD" w:themeColor="accent1"/>
        </w:rPr>
        <w:lastRenderedPageBreak/>
        <w:t>Activities and actions supported</w:t>
      </w:r>
    </w:p>
    <w:p w14:paraId="3EEF91C6" w14:textId="77777777" w:rsidR="00F756C3" w:rsidRPr="007D1C35" w:rsidRDefault="00F756C3" w:rsidP="00F756C3">
      <w:pPr>
        <w:rPr>
          <w:rFonts w:ascii="Calibri" w:hAnsi="Calibri"/>
          <w:color w:val="000000" w:themeColor="text1"/>
        </w:rPr>
      </w:pPr>
      <w:r>
        <w:rPr>
          <w:rFonts w:ascii="Calibri" w:hAnsi="Calibri"/>
        </w:rPr>
        <w:t xml:space="preserve">The </w:t>
      </w:r>
      <w:r w:rsidRPr="001F49A7">
        <w:rPr>
          <w:rFonts w:ascii="Calibri" w:hAnsi="Calibri"/>
        </w:rPr>
        <w:t xml:space="preserve">2015 CEF eInvoicing </w:t>
      </w:r>
      <w:r>
        <w:rPr>
          <w:rFonts w:ascii="Calibri" w:hAnsi="Calibri"/>
        </w:rPr>
        <w:t>c</w:t>
      </w:r>
      <w:r w:rsidRPr="001F49A7">
        <w:rPr>
          <w:rFonts w:ascii="Calibri" w:hAnsi="Calibri"/>
        </w:rPr>
        <w:t xml:space="preserve">all provides financial support </w:t>
      </w:r>
      <w:r w:rsidRPr="007D1C35">
        <w:rPr>
          <w:rFonts w:ascii="Calibri" w:hAnsi="Calibri"/>
          <w:color w:val="000000" w:themeColor="text1"/>
        </w:rPr>
        <w:t xml:space="preserve">to consortia proposing electronic invoicing solutions and organisational set-up which ensure that </w:t>
      </w:r>
      <w:r>
        <w:rPr>
          <w:rFonts w:ascii="Calibri" w:hAnsi="Calibri"/>
          <w:color w:val="000000" w:themeColor="text1"/>
        </w:rPr>
        <w:t>especially</w:t>
      </w:r>
      <w:r w:rsidRPr="007D1C35">
        <w:rPr>
          <w:rFonts w:ascii="Calibri" w:hAnsi="Calibri"/>
          <w:color w:val="000000" w:themeColor="text1"/>
        </w:rPr>
        <w:t xml:space="preserve"> regional and local authorities can exchange e-invoices with economic operators at an affordable cost.</w:t>
      </w:r>
    </w:p>
    <w:p w14:paraId="07B8402F" w14:textId="77777777" w:rsidR="00F756C3" w:rsidRPr="001E6DBB" w:rsidRDefault="00F756C3" w:rsidP="00F756C3">
      <w:pPr>
        <w:pStyle w:val="Paragrafoelenco"/>
        <w:widowControl w:val="0"/>
        <w:autoSpaceDE w:val="0"/>
        <w:autoSpaceDN w:val="0"/>
        <w:adjustRightInd w:val="0"/>
        <w:rPr>
          <w:rFonts w:ascii="Calibri" w:hAnsi="Calibri"/>
          <w:i/>
        </w:rPr>
      </w:pPr>
    </w:p>
    <w:p w14:paraId="42830A17" w14:textId="77777777" w:rsidR="001C54FC" w:rsidRDefault="00F756C3" w:rsidP="001C54FC">
      <w:pPr>
        <w:rPr>
          <w:rFonts w:ascii="Calibri" w:hAnsi="Calibri"/>
        </w:rPr>
      </w:pPr>
      <w:r>
        <w:rPr>
          <w:rFonts w:ascii="Calibri" w:hAnsi="Calibri"/>
        </w:rPr>
        <w:t>In order to foster interoperability between Member States, p</w:t>
      </w:r>
      <w:r w:rsidRPr="00E962B0">
        <w:rPr>
          <w:rFonts w:ascii="Calibri" w:hAnsi="Calibri"/>
        </w:rPr>
        <w:t xml:space="preserve">reference </w:t>
      </w:r>
      <w:r w:rsidRPr="001F49A7">
        <w:rPr>
          <w:rFonts w:ascii="Calibri" w:hAnsi="Calibri"/>
        </w:rPr>
        <w:t xml:space="preserve">will be given to solutions </w:t>
      </w:r>
      <w:r>
        <w:rPr>
          <w:rFonts w:ascii="Calibri" w:hAnsi="Calibri"/>
        </w:rPr>
        <w:t xml:space="preserve">that are </w:t>
      </w:r>
      <w:r w:rsidRPr="001E6DBB">
        <w:rPr>
          <w:rFonts w:ascii="Calibri" w:hAnsi="Calibri"/>
          <w:b/>
        </w:rPr>
        <w:t>already on the market and which allow cross-border exchanges</w:t>
      </w:r>
      <w:r>
        <w:rPr>
          <w:rFonts w:ascii="Calibri" w:hAnsi="Calibri"/>
        </w:rPr>
        <w:t xml:space="preserve">.  The preferred solution should be based on </w:t>
      </w:r>
      <w:r w:rsidRPr="00A71F7A">
        <w:rPr>
          <w:rFonts w:ascii="Calibri" w:hAnsi="Calibri"/>
          <w:b/>
        </w:rPr>
        <w:t>existing technical specifications</w:t>
      </w:r>
      <w:r w:rsidRPr="001F49A7">
        <w:rPr>
          <w:rFonts w:ascii="Calibri" w:hAnsi="Calibri"/>
        </w:rPr>
        <w:t xml:space="preserve"> developed within the framework of European standardisation organisations such as the </w:t>
      </w:r>
      <w:r w:rsidRPr="00331C3F">
        <w:rPr>
          <w:rFonts w:ascii="Calibri" w:hAnsi="Calibri"/>
        </w:rPr>
        <w:t>CEN</w:t>
      </w:r>
      <w:r w:rsidRPr="00A71F7A">
        <w:rPr>
          <w:rFonts w:ascii="Calibri" w:hAnsi="Calibri"/>
          <w:b/>
        </w:rPr>
        <w:t xml:space="preserve"> </w:t>
      </w:r>
      <w:r w:rsidRPr="00E962B0">
        <w:rPr>
          <w:rFonts w:ascii="Calibri" w:hAnsi="Calibri"/>
        </w:rPr>
        <w:t>Workshop</w:t>
      </w:r>
      <w:r>
        <w:rPr>
          <w:rFonts w:ascii="Calibri" w:hAnsi="Calibri"/>
        </w:rPr>
        <w:t xml:space="preserve"> on </w:t>
      </w:r>
      <w:r w:rsidRPr="00331C3F">
        <w:rPr>
          <w:rFonts w:ascii="Calibri" w:hAnsi="Calibri"/>
        </w:rPr>
        <w:t>Business Interoperability Interfaces for public procurement in Europe (BII)</w:t>
      </w:r>
      <w:r>
        <w:rPr>
          <w:rFonts w:ascii="Calibri" w:hAnsi="Calibri"/>
        </w:rPr>
        <w:t xml:space="preserve"> - </w:t>
      </w:r>
      <w:r w:rsidRPr="00E962B0">
        <w:rPr>
          <w:rFonts w:ascii="Calibri" w:hAnsi="Calibri"/>
        </w:rPr>
        <w:t>CWA 16562</w:t>
      </w:r>
      <w:r w:rsidRPr="00E962B0">
        <w:rPr>
          <w:rStyle w:val="Rimandonotaapidipagina"/>
          <w:rFonts w:ascii="Calibri" w:hAnsi="Calibri"/>
        </w:rPr>
        <w:footnoteReference w:id="3"/>
      </w:r>
      <w:r>
        <w:rPr>
          <w:rFonts w:ascii="Calibri" w:hAnsi="Calibri"/>
        </w:rPr>
        <w:t xml:space="preserve"> - and </w:t>
      </w:r>
      <w:r w:rsidRPr="00E962B0">
        <w:rPr>
          <w:rFonts w:ascii="Calibri" w:hAnsi="Calibri"/>
        </w:rPr>
        <w:t>tak</w:t>
      </w:r>
      <w:r>
        <w:rPr>
          <w:rFonts w:ascii="Calibri" w:hAnsi="Calibri"/>
        </w:rPr>
        <w:t>e</w:t>
      </w:r>
      <w:r w:rsidRPr="00E962B0">
        <w:rPr>
          <w:rFonts w:ascii="Calibri" w:hAnsi="Calibri"/>
        </w:rPr>
        <w:t xml:space="preserve"> into account the results of </w:t>
      </w:r>
      <w:r>
        <w:rPr>
          <w:rFonts w:ascii="Calibri" w:hAnsi="Calibri"/>
        </w:rPr>
        <w:t>large-scale pilot projects like PEPPOL</w:t>
      </w:r>
      <w:r w:rsidR="003B2028">
        <w:rPr>
          <w:rStyle w:val="Rimandonotaapidipagina"/>
          <w:rFonts w:ascii="Calibri" w:hAnsi="Calibri"/>
        </w:rPr>
        <w:footnoteReference w:id="4"/>
      </w:r>
      <w:r w:rsidR="001C54FC">
        <w:rPr>
          <w:rFonts w:ascii="Calibri" w:hAnsi="Calibri"/>
        </w:rPr>
        <w:t>.</w:t>
      </w:r>
      <w:r w:rsidR="003B2028">
        <w:rPr>
          <w:rFonts w:ascii="Calibri" w:hAnsi="Calibri"/>
        </w:rPr>
        <w:t xml:space="preserve"> </w:t>
      </w:r>
      <w:r w:rsidR="001C54FC">
        <w:rPr>
          <w:rFonts w:ascii="Calibri" w:hAnsi="Calibri"/>
        </w:rPr>
        <w:t xml:space="preserve"> </w:t>
      </w:r>
      <w:r w:rsidR="001C54FC" w:rsidRPr="00331C3F">
        <w:rPr>
          <w:rFonts w:ascii="Calibri" w:hAnsi="Calibri"/>
        </w:rPr>
        <w:t>A PEPPOL Business Interoperability Specification (BIS) is a CEN BII specification (or ‘Profile’) with additional legal, organisational and technical requirements to support pan-European use.</w:t>
      </w:r>
    </w:p>
    <w:p w14:paraId="3826E4FB" w14:textId="77777777" w:rsidR="003B2028" w:rsidRDefault="003B2028" w:rsidP="00F756C3">
      <w:pPr>
        <w:rPr>
          <w:rFonts w:ascii="Calibri" w:hAnsi="Calibri"/>
        </w:rPr>
      </w:pPr>
    </w:p>
    <w:p w14:paraId="472B35BE" w14:textId="77777777" w:rsidR="00F756C3" w:rsidRDefault="00F756C3" w:rsidP="00F756C3">
      <w:pPr>
        <w:rPr>
          <w:rFonts w:ascii="Calibri" w:hAnsi="Calibri"/>
        </w:rPr>
      </w:pPr>
      <w:r>
        <w:rPr>
          <w:rFonts w:ascii="Calibri" w:hAnsi="Calibri"/>
        </w:rPr>
        <w:t xml:space="preserve">The 2015 CEF eInvoicing call supports the implementation of the </w:t>
      </w:r>
      <w:r w:rsidR="001C54FC">
        <w:rPr>
          <w:rFonts w:ascii="Calibri" w:hAnsi="Calibri"/>
        </w:rPr>
        <w:t xml:space="preserve">above mentioned </w:t>
      </w:r>
      <w:r>
        <w:rPr>
          <w:rFonts w:ascii="Calibri" w:hAnsi="Calibri"/>
        </w:rPr>
        <w:t xml:space="preserve">specifications </w:t>
      </w:r>
      <w:r w:rsidRPr="008B2F60">
        <w:rPr>
          <w:rFonts w:ascii="Calibri" w:hAnsi="Calibri"/>
        </w:rPr>
        <w:t xml:space="preserve">to </w:t>
      </w:r>
      <w:r w:rsidRPr="008B2F60">
        <w:rPr>
          <w:rFonts w:ascii="Calibri" w:hAnsi="Calibri"/>
          <w:b/>
        </w:rPr>
        <w:t>upgrade or integrate</w:t>
      </w:r>
      <w:r>
        <w:rPr>
          <w:rFonts w:ascii="Calibri" w:hAnsi="Calibri"/>
        </w:rPr>
        <w:t xml:space="preserve"> them in existing eInvoicing solutions and services</w:t>
      </w:r>
      <w:r w:rsidR="001C54FC">
        <w:rPr>
          <w:rFonts w:ascii="Calibri" w:hAnsi="Calibri"/>
        </w:rPr>
        <w:t>.</w:t>
      </w:r>
    </w:p>
    <w:p w14:paraId="5FB99B94" w14:textId="77777777" w:rsidR="00F756C3" w:rsidRDefault="00F756C3" w:rsidP="00F756C3">
      <w:pPr>
        <w:rPr>
          <w:rFonts w:ascii="Calibri" w:hAnsi="Calibri"/>
        </w:rPr>
      </w:pPr>
    </w:p>
    <w:p w14:paraId="6E9269A2" w14:textId="77777777" w:rsidR="00F756C3" w:rsidRPr="001F49A7" w:rsidRDefault="00F756C3" w:rsidP="00F756C3">
      <w:pPr>
        <w:rPr>
          <w:rFonts w:ascii="Calibri" w:hAnsi="Calibri"/>
        </w:rPr>
      </w:pPr>
      <w:r w:rsidRPr="001F49A7">
        <w:rPr>
          <w:rFonts w:ascii="Calibri" w:hAnsi="Calibri"/>
        </w:rPr>
        <w:t xml:space="preserve">To increase interoperability and reduce technical risk, CEF encourages the </w:t>
      </w:r>
      <w:r w:rsidRPr="00F14738">
        <w:rPr>
          <w:rFonts w:ascii="Calibri" w:hAnsi="Calibri"/>
          <w:b/>
        </w:rPr>
        <w:t>re-use</w:t>
      </w:r>
      <w:r w:rsidRPr="001F49A7">
        <w:rPr>
          <w:rFonts w:ascii="Calibri" w:hAnsi="Calibri"/>
        </w:rPr>
        <w:t xml:space="preserve"> of mature digital service infrastructures (DSIs) for the deployment of the Digital Single Market. In particular, for the electronic delivery of documents, CEF supports the re-use of the eDelivery DSI, based on the set up of </w:t>
      </w:r>
      <w:r>
        <w:rPr>
          <w:rFonts w:ascii="Calibri" w:hAnsi="Calibri"/>
        </w:rPr>
        <w:t>a</w:t>
      </w:r>
      <w:r w:rsidRPr="001F49A7">
        <w:rPr>
          <w:rFonts w:ascii="Calibri" w:hAnsi="Calibri"/>
        </w:rPr>
        <w:t xml:space="preserve">ccess </w:t>
      </w:r>
      <w:r>
        <w:rPr>
          <w:rFonts w:ascii="Calibri" w:hAnsi="Calibri"/>
        </w:rPr>
        <w:t>p</w:t>
      </w:r>
      <w:r w:rsidRPr="001F49A7">
        <w:rPr>
          <w:rFonts w:ascii="Calibri" w:hAnsi="Calibri"/>
        </w:rPr>
        <w:t xml:space="preserve">oints thorough the EU.  The deployment of </w:t>
      </w:r>
      <w:r w:rsidR="001C54FC">
        <w:rPr>
          <w:rFonts w:ascii="Calibri" w:hAnsi="Calibri"/>
        </w:rPr>
        <w:t>eDelivery A</w:t>
      </w:r>
      <w:r w:rsidRPr="001F49A7">
        <w:rPr>
          <w:rFonts w:ascii="Calibri" w:hAnsi="Calibri"/>
        </w:rPr>
        <w:t xml:space="preserve">ccess </w:t>
      </w:r>
      <w:r w:rsidR="001C54FC">
        <w:rPr>
          <w:rFonts w:ascii="Calibri" w:hAnsi="Calibri"/>
        </w:rPr>
        <w:t>P</w:t>
      </w:r>
      <w:r w:rsidRPr="001F49A7">
        <w:rPr>
          <w:rFonts w:ascii="Calibri" w:hAnsi="Calibri"/>
        </w:rPr>
        <w:t>oints as the eInvoicing exchange mechanism is funded separately by the 2015 CEF Telecom eDelivery call, described later in this document.</w:t>
      </w:r>
    </w:p>
    <w:p w14:paraId="01EB6923" w14:textId="77777777" w:rsidR="00F756C3" w:rsidRDefault="00F756C3" w:rsidP="00F756C3">
      <w:pPr>
        <w:rPr>
          <w:rFonts w:ascii="Calibri" w:hAnsi="Calibri"/>
        </w:rPr>
      </w:pPr>
    </w:p>
    <w:p w14:paraId="3F2D0BCD" w14:textId="77777777" w:rsidR="00F756C3" w:rsidRPr="009E4ECD" w:rsidRDefault="00F756C3" w:rsidP="00F756C3">
      <w:pPr>
        <w:rPr>
          <w:rFonts w:ascii="Calibri" w:hAnsi="Calibri"/>
          <w:b/>
          <w:color w:val="000000" w:themeColor="text1"/>
        </w:rPr>
      </w:pPr>
      <w:r w:rsidRPr="009B183C">
        <w:rPr>
          <w:rFonts w:ascii="Calibri" w:hAnsi="Calibri"/>
          <w:b/>
          <w:color w:val="000000" w:themeColor="text1"/>
        </w:rPr>
        <w:t>Scope</w:t>
      </w:r>
    </w:p>
    <w:p w14:paraId="3E2A9822" w14:textId="77777777" w:rsidR="00F756C3" w:rsidRDefault="00F756C3" w:rsidP="00F756C3">
      <w:pPr>
        <w:pStyle w:val="Default"/>
      </w:pPr>
      <w:r w:rsidRPr="001A5E39">
        <w:rPr>
          <w:lang w:val="en-GB"/>
        </w:rPr>
        <w:t>Priority will be given to eInvoicing solutions supporting exchanges between public administrations and businesses (Administration</w:t>
      </w:r>
      <w:r w:rsidR="00377768">
        <w:rPr>
          <w:lang w:val="en-GB"/>
        </w:rPr>
        <w:t xml:space="preserve"> to </w:t>
      </w:r>
      <w:r w:rsidR="00EC5ECC">
        <w:rPr>
          <w:lang w:val="en-GB"/>
        </w:rPr>
        <w:t>Business</w:t>
      </w:r>
      <w:r w:rsidRPr="001A5E39">
        <w:rPr>
          <w:lang w:val="en-GB"/>
        </w:rPr>
        <w:t xml:space="preserve">) </w:t>
      </w:r>
      <w:r w:rsidRPr="001A5E39">
        <w:rPr>
          <w:sz w:val="23"/>
          <w:szCs w:val="23"/>
          <w:lang w:val="en-GB"/>
        </w:rPr>
        <w:t>established in the EU and EEA</w:t>
      </w:r>
      <w:r w:rsidRPr="001A5E39">
        <w:rPr>
          <w:lang w:val="en-GB"/>
        </w:rPr>
        <w:t xml:space="preserve">. </w:t>
      </w:r>
      <w:r w:rsidR="00EC5ECC">
        <w:rPr>
          <w:lang w:val="en-GB"/>
        </w:rPr>
        <w:t xml:space="preserve">However, </w:t>
      </w:r>
      <w:r w:rsidR="00377768">
        <w:rPr>
          <w:lang w:val="en-GB"/>
        </w:rPr>
        <w:t>eInvoicing can also be used to enable Administration to Administration communication (A2A)</w:t>
      </w:r>
      <w:r w:rsidR="001C54FC">
        <w:rPr>
          <w:lang w:val="en-GB"/>
        </w:rPr>
        <w:t>.</w:t>
      </w:r>
    </w:p>
    <w:p w14:paraId="031B26F9" w14:textId="77777777" w:rsidR="00F756C3" w:rsidRDefault="00F756C3" w:rsidP="00F756C3">
      <w:pPr>
        <w:rPr>
          <w:rFonts w:ascii="Calibri" w:hAnsi="Calibri"/>
          <w:b/>
        </w:rPr>
      </w:pPr>
    </w:p>
    <w:p w14:paraId="43B2D109" w14:textId="77777777" w:rsidR="00F756C3" w:rsidRPr="00050D7C" w:rsidRDefault="00377768" w:rsidP="00F756C3">
      <w:pPr>
        <w:rPr>
          <w:rFonts w:ascii="Calibri" w:hAnsi="Calibri"/>
          <w:b/>
        </w:rPr>
      </w:pPr>
      <w:r>
        <w:rPr>
          <w:rFonts w:ascii="Calibri" w:hAnsi="Calibri"/>
          <w:b/>
        </w:rPr>
        <w:t>Secondary</w:t>
      </w:r>
      <w:r w:rsidR="00F756C3">
        <w:rPr>
          <w:rFonts w:ascii="Calibri" w:hAnsi="Calibri"/>
          <w:b/>
        </w:rPr>
        <w:t xml:space="preserve"> scope</w:t>
      </w:r>
    </w:p>
    <w:p w14:paraId="3E0A110D" w14:textId="77777777" w:rsidR="00377768" w:rsidRDefault="00F756C3" w:rsidP="00F756C3">
      <w:pPr>
        <w:rPr>
          <w:rFonts w:ascii="Calibri" w:hAnsi="Calibri"/>
        </w:rPr>
      </w:pPr>
      <w:r>
        <w:rPr>
          <w:rFonts w:ascii="Calibri" w:hAnsi="Calibri"/>
        </w:rPr>
        <w:t>Business to Business (B2B) and Citizen</w:t>
      </w:r>
      <w:r w:rsidR="00377768">
        <w:rPr>
          <w:rFonts w:ascii="Calibri" w:hAnsi="Calibri"/>
        </w:rPr>
        <w:t xml:space="preserve"> </w:t>
      </w:r>
      <w:r>
        <w:rPr>
          <w:rFonts w:ascii="Calibri" w:hAnsi="Calibri"/>
        </w:rPr>
        <w:t>to</w:t>
      </w:r>
      <w:r w:rsidR="00377768">
        <w:rPr>
          <w:rFonts w:ascii="Calibri" w:hAnsi="Calibri"/>
        </w:rPr>
        <w:t xml:space="preserve"> Administration (C2A) or Citizens to Business (C2B) are not foreseen in the context of the eInvoicing building block.</w:t>
      </w:r>
    </w:p>
    <w:p w14:paraId="233CF4D8" w14:textId="77777777" w:rsidR="00377768" w:rsidRDefault="00377768" w:rsidP="00F756C3">
      <w:pPr>
        <w:rPr>
          <w:rFonts w:ascii="Calibri" w:hAnsi="Calibri"/>
        </w:rPr>
      </w:pPr>
    </w:p>
    <w:p w14:paraId="7489C321" w14:textId="77777777" w:rsidR="00377768" w:rsidRPr="00035710" w:rsidRDefault="00377768" w:rsidP="00F756C3">
      <w:pPr>
        <w:rPr>
          <w:rFonts w:ascii="Calibri" w:hAnsi="Calibri"/>
          <w:b/>
        </w:rPr>
      </w:pPr>
      <w:r w:rsidRPr="00035710">
        <w:rPr>
          <w:rFonts w:ascii="Calibri" w:hAnsi="Calibri"/>
          <w:b/>
        </w:rPr>
        <w:t>Out of scope</w:t>
      </w:r>
    </w:p>
    <w:p w14:paraId="640FBFD3" w14:textId="77777777" w:rsidR="00F756C3" w:rsidRDefault="00377768" w:rsidP="00F756C3">
      <w:pPr>
        <w:rPr>
          <w:rFonts w:ascii="Calibri" w:hAnsi="Calibri"/>
        </w:rPr>
      </w:pPr>
      <w:r>
        <w:rPr>
          <w:rFonts w:ascii="Calibri" w:hAnsi="Calibri"/>
        </w:rPr>
        <w:t>Citizen to Citizen (C2C) eInvoicing exchanges are out scope</w:t>
      </w:r>
      <w:r w:rsidR="00F756C3">
        <w:rPr>
          <w:rFonts w:ascii="Calibri" w:hAnsi="Calibri"/>
        </w:rPr>
        <w:t>.</w:t>
      </w:r>
    </w:p>
    <w:p w14:paraId="4B3EDECA" w14:textId="77777777" w:rsidR="00F756C3" w:rsidRPr="001F49A7" w:rsidRDefault="00F756C3" w:rsidP="00F756C3">
      <w:pPr>
        <w:rPr>
          <w:rFonts w:ascii="Calibri" w:hAnsi="Calibri"/>
        </w:rPr>
      </w:pPr>
    </w:p>
    <w:p w14:paraId="45F5BCC1" w14:textId="77777777" w:rsidR="00F756C3" w:rsidRPr="004E0775" w:rsidRDefault="00F756C3" w:rsidP="00F756C3">
      <w:pPr>
        <w:rPr>
          <w:rFonts w:ascii="Calibri" w:hAnsi="Calibri"/>
          <w:color w:val="4F81BD" w:themeColor="accent1"/>
        </w:rPr>
      </w:pPr>
      <w:r w:rsidRPr="004E0775">
        <w:rPr>
          <w:rFonts w:ascii="Calibri" w:hAnsi="Calibri"/>
          <w:color w:val="4F81BD" w:themeColor="accent1"/>
        </w:rPr>
        <w:t>Type of financial support</w:t>
      </w:r>
    </w:p>
    <w:p w14:paraId="7F571BFD" w14:textId="77777777" w:rsidR="00F756C3" w:rsidRPr="001F49A7" w:rsidRDefault="00F756C3" w:rsidP="00F756C3">
      <w:pPr>
        <w:rPr>
          <w:rFonts w:ascii="Calibri" w:hAnsi="Calibri"/>
        </w:rPr>
      </w:pPr>
      <w:r w:rsidRPr="001F49A7">
        <w:rPr>
          <w:rFonts w:ascii="Calibri" w:hAnsi="Calibri"/>
        </w:rPr>
        <w:t xml:space="preserve">The indicative </w:t>
      </w:r>
      <w:r w:rsidRPr="00114098">
        <w:rPr>
          <w:rFonts w:ascii="Calibri" w:hAnsi="Calibri"/>
          <w:b/>
        </w:rPr>
        <w:t>total budget</w:t>
      </w:r>
      <w:r w:rsidRPr="001F49A7">
        <w:rPr>
          <w:rFonts w:ascii="Calibri" w:hAnsi="Calibri"/>
        </w:rPr>
        <w:t xml:space="preserve"> available to fund projects of common interest is €7 million.  </w:t>
      </w:r>
      <w:r>
        <w:rPr>
          <w:rFonts w:ascii="Calibri" w:hAnsi="Calibri"/>
        </w:rPr>
        <w:t>There is no indicative maximum budget for each action proposed under this call.</w:t>
      </w:r>
    </w:p>
    <w:p w14:paraId="4BD9BDFB" w14:textId="77777777" w:rsidR="00F756C3" w:rsidRDefault="00F756C3" w:rsidP="00F756C3">
      <w:pPr>
        <w:rPr>
          <w:rFonts w:ascii="Calibri" w:hAnsi="Calibri"/>
        </w:rPr>
      </w:pPr>
      <w:r w:rsidRPr="001F49A7">
        <w:rPr>
          <w:rFonts w:ascii="Calibri" w:hAnsi="Calibri"/>
        </w:rPr>
        <w:t xml:space="preserve">The maximum EU co-financing rate to be granted under this call for proposals will not exceed 75% of eligible costs of the action actually incurred by the beneficiary, which meet all the criteria laid </w:t>
      </w:r>
      <w:r w:rsidRPr="001F49A7">
        <w:rPr>
          <w:rFonts w:ascii="Calibri" w:hAnsi="Calibri"/>
        </w:rPr>
        <w:lastRenderedPageBreak/>
        <w:t xml:space="preserve">down in Article 126 of the Financial Regulation. </w:t>
      </w:r>
      <w:r w:rsidR="00273A54">
        <w:rPr>
          <w:rFonts w:ascii="Calibri" w:hAnsi="Calibri"/>
        </w:rPr>
        <w:t xml:space="preserve">Examples of activities and related costs that could be considered when preparing a proposal are included in section 5.1 of this document. </w:t>
      </w:r>
    </w:p>
    <w:p w14:paraId="7B5A36CC" w14:textId="77777777" w:rsidR="00F756C3" w:rsidRDefault="00F756C3" w:rsidP="00F756C3">
      <w:pPr>
        <w:rPr>
          <w:rFonts w:ascii="Calibri" w:hAnsi="Calibri"/>
        </w:rPr>
      </w:pPr>
    </w:p>
    <w:p w14:paraId="4EF53089" w14:textId="77777777" w:rsidR="00F756C3" w:rsidRPr="004E0775" w:rsidRDefault="00F756C3" w:rsidP="00F756C3">
      <w:pPr>
        <w:rPr>
          <w:rFonts w:ascii="Calibri" w:hAnsi="Calibri"/>
          <w:color w:val="4F81BD" w:themeColor="accent1"/>
        </w:rPr>
      </w:pPr>
      <w:r w:rsidRPr="004E0775">
        <w:rPr>
          <w:rFonts w:ascii="Calibri" w:hAnsi="Calibri"/>
          <w:color w:val="4F81BD" w:themeColor="accent1"/>
        </w:rPr>
        <w:t>Eligibility Criteria</w:t>
      </w:r>
    </w:p>
    <w:p w14:paraId="2F53DE7F" w14:textId="77777777" w:rsidR="00F756C3" w:rsidRPr="001F49A7" w:rsidRDefault="00F756C3" w:rsidP="00F756C3">
      <w:pPr>
        <w:rPr>
          <w:rFonts w:ascii="Calibri" w:hAnsi="Calibri"/>
        </w:rPr>
      </w:pPr>
      <w:r w:rsidRPr="001F49A7">
        <w:rPr>
          <w:rFonts w:ascii="Calibri" w:hAnsi="Calibri"/>
        </w:rPr>
        <w:t>Only proposals submitted by one of the following two types of applicants are eligible:</w:t>
      </w:r>
    </w:p>
    <w:p w14:paraId="3F8B891A" w14:textId="77777777" w:rsidR="00F756C3" w:rsidRPr="001F49A7" w:rsidRDefault="00F756C3" w:rsidP="00F756C3">
      <w:pPr>
        <w:pStyle w:val="Paragrafoelenco"/>
        <w:numPr>
          <w:ilvl w:val="0"/>
          <w:numId w:val="8"/>
        </w:numPr>
        <w:rPr>
          <w:rFonts w:ascii="Calibri" w:hAnsi="Calibri"/>
        </w:rPr>
      </w:pPr>
      <w:r w:rsidRPr="001F49A7">
        <w:rPr>
          <w:rFonts w:ascii="Calibri" w:hAnsi="Calibri"/>
        </w:rPr>
        <w:t>One or more Member States</w:t>
      </w:r>
    </w:p>
    <w:p w14:paraId="6717718D" w14:textId="77777777" w:rsidR="00F756C3" w:rsidRPr="00035710" w:rsidRDefault="00F756C3" w:rsidP="00D802AF">
      <w:pPr>
        <w:pStyle w:val="Paragrafoelenco"/>
        <w:numPr>
          <w:ilvl w:val="0"/>
          <w:numId w:val="8"/>
        </w:numPr>
        <w:rPr>
          <w:rFonts w:ascii="Calibri" w:hAnsi="Calibri"/>
        </w:rPr>
      </w:pPr>
      <w:r w:rsidRPr="001F49A7">
        <w:rPr>
          <w:rFonts w:ascii="Calibri" w:hAnsi="Calibri"/>
        </w:rPr>
        <w:t xml:space="preserve">With the </w:t>
      </w:r>
      <w:r w:rsidRPr="00114098">
        <w:rPr>
          <w:rFonts w:ascii="Calibri" w:hAnsi="Calibri"/>
          <w:b/>
        </w:rPr>
        <w:t>agreement</w:t>
      </w:r>
      <w:r w:rsidRPr="001F49A7">
        <w:rPr>
          <w:rFonts w:ascii="Calibri" w:hAnsi="Calibri"/>
        </w:rPr>
        <w:t xml:space="preserve"> of the Member State</w:t>
      </w:r>
      <w:r>
        <w:rPr>
          <w:rFonts w:ascii="Calibri" w:hAnsi="Calibri"/>
        </w:rPr>
        <w:t>(s)</w:t>
      </w:r>
      <w:r w:rsidRPr="001F49A7">
        <w:rPr>
          <w:rFonts w:ascii="Calibri" w:hAnsi="Calibri"/>
        </w:rPr>
        <w:t xml:space="preserve"> concerned, public or private undertakings, international organisations, joint undertakings, or bodies established in the Member States</w:t>
      </w:r>
      <w:r>
        <w:rPr>
          <w:rFonts w:ascii="Calibri" w:hAnsi="Calibri"/>
        </w:rPr>
        <w:t>. (</w:t>
      </w:r>
      <w:r w:rsidR="00326116">
        <w:rPr>
          <w:rFonts w:ascii="Calibri" w:hAnsi="Calibri"/>
        </w:rPr>
        <w:t xml:space="preserve">Please see </w:t>
      </w:r>
      <w:r>
        <w:rPr>
          <w:rFonts w:ascii="Calibri" w:hAnsi="Calibri"/>
        </w:rPr>
        <w:t xml:space="preserve">Member States </w:t>
      </w:r>
      <w:hyperlink r:id="rId10" w:history="1">
        <w:r w:rsidR="00D802AF">
          <w:rPr>
            <w:rStyle w:val="Collegamentoipertestuale"/>
            <w:rFonts w:ascii="Calibri" w:hAnsi="Calibri"/>
          </w:rPr>
          <w:t>contact points</w:t>
        </w:r>
      </w:hyperlink>
      <w:r w:rsidR="00326116" w:rsidRPr="00035710">
        <w:rPr>
          <w:rFonts w:ascii="Calibri" w:hAnsi="Calibri"/>
        </w:rPr>
        <w:t xml:space="preserve"> </w:t>
      </w:r>
      <w:r w:rsidR="00D802AF">
        <w:rPr>
          <w:rFonts w:ascii="Calibri" w:hAnsi="Calibri"/>
        </w:rPr>
        <w:t>for t</w:t>
      </w:r>
      <w:r w:rsidR="00326116" w:rsidRPr="00035710">
        <w:rPr>
          <w:rFonts w:ascii="Calibri" w:hAnsi="Calibri"/>
        </w:rPr>
        <w:t>he certification of applicants.)</w:t>
      </w:r>
    </w:p>
    <w:p w14:paraId="096C1687" w14:textId="77777777" w:rsidR="00326116" w:rsidRPr="001F49A7" w:rsidRDefault="00326116" w:rsidP="00F756C3">
      <w:pPr>
        <w:rPr>
          <w:rFonts w:ascii="Calibri" w:hAnsi="Calibri"/>
        </w:rPr>
      </w:pPr>
    </w:p>
    <w:p w14:paraId="12A8E687" w14:textId="77777777" w:rsidR="00F756C3" w:rsidRDefault="00F756C3" w:rsidP="00F756C3">
      <w:pPr>
        <w:rPr>
          <w:rFonts w:ascii="Calibri" w:hAnsi="Calibri"/>
        </w:rPr>
      </w:pPr>
      <w:r w:rsidRPr="001F49A7">
        <w:rPr>
          <w:rFonts w:ascii="Calibri" w:hAnsi="Calibri"/>
        </w:rPr>
        <w:t xml:space="preserve">Grants are to be offered to consortia consisting of </w:t>
      </w:r>
      <w:r w:rsidRPr="00CC3E68">
        <w:rPr>
          <w:rFonts w:ascii="Calibri" w:hAnsi="Calibri"/>
          <w:b/>
        </w:rPr>
        <w:t>at least 5 entities</w:t>
      </w:r>
      <w:r w:rsidRPr="001F49A7">
        <w:rPr>
          <w:rFonts w:ascii="Calibri" w:hAnsi="Calibri"/>
        </w:rPr>
        <w:t>, from one or more Member State(s) composed of</w:t>
      </w:r>
      <w:r w:rsidRPr="00CC3E68">
        <w:rPr>
          <w:rFonts w:ascii="Calibri" w:hAnsi="Calibri"/>
        </w:rPr>
        <w:t xml:space="preserve"> a</w:t>
      </w:r>
      <w:r w:rsidRPr="00CC3E68">
        <w:rPr>
          <w:rFonts w:ascii="Calibri" w:hAnsi="Calibri"/>
          <w:b/>
        </w:rPr>
        <w:t xml:space="preserve"> majority of public entities</w:t>
      </w:r>
      <w:r w:rsidRPr="001F49A7">
        <w:rPr>
          <w:rFonts w:ascii="Calibri" w:hAnsi="Calibri"/>
        </w:rPr>
        <w:t>.</w:t>
      </w:r>
    </w:p>
    <w:p w14:paraId="74A08655" w14:textId="77777777" w:rsidR="00F756C3" w:rsidRDefault="00F756C3" w:rsidP="00F756C3">
      <w:pPr>
        <w:rPr>
          <w:rFonts w:ascii="Calibri" w:hAnsi="Calibri"/>
          <w:color w:val="4F81BD" w:themeColor="accent1"/>
        </w:rPr>
      </w:pPr>
    </w:p>
    <w:p w14:paraId="4D4E5B0C" w14:textId="77777777" w:rsidR="00F756C3" w:rsidRPr="004E0775" w:rsidRDefault="00F756C3" w:rsidP="00F756C3">
      <w:pPr>
        <w:rPr>
          <w:rFonts w:ascii="Calibri" w:hAnsi="Calibri"/>
          <w:color w:val="4F81BD" w:themeColor="accent1"/>
        </w:rPr>
      </w:pPr>
      <w:r w:rsidRPr="004E0775">
        <w:rPr>
          <w:rFonts w:ascii="Calibri" w:hAnsi="Calibri"/>
          <w:color w:val="4F81BD" w:themeColor="accent1"/>
        </w:rPr>
        <w:t xml:space="preserve">Duration </w:t>
      </w:r>
    </w:p>
    <w:p w14:paraId="5207B20D" w14:textId="77777777" w:rsidR="00F756C3" w:rsidRDefault="00F756C3" w:rsidP="00F756C3">
      <w:pPr>
        <w:rPr>
          <w:rFonts w:ascii="Calibri" w:hAnsi="Calibri"/>
        </w:rPr>
      </w:pPr>
      <w:r w:rsidRPr="001F49A7">
        <w:rPr>
          <w:rFonts w:ascii="Calibri" w:hAnsi="Calibri"/>
        </w:rPr>
        <w:t>The indicative duration of an action proposed under this call is 1 year.</w:t>
      </w:r>
    </w:p>
    <w:p w14:paraId="0C467CA2" w14:textId="77777777" w:rsidR="00F756C3" w:rsidRDefault="00F756C3" w:rsidP="00F756C3">
      <w:pPr>
        <w:rPr>
          <w:rFonts w:ascii="Calibri" w:hAnsi="Calibri"/>
          <w:color w:val="4F81BD" w:themeColor="accent1"/>
        </w:rPr>
      </w:pPr>
    </w:p>
    <w:p w14:paraId="07281983" w14:textId="77777777" w:rsidR="00F756C3" w:rsidRDefault="00F756C3" w:rsidP="00F756C3">
      <w:pPr>
        <w:rPr>
          <w:rStyle w:val="Collegamentoipertestuale"/>
          <w:rFonts w:ascii="Calibri" w:hAnsi="Calibri"/>
        </w:rPr>
      </w:pPr>
      <w:r>
        <w:rPr>
          <w:rFonts w:ascii="Calibri" w:hAnsi="Calibri"/>
          <w:color w:val="000000" w:themeColor="text1"/>
        </w:rPr>
        <w:t>For more information please see the</w:t>
      </w:r>
      <w:r w:rsidR="00D802AF">
        <w:rPr>
          <w:rFonts w:ascii="Calibri" w:hAnsi="Calibri"/>
          <w:color w:val="000000" w:themeColor="text1"/>
        </w:rPr>
        <w:t xml:space="preserve"> </w:t>
      </w:r>
      <w:hyperlink r:id="rId11" w:history="1">
        <w:r w:rsidR="00D802AF" w:rsidRPr="00D802AF">
          <w:rPr>
            <w:rStyle w:val="Collegamentoipertestuale"/>
            <w:rFonts w:ascii="Calibri" w:hAnsi="Calibri"/>
          </w:rPr>
          <w:t>eInvoicing introduction document</w:t>
        </w:r>
      </w:hyperlink>
      <w:r>
        <w:rPr>
          <w:rFonts w:ascii="Calibri" w:hAnsi="Calibri"/>
        </w:rPr>
        <w:t>.</w:t>
      </w:r>
    </w:p>
    <w:p w14:paraId="28677515" w14:textId="77777777" w:rsidR="00F756C3" w:rsidRPr="00056561" w:rsidRDefault="00F756C3" w:rsidP="00F756C3">
      <w:pPr>
        <w:rPr>
          <w:rFonts w:ascii="Calibri" w:hAnsi="Calibri"/>
        </w:rPr>
      </w:pPr>
    </w:p>
    <w:p w14:paraId="24036CD7" w14:textId="77777777" w:rsidR="00F756C3" w:rsidRPr="001F49A7" w:rsidRDefault="00F756C3" w:rsidP="00F756C3">
      <w:pPr>
        <w:pStyle w:val="Titolo3"/>
        <w:numPr>
          <w:ilvl w:val="0"/>
          <w:numId w:val="22"/>
        </w:numPr>
      </w:pPr>
      <w:bookmarkStart w:id="4" w:name="_Toc312061402"/>
      <w:r w:rsidRPr="001F49A7">
        <w:t>2015 CEF Telecom Call for eDelivery</w:t>
      </w:r>
      <w:bookmarkEnd w:id="4"/>
    </w:p>
    <w:p w14:paraId="32732F26" w14:textId="77777777" w:rsidR="00F756C3" w:rsidRPr="001F49A7" w:rsidRDefault="00F756C3" w:rsidP="00F756C3">
      <w:pPr>
        <w:rPr>
          <w:rFonts w:ascii="Calibri" w:hAnsi="Calibri"/>
        </w:rPr>
      </w:pPr>
      <w:r w:rsidRPr="001F49A7">
        <w:rPr>
          <w:rFonts w:ascii="Calibri" w:hAnsi="Calibri"/>
        </w:rPr>
        <w:t>The objective of th</w:t>
      </w:r>
      <w:r>
        <w:rPr>
          <w:rFonts w:ascii="Calibri" w:hAnsi="Calibri"/>
        </w:rPr>
        <w:t>e eDelivery call</w:t>
      </w:r>
      <w:r w:rsidRPr="001F49A7">
        <w:rPr>
          <w:rFonts w:ascii="Calibri" w:hAnsi="Calibri"/>
        </w:rPr>
        <w:t xml:space="preserve"> is to promote the uptake and use of the eDelivery DSI amongst public and private entities established in the EU and the EEA countries by supporting the set up of access points.   </w:t>
      </w:r>
    </w:p>
    <w:p w14:paraId="07E4A3BE" w14:textId="77777777" w:rsidR="00F756C3" w:rsidRPr="001F49A7" w:rsidRDefault="00F756C3" w:rsidP="00F756C3">
      <w:pPr>
        <w:rPr>
          <w:rFonts w:ascii="Calibri" w:hAnsi="Calibri"/>
        </w:rPr>
      </w:pPr>
    </w:p>
    <w:p w14:paraId="696A68D1" w14:textId="77777777" w:rsidR="00F756C3" w:rsidRDefault="00F756C3" w:rsidP="00F756C3">
      <w:pPr>
        <w:rPr>
          <w:rFonts w:ascii="Calibri" w:hAnsi="Calibri"/>
        </w:rPr>
      </w:pPr>
      <w:r w:rsidRPr="001F49A7">
        <w:rPr>
          <w:rFonts w:ascii="Calibri" w:hAnsi="Calibri"/>
        </w:rPr>
        <w:t xml:space="preserve">An </w:t>
      </w:r>
      <w:r w:rsidRPr="001F49A7">
        <w:rPr>
          <w:rFonts w:ascii="Calibri" w:hAnsi="Calibri"/>
          <w:b/>
        </w:rPr>
        <w:t>access point</w:t>
      </w:r>
      <w:r w:rsidRPr="001F49A7">
        <w:rPr>
          <w:rFonts w:ascii="Calibri" w:hAnsi="Calibri"/>
        </w:rPr>
        <w:t xml:space="preserve"> is defined as an implementation of:</w:t>
      </w:r>
    </w:p>
    <w:p w14:paraId="32440DFE" w14:textId="77777777" w:rsidR="00F756C3" w:rsidRPr="001F49A7" w:rsidRDefault="00F756C3" w:rsidP="00F756C3">
      <w:pPr>
        <w:rPr>
          <w:rFonts w:ascii="Calibri" w:hAnsi="Calibri"/>
        </w:rPr>
      </w:pPr>
    </w:p>
    <w:p w14:paraId="77D98A9C" w14:textId="77777777" w:rsidR="00F756C3" w:rsidRPr="001F49A7" w:rsidRDefault="00F756C3" w:rsidP="00F756C3">
      <w:pPr>
        <w:pStyle w:val="Paragrafoelenco"/>
        <w:numPr>
          <w:ilvl w:val="0"/>
          <w:numId w:val="12"/>
        </w:numPr>
        <w:rPr>
          <w:rFonts w:ascii="Calibri" w:hAnsi="Calibri"/>
        </w:rPr>
      </w:pPr>
      <w:r w:rsidRPr="001F49A7">
        <w:rPr>
          <w:rFonts w:ascii="Calibri" w:hAnsi="Calibri"/>
        </w:rPr>
        <w:t>The AS2 data exchange protocol - based on the “PEPPOL Transport Infrastructure AS2 Profile”</w:t>
      </w:r>
      <w:r w:rsidR="009C284C">
        <w:rPr>
          <w:rStyle w:val="Rimandonotaapidipagina"/>
          <w:rFonts w:ascii="Calibri" w:hAnsi="Calibri"/>
        </w:rPr>
        <w:footnoteReference w:id="5"/>
      </w:r>
      <w:r w:rsidRPr="001F49A7">
        <w:rPr>
          <w:rFonts w:ascii="Calibri" w:hAnsi="Calibri"/>
        </w:rPr>
        <w:t>; or</w:t>
      </w:r>
    </w:p>
    <w:p w14:paraId="6FA76B7E" w14:textId="77777777" w:rsidR="00F756C3" w:rsidRPr="001F49A7" w:rsidRDefault="00F756C3" w:rsidP="00F756C3">
      <w:pPr>
        <w:pStyle w:val="Paragrafoelenco"/>
        <w:numPr>
          <w:ilvl w:val="0"/>
          <w:numId w:val="12"/>
        </w:numPr>
        <w:rPr>
          <w:rFonts w:ascii="Calibri" w:hAnsi="Calibri"/>
        </w:rPr>
      </w:pPr>
      <w:r w:rsidRPr="001F49A7">
        <w:rPr>
          <w:rFonts w:ascii="Calibri" w:hAnsi="Calibri"/>
        </w:rPr>
        <w:t>The ebMS3/AS4 data exchange protocol - based on the eSENS technical specifications; or</w:t>
      </w:r>
    </w:p>
    <w:p w14:paraId="04D3C57A" w14:textId="77777777" w:rsidR="00F756C3" w:rsidRPr="004E0775" w:rsidRDefault="00F756C3" w:rsidP="00F756C3">
      <w:pPr>
        <w:pStyle w:val="Paragrafoelenco"/>
        <w:numPr>
          <w:ilvl w:val="0"/>
          <w:numId w:val="12"/>
        </w:numPr>
        <w:rPr>
          <w:rFonts w:ascii="Calibri" w:hAnsi="Calibri"/>
        </w:rPr>
      </w:pPr>
      <w:r w:rsidRPr="001F49A7">
        <w:rPr>
          <w:rFonts w:ascii="Calibri" w:hAnsi="Calibri"/>
        </w:rPr>
        <w:t>Both the AS2 and ebMS3/AS4 data exchange protocols</w:t>
      </w:r>
      <w:r>
        <w:rPr>
          <w:rFonts w:ascii="Calibri" w:hAnsi="Calibri"/>
        </w:rPr>
        <w:t>.</w:t>
      </w:r>
    </w:p>
    <w:p w14:paraId="4B4B80CF" w14:textId="77777777" w:rsidR="00F756C3" w:rsidRDefault="00F756C3" w:rsidP="00F756C3">
      <w:pPr>
        <w:rPr>
          <w:rFonts w:ascii="Calibri" w:hAnsi="Calibri"/>
          <w:color w:val="4F81BD" w:themeColor="accent1"/>
        </w:rPr>
      </w:pPr>
    </w:p>
    <w:p w14:paraId="2A99547A" w14:textId="77777777" w:rsidR="00F756C3" w:rsidRPr="004E0775" w:rsidRDefault="00F756C3" w:rsidP="00035710">
      <w:pPr>
        <w:keepNext/>
        <w:rPr>
          <w:rFonts w:ascii="Calibri" w:hAnsi="Calibri"/>
          <w:color w:val="4F81BD" w:themeColor="accent1"/>
        </w:rPr>
      </w:pPr>
      <w:r w:rsidRPr="004E0775">
        <w:rPr>
          <w:rFonts w:ascii="Calibri" w:hAnsi="Calibri"/>
          <w:color w:val="4F81BD" w:themeColor="accent1"/>
        </w:rPr>
        <w:t>Activities and actions supported</w:t>
      </w:r>
    </w:p>
    <w:p w14:paraId="574A868A" w14:textId="77777777" w:rsidR="00F756C3" w:rsidRPr="001F49A7" w:rsidRDefault="00F756C3" w:rsidP="00F756C3">
      <w:pPr>
        <w:rPr>
          <w:rFonts w:ascii="Calibri" w:hAnsi="Calibri"/>
        </w:rPr>
      </w:pPr>
      <w:r w:rsidRPr="001F49A7">
        <w:rPr>
          <w:rFonts w:ascii="Calibri" w:hAnsi="Calibri"/>
        </w:rPr>
        <w:t>2015 CEF eDelivery call provides financial support to consortia proposing actions for the set up of access points that must involve:</w:t>
      </w:r>
    </w:p>
    <w:p w14:paraId="61183B24" w14:textId="77777777" w:rsidR="00F756C3" w:rsidRPr="001F49A7" w:rsidRDefault="00F756C3" w:rsidP="00F756C3">
      <w:pPr>
        <w:rPr>
          <w:rFonts w:ascii="Calibri" w:hAnsi="Calibri"/>
        </w:rPr>
      </w:pPr>
    </w:p>
    <w:p w14:paraId="79A1BA34" w14:textId="77777777" w:rsidR="00F756C3" w:rsidRPr="001F49A7" w:rsidRDefault="00F756C3" w:rsidP="00F756C3">
      <w:pPr>
        <w:pStyle w:val="Paragrafoelenco"/>
        <w:numPr>
          <w:ilvl w:val="0"/>
          <w:numId w:val="7"/>
        </w:numPr>
        <w:rPr>
          <w:rFonts w:ascii="Calibri" w:hAnsi="Calibri"/>
        </w:rPr>
      </w:pPr>
      <w:r w:rsidRPr="001F49A7">
        <w:rPr>
          <w:rFonts w:ascii="Calibri" w:hAnsi="Calibri"/>
        </w:rPr>
        <w:t>The installation in a production environment (server, network, storage, etc.) for real life transactions.</w:t>
      </w:r>
    </w:p>
    <w:p w14:paraId="4C714CD5" w14:textId="77777777" w:rsidR="00F756C3" w:rsidRPr="001F49A7" w:rsidRDefault="00F756C3" w:rsidP="00F756C3">
      <w:pPr>
        <w:pStyle w:val="Paragrafoelenco"/>
        <w:numPr>
          <w:ilvl w:val="0"/>
          <w:numId w:val="7"/>
        </w:numPr>
        <w:rPr>
          <w:rFonts w:ascii="Calibri" w:hAnsi="Calibri"/>
        </w:rPr>
      </w:pPr>
      <w:r w:rsidRPr="001F49A7">
        <w:rPr>
          <w:rFonts w:ascii="Calibri" w:hAnsi="Calibri"/>
        </w:rPr>
        <w:t>The successful passing of conformance tests from either a well-recognised conformance</w:t>
      </w:r>
      <w:r>
        <w:rPr>
          <w:rFonts w:ascii="Calibri" w:hAnsi="Calibri"/>
        </w:rPr>
        <w:t xml:space="preserve"> </w:t>
      </w:r>
      <w:r w:rsidRPr="001F49A7">
        <w:rPr>
          <w:rFonts w:ascii="Calibri" w:hAnsi="Calibri"/>
        </w:rPr>
        <w:t>/</w:t>
      </w:r>
      <w:r>
        <w:rPr>
          <w:rFonts w:ascii="Calibri" w:hAnsi="Calibri"/>
        </w:rPr>
        <w:t xml:space="preserve"> </w:t>
      </w:r>
      <w:r w:rsidRPr="001F49A7">
        <w:rPr>
          <w:rFonts w:ascii="Calibri" w:hAnsi="Calibri"/>
        </w:rPr>
        <w:t>interoperability testing organisation</w:t>
      </w:r>
      <w:r>
        <w:rPr>
          <w:rFonts w:ascii="Calibri" w:hAnsi="Calibri"/>
        </w:rPr>
        <w:t>,</w:t>
      </w:r>
      <w:r w:rsidRPr="001F49A7">
        <w:rPr>
          <w:rFonts w:ascii="Calibri" w:hAnsi="Calibri"/>
        </w:rPr>
        <w:t xml:space="preserve"> or from the conformance testing service offered by the eDelivery Core Service Platform.</w:t>
      </w:r>
    </w:p>
    <w:p w14:paraId="319D6F9B" w14:textId="77777777" w:rsidR="00F756C3" w:rsidRPr="001F49A7" w:rsidRDefault="00F756C3" w:rsidP="00F756C3">
      <w:pPr>
        <w:pStyle w:val="Paragrafoelenco"/>
        <w:numPr>
          <w:ilvl w:val="0"/>
          <w:numId w:val="7"/>
        </w:numPr>
        <w:rPr>
          <w:rFonts w:ascii="Calibri" w:hAnsi="Calibri"/>
        </w:rPr>
      </w:pPr>
      <w:r w:rsidRPr="001F49A7">
        <w:rPr>
          <w:rFonts w:ascii="Calibri" w:hAnsi="Calibri"/>
        </w:rPr>
        <w:t>When applicable, the confirmed connectivity to the Service Metadata Publisher (SMP) and Service Metadata Locator (SML) (i.e. successfully tested).</w:t>
      </w:r>
    </w:p>
    <w:p w14:paraId="7FCF5A2E" w14:textId="77777777" w:rsidR="00F756C3" w:rsidRPr="001F49A7" w:rsidRDefault="00F756C3" w:rsidP="00F756C3">
      <w:pPr>
        <w:pStyle w:val="Paragrafoelenco"/>
        <w:numPr>
          <w:ilvl w:val="0"/>
          <w:numId w:val="7"/>
        </w:numPr>
        <w:rPr>
          <w:rFonts w:ascii="Calibri" w:hAnsi="Calibri"/>
        </w:rPr>
      </w:pPr>
      <w:r w:rsidRPr="001F49A7">
        <w:rPr>
          <w:rFonts w:ascii="Calibri" w:hAnsi="Calibri"/>
        </w:rPr>
        <w:lastRenderedPageBreak/>
        <w:t>The established connection with production-ready Information Systems that process the data (i.e. successfully tested). However, changes to the production-ready Information Systems that connect to the access point will not be funded under this call.</w:t>
      </w:r>
    </w:p>
    <w:p w14:paraId="50C3A4D9" w14:textId="77777777" w:rsidR="00F756C3" w:rsidRPr="001F49A7" w:rsidRDefault="00F756C3" w:rsidP="00F756C3">
      <w:pPr>
        <w:pStyle w:val="Paragrafoelenco"/>
        <w:rPr>
          <w:rFonts w:ascii="Calibri" w:hAnsi="Calibri"/>
        </w:rPr>
      </w:pPr>
    </w:p>
    <w:p w14:paraId="7C9808B2" w14:textId="77777777" w:rsidR="00F756C3" w:rsidRDefault="00F756C3" w:rsidP="00F756C3">
      <w:pPr>
        <w:rPr>
          <w:rFonts w:ascii="Calibri" w:hAnsi="Calibri"/>
        </w:rPr>
      </w:pPr>
      <w:r w:rsidRPr="001F49A7">
        <w:rPr>
          <w:rFonts w:ascii="Calibri" w:hAnsi="Calibri"/>
        </w:rPr>
        <w:t>An SMP may be installed together with the access point. However, this component is optional. Both PEPPOL's SMP Technical Specifications and OASIS' BDX-SMP Technical Specifications are covered. The installation of an SMP without an access point will not be funded.</w:t>
      </w:r>
    </w:p>
    <w:p w14:paraId="6F929C22" w14:textId="77777777" w:rsidR="00F756C3" w:rsidRPr="001F49A7" w:rsidRDefault="00F756C3" w:rsidP="00F756C3">
      <w:pPr>
        <w:rPr>
          <w:rFonts w:ascii="Calibri" w:hAnsi="Calibri"/>
        </w:rPr>
      </w:pPr>
    </w:p>
    <w:p w14:paraId="667CADC6" w14:textId="77777777" w:rsidR="00F756C3" w:rsidRPr="001F49A7" w:rsidRDefault="00F756C3" w:rsidP="00F756C3">
      <w:pPr>
        <w:rPr>
          <w:rFonts w:ascii="Calibri" w:hAnsi="Calibri"/>
        </w:rPr>
      </w:pPr>
      <w:r w:rsidRPr="001F49A7">
        <w:rPr>
          <w:rFonts w:ascii="Calibri" w:hAnsi="Calibri"/>
        </w:rPr>
        <w:t>The eDelivery DSI proposes a gateway that should provide the following outcomes:</w:t>
      </w:r>
    </w:p>
    <w:p w14:paraId="582374A6" w14:textId="77777777" w:rsidR="00F756C3" w:rsidRPr="001F49A7" w:rsidRDefault="00F756C3" w:rsidP="00F756C3">
      <w:pPr>
        <w:rPr>
          <w:rFonts w:ascii="Calibri" w:hAnsi="Calibri"/>
        </w:rPr>
      </w:pPr>
    </w:p>
    <w:p w14:paraId="633ED779" w14:textId="77777777" w:rsidR="00F756C3" w:rsidRPr="001F49A7" w:rsidRDefault="00F756C3" w:rsidP="00F756C3">
      <w:pPr>
        <w:pStyle w:val="Paragrafoelenco"/>
        <w:numPr>
          <w:ilvl w:val="0"/>
          <w:numId w:val="10"/>
        </w:numPr>
        <w:rPr>
          <w:rFonts w:ascii="Calibri" w:hAnsi="Calibri"/>
        </w:rPr>
      </w:pPr>
      <w:r w:rsidRPr="001F49A7">
        <w:rPr>
          <w:rFonts w:ascii="Calibri" w:hAnsi="Calibri"/>
        </w:rPr>
        <w:t>Foster the cross-border exchange of electronic documents between public entities, businesses and citizens.</w:t>
      </w:r>
    </w:p>
    <w:p w14:paraId="7CDD2E9F" w14:textId="77777777" w:rsidR="00F756C3" w:rsidRPr="001F49A7" w:rsidRDefault="00F756C3" w:rsidP="00F756C3">
      <w:pPr>
        <w:pStyle w:val="Paragrafoelenco"/>
        <w:numPr>
          <w:ilvl w:val="0"/>
          <w:numId w:val="10"/>
        </w:numPr>
        <w:rPr>
          <w:rFonts w:ascii="Calibri" w:hAnsi="Calibri"/>
        </w:rPr>
      </w:pPr>
      <w:r w:rsidRPr="001F49A7">
        <w:rPr>
          <w:rFonts w:ascii="Calibri" w:hAnsi="Calibri"/>
        </w:rPr>
        <w:t>Enable interoperability between the European level and the level of the Member States regardless the standards in use within each of the Member States.</w:t>
      </w:r>
    </w:p>
    <w:p w14:paraId="4C5278A8" w14:textId="77777777" w:rsidR="00F756C3" w:rsidRPr="00035710" w:rsidRDefault="00F756C3" w:rsidP="00035710">
      <w:pPr>
        <w:pStyle w:val="Paragrafoelenco"/>
        <w:numPr>
          <w:ilvl w:val="0"/>
          <w:numId w:val="10"/>
        </w:numPr>
        <w:rPr>
          <w:rFonts w:ascii="Calibri" w:hAnsi="Calibri"/>
        </w:rPr>
      </w:pPr>
      <w:r w:rsidRPr="001F49A7">
        <w:rPr>
          <w:rFonts w:ascii="Calibri" w:hAnsi="Calibri"/>
        </w:rPr>
        <w:t>Support translation between national and European solutions in order to guarantee transactions.</w:t>
      </w:r>
    </w:p>
    <w:p w14:paraId="12EB9848" w14:textId="77777777" w:rsidR="00F756C3" w:rsidRDefault="00F756C3" w:rsidP="00F756C3">
      <w:pPr>
        <w:rPr>
          <w:rFonts w:ascii="Calibri" w:hAnsi="Calibri"/>
        </w:rPr>
      </w:pPr>
    </w:p>
    <w:p w14:paraId="733DAE10" w14:textId="77777777" w:rsidR="00F756C3" w:rsidRDefault="00F756C3" w:rsidP="00F756C3">
      <w:pPr>
        <w:rPr>
          <w:rFonts w:ascii="Calibri" w:hAnsi="Calibri"/>
        </w:rPr>
      </w:pPr>
      <w:r>
        <w:rPr>
          <w:rFonts w:ascii="Calibri" w:hAnsi="Calibri"/>
        </w:rPr>
        <w:t xml:space="preserve">Useful information is included in the </w:t>
      </w:r>
      <w:r w:rsidRPr="000C3B1E">
        <w:rPr>
          <w:rFonts w:ascii="Calibri" w:hAnsi="Calibri"/>
        </w:rPr>
        <w:t>“Introduction to the CEF eDelivery Building Block”</w:t>
      </w:r>
      <w:r w:rsidRPr="000C3B1E">
        <w:rPr>
          <w:rStyle w:val="Rimandonotaapidipagina"/>
          <w:rFonts w:ascii="Calibri" w:hAnsi="Calibri"/>
        </w:rPr>
        <w:footnoteReference w:id="6"/>
      </w:r>
      <w:r w:rsidRPr="000C3B1E">
        <w:rPr>
          <w:rFonts w:ascii="Calibri" w:hAnsi="Calibri"/>
        </w:rPr>
        <w:t>.</w:t>
      </w:r>
      <w:r>
        <w:rPr>
          <w:rFonts w:ascii="Calibri" w:hAnsi="Calibri"/>
        </w:rPr>
        <w:t xml:space="preserve">  An eDelivery self-assessment tool is also provided on the call webpage</w:t>
      </w:r>
      <w:r>
        <w:rPr>
          <w:rStyle w:val="Rimandonotaapidipagina"/>
          <w:rFonts w:ascii="Calibri" w:hAnsi="Calibri"/>
        </w:rPr>
        <w:footnoteReference w:id="7"/>
      </w:r>
      <w:r>
        <w:rPr>
          <w:rFonts w:ascii="Calibri" w:hAnsi="Calibri"/>
        </w:rPr>
        <w:t>.</w:t>
      </w:r>
    </w:p>
    <w:p w14:paraId="204B8696" w14:textId="77777777" w:rsidR="00F756C3" w:rsidRDefault="00F756C3" w:rsidP="00F756C3">
      <w:pPr>
        <w:rPr>
          <w:rFonts w:ascii="Calibri" w:hAnsi="Calibri"/>
        </w:rPr>
      </w:pPr>
    </w:p>
    <w:p w14:paraId="0C76FC31" w14:textId="77777777" w:rsidR="00F756C3" w:rsidRPr="009B183C" w:rsidRDefault="00F756C3" w:rsidP="00F756C3">
      <w:pPr>
        <w:rPr>
          <w:rFonts w:ascii="Calibri" w:hAnsi="Calibri"/>
          <w:b/>
          <w:color w:val="000000" w:themeColor="text1"/>
        </w:rPr>
      </w:pPr>
      <w:r w:rsidRPr="009B183C">
        <w:rPr>
          <w:rFonts w:ascii="Calibri" w:hAnsi="Calibri"/>
          <w:b/>
          <w:color w:val="000000" w:themeColor="text1"/>
        </w:rPr>
        <w:t>Scope</w:t>
      </w:r>
    </w:p>
    <w:p w14:paraId="4BB59328" w14:textId="77777777" w:rsidR="00F756C3" w:rsidRDefault="00F756C3" w:rsidP="00F756C3">
      <w:pPr>
        <w:rPr>
          <w:rFonts w:ascii="Calibri" w:hAnsi="Calibri"/>
        </w:rPr>
      </w:pPr>
      <w:r>
        <w:rPr>
          <w:rFonts w:ascii="Calibri" w:hAnsi="Calibri"/>
        </w:rPr>
        <w:t>The primary scope of the eDelivery solutions is to support exchanges of any type of data and documents between public administrations (Administration to Administration) across borders.</w:t>
      </w:r>
    </w:p>
    <w:p w14:paraId="0FDB3795" w14:textId="77777777" w:rsidR="00F756C3" w:rsidRDefault="00F756C3" w:rsidP="00F756C3">
      <w:pPr>
        <w:rPr>
          <w:rFonts w:ascii="Calibri" w:hAnsi="Calibri"/>
        </w:rPr>
      </w:pPr>
      <w:r>
        <w:rPr>
          <w:rFonts w:ascii="Calibri" w:hAnsi="Calibri"/>
        </w:rPr>
        <w:t>eDelivery can also be used in Administration to Business (A2B) and Businesses to Administration (B2A). A secondary scope includes the interconnection of Administrations with Citizens (A2C, C2A) when used behind a web-portal.</w:t>
      </w:r>
    </w:p>
    <w:p w14:paraId="67EFFEA2" w14:textId="77777777" w:rsidR="00F756C3" w:rsidRDefault="00F756C3" w:rsidP="00F756C3">
      <w:pPr>
        <w:rPr>
          <w:rFonts w:ascii="Calibri" w:hAnsi="Calibri"/>
          <w:b/>
        </w:rPr>
      </w:pPr>
    </w:p>
    <w:p w14:paraId="7D086CD5" w14:textId="77777777" w:rsidR="00F756C3" w:rsidRPr="00050D7C" w:rsidRDefault="00F756C3" w:rsidP="00F756C3">
      <w:pPr>
        <w:rPr>
          <w:rFonts w:ascii="Calibri" w:hAnsi="Calibri"/>
          <w:b/>
        </w:rPr>
      </w:pPr>
      <w:r>
        <w:rPr>
          <w:rFonts w:ascii="Calibri" w:hAnsi="Calibri"/>
          <w:b/>
        </w:rPr>
        <w:t>Out of scope</w:t>
      </w:r>
    </w:p>
    <w:p w14:paraId="47441B5E" w14:textId="77777777" w:rsidR="00F756C3" w:rsidRDefault="00F756C3" w:rsidP="00F756C3">
      <w:pPr>
        <w:rPr>
          <w:rFonts w:ascii="Calibri" w:hAnsi="Calibri"/>
        </w:rPr>
      </w:pPr>
      <w:r>
        <w:rPr>
          <w:rFonts w:ascii="Calibri" w:hAnsi="Calibri"/>
        </w:rPr>
        <w:t xml:space="preserve">Exchange of data and documents between citizens (C2C) is out of scope. </w:t>
      </w:r>
    </w:p>
    <w:p w14:paraId="1ADAC5E2" w14:textId="77777777" w:rsidR="00F756C3" w:rsidRPr="001F49A7" w:rsidRDefault="00F756C3" w:rsidP="00F756C3">
      <w:pPr>
        <w:rPr>
          <w:rFonts w:ascii="Calibri" w:hAnsi="Calibri"/>
        </w:rPr>
      </w:pPr>
    </w:p>
    <w:p w14:paraId="55E635AF" w14:textId="77777777" w:rsidR="00F756C3" w:rsidRPr="004E0775" w:rsidRDefault="00F756C3" w:rsidP="00F756C3">
      <w:pPr>
        <w:rPr>
          <w:rFonts w:ascii="Calibri" w:hAnsi="Calibri"/>
          <w:color w:val="4F81BD" w:themeColor="accent1"/>
        </w:rPr>
      </w:pPr>
      <w:r w:rsidRPr="004E0775">
        <w:rPr>
          <w:rFonts w:ascii="Calibri" w:hAnsi="Calibri"/>
          <w:color w:val="4F81BD" w:themeColor="accent1"/>
        </w:rPr>
        <w:t>Type of financial support</w:t>
      </w:r>
    </w:p>
    <w:p w14:paraId="7BA65875" w14:textId="77777777" w:rsidR="00F756C3" w:rsidRPr="001F49A7" w:rsidRDefault="00F756C3" w:rsidP="00F756C3">
      <w:pPr>
        <w:rPr>
          <w:rFonts w:ascii="Calibri" w:hAnsi="Calibri"/>
        </w:rPr>
      </w:pPr>
      <w:r w:rsidRPr="001F49A7">
        <w:rPr>
          <w:rFonts w:ascii="Calibri" w:hAnsi="Calibri"/>
        </w:rPr>
        <w:t xml:space="preserve">The indicative budget available to fund projects of common interest is €1 million.  </w:t>
      </w:r>
    </w:p>
    <w:p w14:paraId="379C7132" w14:textId="77777777" w:rsidR="00E65E0E" w:rsidRDefault="00F756C3" w:rsidP="00F756C3">
      <w:pPr>
        <w:rPr>
          <w:rFonts w:ascii="Calibri" w:hAnsi="Calibri"/>
        </w:rPr>
      </w:pPr>
      <w:r w:rsidRPr="001F49A7">
        <w:rPr>
          <w:rFonts w:ascii="Calibri" w:hAnsi="Calibri"/>
        </w:rPr>
        <w:t xml:space="preserve">The maximum EU co-financing rate to be granted under this call for proposals will not exceed 75% of eligible costs of the action actually incurred by the beneficiary. </w:t>
      </w:r>
    </w:p>
    <w:p w14:paraId="07AF6C33" w14:textId="77777777" w:rsidR="00F756C3" w:rsidRDefault="00E65E0E" w:rsidP="00F756C3">
      <w:pPr>
        <w:rPr>
          <w:rFonts w:ascii="Calibri" w:hAnsi="Calibri"/>
        </w:rPr>
      </w:pPr>
      <w:r w:rsidRPr="00E65E0E">
        <w:rPr>
          <w:rFonts w:ascii="Calibri" w:hAnsi="Calibri"/>
        </w:rPr>
        <w:t xml:space="preserve">Examples of activities (and related costs) that could be considered when preparing a proposal are included in section 5.1 of this document. </w:t>
      </w:r>
    </w:p>
    <w:p w14:paraId="6FD69C9E" w14:textId="77777777" w:rsidR="00F756C3" w:rsidRPr="001F49A7" w:rsidRDefault="00F756C3" w:rsidP="00F756C3">
      <w:pPr>
        <w:rPr>
          <w:rFonts w:ascii="Calibri" w:hAnsi="Calibri"/>
          <w:color w:val="FF0000"/>
        </w:rPr>
      </w:pPr>
    </w:p>
    <w:p w14:paraId="17434D2A" w14:textId="77777777" w:rsidR="00F756C3" w:rsidRPr="004E0775" w:rsidRDefault="00F756C3" w:rsidP="00F756C3">
      <w:pPr>
        <w:rPr>
          <w:rFonts w:ascii="Calibri" w:hAnsi="Calibri"/>
          <w:color w:val="4F81BD" w:themeColor="accent1"/>
        </w:rPr>
      </w:pPr>
      <w:r w:rsidRPr="004E0775">
        <w:rPr>
          <w:rFonts w:ascii="Calibri" w:hAnsi="Calibri"/>
          <w:color w:val="4F81BD" w:themeColor="accent1"/>
        </w:rPr>
        <w:t>Eligibility Criteria</w:t>
      </w:r>
    </w:p>
    <w:p w14:paraId="0BF4102A" w14:textId="77777777" w:rsidR="00F756C3" w:rsidRPr="001F49A7" w:rsidRDefault="00F756C3" w:rsidP="00F756C3">
      <w:pPr>
        <w:rPr>
          <w:rFonts w:ascii="Calibri" w:hAnsi="Calibri"/>
        </w:rPr>
      </w:pPr>
      <w:r w:rsidRPr="001F49A7">
        <w:rPr>
          <w:rFonts w:ascii="Calibri" w:hAnsi="Calibri"/>
        </w:rPr>
        <w:t>Only proposals submitted by one of the following two types of applicants are eligible:</w:t>
      </w:r>
    </w:p>
    <w:p w14:paraId="2D1CCECF" w14:textId="77777777" w:rsidR="00F756C3" w:rsidRPr="001F49A7" w:rsidRDefault="00F756C3" w:rsidP="00F756C3">
      <w:pPr>
        <w:pStyle w:val="Paragrafoelenco"/>
        <w:numPr>
          <w:ilvl w:val="0"/>
          <w:numId w:val="8"/>
        </w:numPr>
        <w:rPr>
          <w:rFonts w:ascii="Calibri" w:hAnsi="Calibri"/>
        </w:rPr>
      </w:pPr>
      <w:r w:rsidRPr="001F49A7">
        <w:rPr>
          <w:rFonts w:ascii="Calibri" w:hAnsi="Calibri"/>
        </w:rPr>
        <w:t>One or more Member States</w:t>
      </w:r>
      <w:r>
        <w:rPr>
          <w:rFonts w:ascii="Calibri" w:hAnsi="Calibri"/>
        </w:rPr>
        <w:t>.</w:t>
      </w:r>
    </w:p>
    <w:p w14:paraId="4536B3D7" w14:textId="77777777" w:rsidR="00F756C3" w:rsidRPr="00422C6B" w:rsidRDefault="00F756C3" w:rsidP="00F756C3">
      <w:pPr>
        <w:pStyle w:val="Paragrafoelenco"/>
        <w:numPr>
          <w:ilvl w:val="0"/>
          <w:numId w:val="8"/>
        </w:numPr>
        <w:rPr>
          <w:rFonts w:ascii="Calibri" w:hAnsi="Calibri"/>
        </w:rPr>
      </w:pPr>
      <w:r w:rsidRPr="00422C6B">
        <w:rPr>
          <w:rFonts w:ascii="Calibri" w:hAnsi="Calibri"/>
        </w:rPr>
        <w:t xml:space="preserve">With the </w:t>
      </w:r>
      <w:r w:rsidRPr="00422C6B">
        <w:rPr>
          <w:rFonts w:ascii="Calibri" w:hAnsi="Calibri"/>
          <w:b/>
        </w:rPr>
        <w:t xml:space="preserve">agreement </w:t>
      </w:r>
      <w:r w:rsidRPr="00422C6B">
        <w:rPr>
          <w:rFonts w:ascii="Calibri" w:hAnsi="Calibri"/>
        </w:rPr>
        <w:t>of the Member States concerned, public or private undertakings, international organisations, joint undertakings, or bodies established in the Member States. (</w:t>
      </w:r>
      <w:r w:rsidR="00422C6B">
        <w:rPr>
          <w:rFonts w:ascii="Calibri" w:hAnsi="Calibri"/>
        </w:rPr>
        <w:t>Please see Member States</w:t>
      </w:r>
      <w:r w:rsidR="006320FE">
        <w:rPr>
          <w:rFonts w:ascii="Calibri" w:hAnsi="Calibri"/>
        </w:rPr>
        <w:t xml:space="preserve"> </w:t>
      </w:r>
      <w:hyperlink r:id="rId12" w:history="1">
        <w:r w:rsidR="006320FE" w:rsidRPr="006320FE">
          <w:rPr>
            <w:rStyle w:val="Collegamentoipertestuale"/>
            <w:rFonts w:ascii="Calibri" w:hAnsi="Calibri"/>
          </w:rPr>
          <w:t>contact points</w:t>
        </w:r>
      </w:hyperlink>
      <w:r w:rsidR="006320FE">
        <w:rPr>
          <w:rFonts w:ascii="Calibri" w:hAnsi="Calibri"/>
        </w:rPr>
        <w:t xml:space="preserve"> </w:t>
      </w:r>
      <w:r w:rsidR="00422C6B">
        <w:rPr>
          <w:rFonts w:ascii="Calibri" w:hAnsi="Calibri"/>
        </w:rPr>
        <w:t>fo</w:t>
      </w:r>
      <w:r w:rsidR="00422C6B" w:rsidRPr="00326116">
        <w:rPr>
          <w:rFonts w:ascii="Calibri" w:hAnsi="Calibri"/>
        </w:rPr>
        <w:t xml:space="preserve">r </w:t>
      </w:r>
      <w:r w:rsidR="00422C6B" w:rsidRPr="00AD78A7">
        <w:rPr>
          <w:rFonts w:ascii="Calibri" w:hAnsi="Calibri"/>
        </w:rPr>
        <w:t>the certification of applicants</w:t>
      </w:r>
      <w:r w:rsidR="00422C6B">
        <w:rPr>
          <w:rFonts w:ascii="Calibri" w:hAnsi="Calibri"/>
        </w:rPr>
        <w:t>.)</w:t>
      </w:r>
    </w:p>
    <w:p w14:paraId="5E9E145F" w14:textId="77777777" w:rsidR="00422C6B" w:rsidRDefault="00422C6B" w:rsidP="00F756C3">
      <w:pPr>
        <w:rPr>
          <w:rFonts w:ascii="Calibri" w:hAnsi="Calibri"/>
        </w:rPr>
      </w:pPr>
    </w:p>
    <w:p w14:paraId="71807579" w14:textId="77777777" w:rsidR="00F756C3" w:rsidRPr="001F49A7" w:rsidRDefault="00F756C3" w:rsidP="00F756C3">
      <w:pPr>
        <w:rPr>
          <w:rFonts w:ascii="Calibri" w:hAnsi="Calibri"/>
        </w:rPr>
      </w:pPr>
      <w:r w:rsidRPr="001F49A7">
        <w:rPr>
          <w:rFonts w:ascii="Calibri" w:hAnsi="Calibri"/>
        </w:rPr>
        <w:t xml:space="preserve">Grants are to be offered to consortia consisting of </w:t>
      </w:r>
      <w:r w:rsidRPr="00D2693A">
        <w:rPr>
          <w:rFonts w:ascii="Calibri" w:hAnsi="Calibri"/>
          <w:b/>
        </w:rPr>
        <w:t>at least 5 entities</w:t>
      </w:r>
      <w:r w:rsidRPr="001F49A7">
        <w:rPr>
          <w:rFonts w:ascii="Calibri" w:hAnsi="Calibri"/>
        </w:rPr>
        <w:t>, from one or more</w:t>
      </w:r>
    </w:p>
    <w:p w14:paraId="6827918D" w14:textId="77777777" w:rsidR="00F756C3" w:rsidRDefault="00F756C3" w:rsidP="00F756C3">
      <w:pPr>
        <w:rPr>
          <w:rFonts w:ascii="Calibri" w:hAnsi="Calibri"/>
        </w:rPr>
      </w:pPr>
      <w:r w:rsidRPr="001F49A7">
        <w:rPr>
          <w:rFonts w:ascii="Calibri" w:hAnsi="Calibri"/>
        </w:rPr>
        <w:t>Member State(s)</w:t>
      </w:r>
      <w:r>
        <w:rPr>
          <w:rFonts w:ascii="Calibri" w:hAnsi="Calibri"/>
        </w:rPr>
        <w:t>.</w:t>
      </w:r>
    </w:p>
    <w:p w14:paraId="5107ABF5" w14:textId="77777777" w:rsidR="00F756C3" w:rsidRDefault="00F756C3" w:rsidP="00F756C3">
      <w:pPr>
        <w:rPr>
          <w:rFonts w:ascii="Calibri" w:hAnsi="Calibri"/>
        </w:rPr>
      </w:pPr>
    </w:p>
    <w:p w14:paraId="2E5CB8C3" w14:textId="77777777" w:rsidR="00F756C3" w:rsidRPr="004E0775" w:rsidRDefault="00F756C3" w:rsidP="00F756C3">
      <w:pPr>
        <w:rPr>
          <w:rFonts w:ascii="Calibri" w:hAnsi="Calibri"/>
          <w:color w:val="4F81BD" w:themeColor="accent1"/>
        </w:rPr>
      </w:pPr>
      <w:r w:rsidRPr="004E0775">
        <w:rPr>
          <w:rFonts w:ascii="Calibri" w:hAnsi="Calibri"/>
          <w:color w:val="4F81BD" w:themeColor="accent1"/>
        </w:rPr>
        <w:t xml:space="preserve">Duration </w:t>
      </w:r>
    </w:p>
    <w:p w14:paraId="3628D3C0" w14:textId="77777777" w:rsidR="00F756C3" w:rsidRPr="001F49A7" w:rsidRDefault="00F756C3" w:rsidP="00F756C3">
      <w:pPr>
        <w:rPr>
          <w:rFonts w:ascii="Calibri" w:hAnsi="Calibri"/>
        </w:rPr>
      </w:pPr>
      <w:r w:rsidRPr="001F49A7">
        <w:rPr>
          <w:rFonts w:ascii="Calibri" w:hAnsi="Calibri"/>
        </w:rPr>
        <w:t>The indicative duration of an action proposed under this call is 1 year.</w:t>
      </w:r>
    </w:p>
    <w:p w14:paraId="57504E75" w14:textId="77777777" w:rsidR="00F756C3" w:rsidRDefault="00F756C3" w:rsidP="00F756C3">
      <w:pPr>
        <w:rPr>
          <w:rFonts w:ascii="Calibri" w:hAnsi="Calibri"/>
          <w:color w:val="4F81BD" w:themeColor="accent1"/>
        </w:rPr>
      </w:pPr>
    </w:p>
    <w:p w14:paraId="3EDEB2F3" w14:textId="77777777" w:rsidR="00441F4A" w:rsidRDefault="00F756C3" w:rsidP="00035710">
      <w:pPr>
        <w:rPr>
          <w:rFonts w:ascii="Calibri" w:hAnsi="Calibri"/>
        </w:rPr>
      </w:pPr>
      <w:r>
        <w:rPr>
          <w:rFonts w:ascii="Calibri" w:hAnsi="Calibri"/>
        </w:rPr>
        <w:t>For more information please see the “Introduction to the eDelivery building block”</w:t>
      </w:r>
      <w:r w:rsidR="00A40598">
        <w:rPr>
          <w:rStyle w:val="Rimandonotaapidipagina"/>
          <w:rFonts w:ascii="Calibri" w:hAnsi="Calibri"/>
        </w:rPr>
        <w:footnoteReference w:id="8"/>
      </w:r>
      <w:r>
        <w:rPr>
          <w:rFonts w:ascii="Calibri" w:hAnsi="Calibri"/>
        </w:rPr>
        <w:t>.</w:t>
      </w:r>
    </w:p>
    <w:p w14:paraId="0083E2F5" w14:textId="77777777" w:rsidR="00441F4A" w:rsidRDefault="00441F4A" w:rsidP="00035710">
      <w:pPr>
        <w:rPr>
          <w:rFonts w:ascii="Calibri" w:hAnsi="Calibri"/>
        </w:rPr>
      </w:pPr>
    </w:p>
    <w:p w14:paraId="5EA679D7" w14:textId="77777777" w:rsidR="008669D8" w:rsidRPr="008669D8" w:rsidRDefault="00441F4A" w:rsidP="005E7E20">
      <w:pPr>
        <w:pStyle w:val="Titolo2"/>
        <w:numPr>
          <w:ilvl w:val="0"/>
          <w:numId w:val="60"/>
        </w:numPr>
      </w:pPr>
      <w:bookmarkStart w:id="5" w:name="_Toc312061403"/>
      <w:r>
        <w:t>H</w:t>
      </w:r>
      <w:r w:rsidR="00F756C3" w:rsidRPr="00551FFC">
        <w:t>ow to prepare a proposal</w:t>
      </w:r>
      <w:bookmarkEnd w:id="5"/>
    </w:p>
    <w:p w14:paraId="339D06B9" w14:textId="77777777" w:rsidR="002472D8" w:rsidRPr="001F49A7" w:rsidRDefault="002472D8" w:rsidP="002472D8">
      <w:pPr>
        <w:pStyle w:val="Titolo3"/>
        <w:numPr>
          <w:ilvl w:val="0"/>
          <w:numId w:val="22"/>
        </w:numPr>
      </w:pPr>
      <w:bookmarkStart w:id="6" w:name="_Toc312061404"/>
      <w:r>
        <w:t>Preparing an application</w:t>
      </w:r>
      <w:bookmarkEnd w:id="6"/>
    </w:p>
    <w:p w14:paraId="2A17AF71" w14:textId="77777777" w:rsidR="00F756C3" w:rsidRPr="001F49A7" w:rsidRDefault="00F756C3" w:rsidP="00F756C3">
      <w:pPr>
        <w:rPr>
          <w:rFonts w:ascii="Calibri" w:hAnsi="Calibri"/>
        </w:rPr>
      </w:pPr>
      <w:r w:rsidRPr="001F49A7">
        <w:rPr>
          <w:rFonts w:ascii="Calibri" w:hAnsi="Calibri"/>
        </w:rPr>
        <w:t xml:space="preserve">Applicants wishing to apply for funding under CEF Telecom calls must submit an application for an </w:t>
      </w:r>
      <w:r w:rsidRPr="001373C2">
        <w:rPr>
          <w:rFonts w:ascii="Calibri" w:hAnsi="Calibri"/>
          <w:b/>
        </w:rPr>
        <w:t>action</w:t>
      </w:r>
      <w:r w:rsidRPr="001F49A7">
        <w:rPr>
          <w:rFonts w:ascii="Calibri" w:hAnsi="Calibri"/>
        </w:rPr>
        <w:t>, which is defined as any set of activities which has been identified as financially and technically independent, has a set timeframe, and is necessary for the implementation of a project of common interest and which may be granted financial assistance following a call for proposals and evaluation process.</w:t>
      </w:r>
    </w:p>
    <w:p w14:paraId="69B2396C" w14:textId="77777777" w:rsidR="00F756C3" w:rsidRPr="001F49A7" w:rsidRDefault="00F756C3" w:rsidP="00F756C3">
      <w:pPr>
        <w:rPr>
          <w:rFonts w:ascii="Calibri" w:hAnsi="Calibri"/>
        </w:rPr>
      </w:pPr>
    </w:p>
    <w:p w14:paraId="7551C6FD" w14:textId="77777777" w:rsidR="00F756C3" w:rsidRPr="001F49A7" w:rsidRDefault="00F756C3" w:rsidP="00F756C3">
      <w:pPr>
        <w:rPr>
          <w:rFonts w:ascii="Calibri" w:hAnsi="Calibri"/>
        </w:rPr>
      </w:pPr>
      <w:r w:rsidRPr="001F49A7">
        <w:rPr>
          <w:rFonts w:ascii="Calibri" w:hAnsi="Calibri"/>
        </w:rPr>
        <w:t>All proposals must clearly describe the:</w:t>
      </w:r>
    </w:p>
    <w:p w14:paraId="5D4BC12F" w14:textId="77777777" w:rsidR="00F756C3" w:rsidRPr="001F49A7" w:rsidRDefault="00F756C3" w:rsidP="00F756C3">
      <w:pPr>
        <w:pStyle w:val="Paragrafoelenco"/>
        <w:numPr>
          <w:ilvl w:val="0"/>
          <w:numId w:val="13"/>
        </w:numPr>
        <w:rPr>
          <w:rFonts w:ascii="Calibri" w:hAnsi="Calibri"/>
        </w:rPr>
      </w:pPr>
      <w:r w:rsidRPr="001F49A7">
        <w:rPr>
          <w:rFonts w:ascii="Calibri" w:hAnsi="Calibri"/>
        </w:rPr>
        <w:t>plan</w:t>
      </w:r>
      <w:r>
        <w:rPr>
          <w:rFonts w:ascii="Calibri" w:hAnsi="Calibri"/>
        </w:rPr>
        <w:t>ned activities of the proposed a</w:t>
      </w:r>
      <w:r w:rsidRPr="001F49A7">
        <w:rPr>
          <w:rFonts w:ascii="Calibri" w:hAnsi="Calibri"/>
        </w:rPr>
        <w:t>ction, related milestones and deliverables</w:t>
      </w:r>
    </w:p>
    <w:p w14:paraId="3E3F09DB" w14:textId="77777777" w:rsidR="00F756C3" w:rsidRPr="001F49A7" w:rsidRDefault="00F756C3" w:rsidP="00F756C3">
      <w:pPr>
        <w:pStyle w:val="Paragrafoelenco"/>
        <w:numPr>
          <w:ilvl w:val="0"/>
          <w:numId w:val="13"/>
        </w:numPr>
        <w:rPr>
          <w:rFonts w:ascii="Calibri" w:hAnsi="Calibri"/>
        </w:rPr>
      </w:pPr>
      <w:r w:rsidRPr="001F49A7">
        <w:rPr>
          <w:rFonts w:ascii="Calibri" w:hAnsi="Calibri"/>
        </w:rPr>
        <w:t>information on who will carry them out</w:t>
      </w:r>
    </w:p>
    <w:p w14:paraId="1369F1F9" w14:textId="77777777" w:rsidR="00F756C3" w:rsidRPr="001F49A7" w:rsidRDefault="00F756C3" w:rsidP="00F756C3">
      <w:pPr>
        <w:pStyle w:val="Paragrafoelenco"/>
        <w:numPr>
          <w:ilvl w:val="0"/>
          <w:numId w:val="13"/>
        </w:numPr>
        <w:rPr>
          <w:rFonts w:ascii="Calibri" w:hAnsi="Calibri"/>
        </w:rPr>
      </w:pPr>
      <w:r w:rsidRPr="001F49A7">
        <w:rPr>
          <w:rFonts w:ascii="Calibri" w:hAnsi="Calibri"/>
        </w:rPr>
        <w:t>costs</w:t>
      </w:r>
    </w:p>
    <w:p w14:paraId="6274A802" w14:textId="77777777" w:rsidR="00F756C3" w:rsidRPr="001F49A7" w:rsidRDefault="00F756C3" w:rsidP="00F756C3">
      <w:pPr>
        <w:pStyle w:val="Paragrafoelenco"/>
        <w:numPr>
          <w:ilvl w:val="0"/>
          <w:numId w:val="13"/>
        </w:numPr>
        <w:rPr>
          <w:rFonts w:ascii="Calibri" w:hAnsi="Calibri"/>
        </w:rPr>
      </w:pPr>
      <w:r w:rsidRPr="001F49A7">
        <w:rPr>
          <w:rFonts w:ascii="Calibri" w:hAnsi="Calibri"/>
        </w:rPr>
        <w:t>reason(s) why they should be supported financially by the EU</w:t>
      </w:r>
    </w:p>
    <w:p w14:paraId="305E4AAA" w14:textId="77777777" w:rsidR="00F756C3" w:rsidRPr="001F49A7" w:rsidRDefault="00F756C3" w:rsidP="00F756C3">
      <w:pPr>
        <w:rPr>
          <w:rFonts w:ascii="Calibri" w:hAnsi="Calibri"/>
        </w:rPr>
      </w:pPr>
    </w:p>
    <w:p w14:paraId="2C6331DA" w14:textId="77777777" w:rsidR="00F756C3" w:rsidRDefault="00F756C3" w:rsidP="00F756C3">
      <w:pPr>
        <w:rPr>
          <w:rFonts w:ascii="Calibri" w:hAnsi="Calibri"/>
        </w:rPr>
      </w:pPr>
      <w:r w:rsidRPr="001F49A7">
        <w:rPr>
          <w:rFonts w:ascii="Calibri" w:hAnsi="Calibri"/>
        </w:rPr>
        <w:t xml:space="preserve">All information relevant for the evaluation of the proposal must be included within the application. Applicants must complete and submit the application forms electronically, using the </w:t>
      </w:r>
    </w:p>
    <w:p w14:paraId="747C46B8" w14:textId="77777777" w:rsidR="00F756C3" w:rsidRPr="001F49A7" w:rsidRDefault="00D179E0" w:rsidP="00F756C3">
      <w:pPr>
        <w:rPr>
          <w:rFonts w:ascii="Calibri" w:hAnsi="Calibri"/>
        </w:rPr>
      </w:pPr>
      <w:hyperlink r:id="rId13" w:history="1">
        <w:r w:rsidR="00670508" w:rsidRPr="00670508">
          <w:rPr>
            <w:rStyle w:val="Collegamentoipertestuale"/>
            <w:rFonts w:ascii="Calibri" w:hAnsi="Calibri"/>
          </w:rPr>
          <w:t>TENtec eSubmission module</w:t>
        </w:r>
      </w:hyperlink>
    </w:p>
    <w:p w14:paraId="5EB1E878" w14:textId="77777777" w:rsidR="00E535E8" w:rsidRDefault="00E535E8" w:rsidP="00F756C3">
      <w:pPr>
        <w:rPr>
          <w:rFonts w:ascii="Calibri" w:hAnsi="Calibri"/>
          <w:color w:val="4F81BD" w:themeColor="accent1"/>
        </w:rPr>
      </w:pPr>
    </w:p>
    <w:p w14:paraId="6A302586" w14:textId="77777777" w:rsidR="00F756C3" w:rsidRPr="004E0775" w:rsidRDefault="00F756C3" w:rsidP="00F756C3">
      <w:pPr>
        <w:rPr>
          <w:rFonts w:ascii="Calibri" w:hAnsi="Calibri"/>
          <w:color w:val="4F81BD" w:themeColor="accent1"/>
        </w:rPr>
      </w:pPr>
      <w:r w:rsidRPr="004E0775">
        <w:rPr>
          <w:rFonts w:ascii="Calibri" w:hAnsi="Calibri"/>
          <w:color w:val="4F81BD" w:themeColor="accent1"/>
        </w:rPr>
        <w:t>Application form</w:t>
      </w:r>
    </w:p>
    <w:p w14:paraId="541C6F07" w14:textId="77777777" w:rsidR="00F756C3" w:rsidRPr="001F49A7" w:rsidRDefault="00F756C3" w:rsidP="00F756C3">
      <w:pPr>
        <w:rPr>
          <w:rFonts w:ascii="Calibri" w:hAnsi="Calibri"/>
        </w:rPr>
      </w:pPr>
      <w:r w:rsidRPr="001F49A7">
        <w:rPr>
          <w:rFonts w:ascii="Calibri" w:hAnsi="Calibri"/>
        </w:rPr>
        <w:t>The application form is composed of four parts, including their respective annexes, as follows:</w:t>
      </w:r>
    </w:p>
    <w:p w14:paraId="61DC4837" w14:textId="77777777" w:rsidR="00F756C3" w:rsidRPr="001F49A7" w:rsidRDefault="00F756C3" w:rsidP="00F756C3">
      <w:pPr>
        <w:rPr>
          <w:rFonts w:ascii="Calibri" w:hAnsi="Calibri"/>
        </w:rPr>
      </w:pPr>
    </w:p>
    <w:p w14:paraId="5ACB5CAA" w14:textId="77777777" w:rsidR="00F756C3" w:rsidRDefault="00F756C3" w:rsidP="00F756C3">
      <w:pPr>
        <w:rPr>
          <w:rFonts w:ascii="Calibri" w:hAnsi="Calibri"/>
        </w:rPr>
      </w:pPr>
      <w:r w:rsidRPr="001F49A7">
        <w:rPr>
          <w:rFonts w:ascii="Calibri" w:hAnsi="Calibri"/>
        </w:rPr>
        <w:t>1. Part A identifies the main characteristics of the proposal (e.g. summary of the proposed Action and description of its activities, contact details and characteristics of the applicants, as well as information related to the funding requested etc.)</w:t>
      </w:r>
      <w:r w:rsidR="007118FE">
        <w:rPr>
          <w:rFonts w:ascii="Calibri" w:hAnsi="Calibri"/>
        </w:rPr>
        <w:t>.</w:t>
      </w:r>
    </w:p>
    <w:p w14:paraId="46AEDB2C" w14:textId="77777777" w:rsidR="007118FE" w:rsidRDefault="007118FE" w:rsidP="00F756C3">
      <w:pPr>
        <w:rPr>
          <w:rFonts w:ascii="Calibri" w:hAnsi="Calibri"/>
        </w:rPr>
      </w:pPr>
    </w:p>
    <w:p w14:paraId="3D1AF2AA" w14:textId="77777777" w:rsidR="007118FE" w:rsidRPr="00436EB3" w:rsidRDefault="007118FE" w:rsidP="00F756C3">
      <w:pPr>
        <w:rPr>
          <w:rFonts w:ascii="Calibri" w:hAnsi="Calibri"/>
        </w:rPr>
      </w:pPr>
      <w:r w:rsidRPr="00436EB3">
        <w:rPr>
          <w:rFonts w:ascii="Calibri" w:hAnsi="Calibri"/>
        </w:rPr>
        <w:t>The indicative duration</w:t>
      </w:r>
      <w:r w:rsidR="005132BA" w:rsidRPr="00436EB3">
        <w:rPr>
          <w:rFonts w:ascii="Calibri" w:hAnsi="Calibri"/>
        </w:rPr>
        <w:t xml:space="preserve"> of the proposed Action</w:t>
      </w:r>
      <w:r w:rsidRPr="00436EB3">
        <w:rPr>
          <w:rFonts w:ascii="Calibri" w:hAnsi="Calibri"/>
        </w:rPr>
        <w:t xml:space="preserve"> </w:t>
      </w:r>
      <w:r w:rsidR="005B4C4F" w:rsidRPr="00436EB3">
        <w:rPr>
          <w:rFonts w:ascii="Calibri" w:hAnsi="Calibri"/>
        </w:rPr>
        <w:t xml:space="preserve">to be included </w:t>
      </w:r>
      <w:r w:rsidR="005132BA" w:rsidRPr="00436EB3">
        <w:rPr>
          <w:rFonts w:ascii="Calibri" w:hAnsi="Calibri"/>
        </w:rPr>
        <w:t xml:space="preserve">in this section </w:t>
      </w:r>
      <w:r w:rsidR="00601DD2" w:rsidRPr="00436EB3">
        <w:rPr>
          <w:rFonts w:ascii="Calibri" w:hAnsi="Calibri"/>
        </w:rPr>
        <w:t>should be 12</w:t>
      </w:r>
      <w:r w:rsidRPr="00436EB3">
        <w:rPr>
          <w:rFonts w:ascii="Calibri" w:hAnsi="Calibri"/>
        </w:rPr>
        <w:t xml:space="preserve"> months.</w:t>
      </w:r>
    </w:p>
    <w:p w14:paraId="4DDC28C4" w14:textId="77777777" w:rsidR="007118FE" w:rsidRPr="00436EB3" w:rsidRDefault="005132BA" w:rsidP="00F756C3">
      <w:pPr>
        <w:rPr>
          <w:rFonts w:ascii="Calibri" w:hAnsi="Calibri"/>
        </w:rPr>
      </w:pPr>
      <w:r w:rsidRPr="000D665B">
        <w:rPr>
          <w:rFonts w:ascii="Calibri" w:hAnsi="Calibri"/>
        </w:rPr>
        <w:t xml:space="preserve">Consortium </w:t>
      </w:r>
      <w:r w:rsidRPr="007B062F">
        <w:rPr>
          <w:rFonts w:ascii="Calibri" w:hAnsi="Calibri"/>
        </w:rPr>
        <w:t>m</w:t>
      </w:r>
      <w:r w:rsidR="007118FE" w:rsidRPr="007B062F">
        <w:rPr>
          <w:rFonts w:ascii="Calibri" w:hAnsi="Calibri"/>
        </w:rPr>
        <w:t xml:space="preserve">embers </w:t>
      </w:r>
      <w:r w:rsidR="00601DD2" w:rsidRPr="009D1260">
        <w:rPr>
          <w:rFonts w:ascii="Calibri" w:hAnsi="Calibri"/>
        </w:rPr>
        <w:t>must</w:t>
      </w:r>
      <w:r w:rsidR="007118FE" w:rsidRPr="009D1260">
        <w:rPr>
          <w:rFonts w:ascii="Calibri" w:hAnsi="Calibri"/>
        </w:rPr>
        <w:t xml:space="preserve"> </w:t>
      </w:r>
      <w:r w:rsidR="00601DD2" w:rsidRPr="005524D9">
        <w:rPr>
          <w:rFonts w:ascii="Calibri" w:hAnsi="Calibri"/>
        </w:rPr>
        <w:t>d</w:t>
      </w:r>
      <w:r w:rsidR="007118FE" w:rsidRPr="005524D9">
        <w:rPr>
          <w:rFonts w:ascii="Calibri" w:hAnsi="Calibri"/>
        </w:rPr>
        <w:t xml:space="preserve">esignate a </w:t>
      </w:r>
      <w:r w:rsidR="00601DD2" w:rsidRPr="00035710">
        <w:rPr>
          <w:rFonts w:ascii="Calibri" w:hAnsi="Calibri"/>
          <w:i/>
        </w:rPr>
        <w:t>coordinating applicant</w:t>
      </w:r>
      <w:r w:rsidR="00601DD2" w:rsidRPr="00436EB3">
        <w:rPr>
          <w:rFonts w:ascii="Calibri" w:hAnsi="Calibri"/>
        </w:rPr>
        <w:t xml:space="preserve"> to lead and represent all of the applicants and act as the point of contact with the Commission and/or INEA during the application phase.</w:t>
      </w:r>
    </w:p>
    <w:p w14:paraId="1214CC36" w14:textId="77777777" w:rsidR="00601DD2" w:rsidRPr="00436EB3" w:rsidRDefault="00601DD2" w:rsidP="00F756C3">
      <w:pPr>
        <w:rPr>
          <w:rFonts w:ascii="Calibri" w:hAnsi="Calibri"/>
        </w:rPr>
      </w:pPr>
    </w:p>
    <w:p w14:paraId="42EAE166" w14:textId="77777777" w:rsidR="001F6338" w:rsidRDefault="005524D9" w:rsidP="00F756C3">
      <w:pPr>
        <w:rPr>
          <w:rFonts w:ascii="Calibri" w:hAnsi="Calibri"/>
        </w:rPr>
      </w:pPr>
      <w:r>
        <w:rPr>
          <w:rFonts w:ascii="Calibri" w:hAnsi="Calibri"/>
        </w:rPr>
        <w:t xml:space="preserve">Part A3.1 </w:t>
      </w:r>
      <w:r w:rsidR="00601DD2" w:rsidRPr="000D665B">
        <w:rPr>
          <w:rFonts w:ascii="Calibri" w:hAnsi="Calibri"/>
        </w:rPr>
        <w:t>include</w:t>
      </w:r>
      <w:r w:rsidR="00056C13" w:rsidRPr="007B062F">
        <w:rPr>
          <w:rFonts w:ascii="Calibri" w:hAnsi="Calibri"/>
        </w:rPr>
        <w:t>s</w:t>
      </w:r>
      <w:r w:rsidR="00601DD2" w:rsidRPr="007B062F">
        <w:rPr>
          <w:rFonts w:ascii="Calibri" w:hAnsi="Calibri"/>
        </w:rPr>
        <w:t xml:space="preserve"> “Activities and Milestones”</w:t>
      </w:r>
      <w:r w:rsidR="00476065" w:rsidRPr="009D1260">
        <w:rPr>
          <w:rFonts w:ascii="Calibri" w:hAnsi="Calibri"/>
        </w:rPr>
        <w:t xml:space="preserve">.  </w:t>
      </w:r>
    </w:p>
    <w:p w14:paraId="47D5DF38" w14:textId="77777777" w:rsidR="00FD0724" w:rsidRPr="00436EB3" w:rsidRDefault="00897F80" w:rsidP="00FD0724">
      <w:pPr>
        <w:rPr>
          <w:rFonts w:ascii="Calibri" w:hAnsi="Calibri"/>
        </w:rPr>
      </w:pPr>
      <w:r>
        <w:rPr>
          <w:rFonts w:ascii="Calibri" w:hAnsi="Calibri"/>
        </w:rPr>
        <w:lastRenderedPageBreak/>
        <w:t xml:space="preserve">An activity is a part of the proposed Action </w:t>
      </w:r>
      <w:r w:rsidR="00903E65">
        <w:rPr>
          <w:rFonts w:ascii="Calibri" w:hAnsi="Calibri"/>
        </w:rPr>
        <w:t xml:space="preserve">that is distinct technically, financially or over time and may be composed of one or more tasks. </w:t>
      </w:r>
      <w:r w:rsidR="00FD0724" w:rsidRPr="00035710">
        <w:rPr>
          <w:rFonts w:ascii="Calibri" w:hAnsi="Calibri"/>
        </w:rPr>
        <w:t>Milestones</w:t>
      </w:r>
      <w:r w:rsidR="00FD0724" w:rsidRPr="00436EB3">
        <w:rPr>
          <w:rFonts w:ascii="Calibri" w:hAnsi="Calibri"/>
        </w:rPr>
        <w:t xml:space="preserve"> indicate how the activity and its associated expected result(s) are progressing. Each milestone should relate to at least one activity, have an expected date</w:t>
      </w:r>
      <w:r w:rsidR="00FD0724" w:rsidRPr="000D665B">
        <w:rPr>
          <w:rFonts w:ascii="Calibri" w:hAnsi="Calibri"/>
        </w:rPr>
        <w:t>, and preferably any corresponding intermediate steps</w:t>
      </w:r>
      <w:r w:rsidR="00FD0724" w:rsidRPr="007B062F">
        <w:rPr>
          <w:rFonts w:ascii="Calibri" w:hAnsi="Calibri"/>
        </w:rPr>
        <w:t xml:space="preserve">, including deliverables as relevant.  </w:t>
      </w:r>
    </w:p>
    <w:p w14:paraId="72E14706" w14:textId="77777777" w:rsidR="00FD0724" w:rsidRDefault="00FD0724" w:rsidP="00F756C3">
      <w:pPr>
        <w:rPr>
          <w:rFonts w:ascii="Calibri" w:hAnsi="Calibri"/>
        </w:rPr>
      </w:pPr>
    </w:p>
    <w:p w14:paraId="476EAFA9" w14:textId="77777777" w:rsidR="00FD0724" w:rsidRPr="001F49A7" w:rsidRDefault="00FD0724" w:rsidP="00FD0724">
      <w:pPr>
        <w:rPr>
          <w:rFonts w:ascii="Calibri" w:hAnsi="Calibri"/>
        </w:rPr>
      </w:pPr>
      <w:r w:rsidRPr="001F49A7">
        <w:rPr>
          <w:rFonts w:ascii="Calibri" w:hAnsi="Calibri"/>
        </w:rPr>
        <w:t>2. Part B provides administrative information about the applicants, their designated affiliated entities and/or implementing bodies and their operational and financial capacity</w:t>
      </w:r>
      <w:r>
        <w:rPr>
          <w:rFonts w:ascii="Calibri" w:hAnsi="Calibri"/>
        </w:rPr>
        <w:t>.</w:t>
      </w:r>
    </w:p>
    <w:p w14:paraId="7C55B13F" w14:textId="77777777" w:rsidR="00FD0724" w:rsidRDefault="00FD0724" w:rsidP="00FD0724">
      <w:pPr>
        <w:rPr>
          <w:rFonts w:ascii="Calibri" w:hAnsi="Calibri"/>
        </w:rPr>
      </w:pPr>
    </w:p>
    <w:p w14:paraId="7E7DA955" w14:textId="77777777" w:rsidR="00FD0724" w:rsidRPr="001F49A7" w:rsidRDefault="00FD0724" w:rsidP="00FD0724">
      <w:pPr>
        <w:rPr>
          <w:rFonts w:ascii="Calibri" w:hAnsi="Calibri"/>
        </w:rPr>
      </w:pPr>
      <w:r w:rsidRPr="001F49A7">
        <w:rPr>
          <w:rFonts w:ascii="Calibri" w:hAnsi="Calibri"/>
        </w:rPr>
        <w:t>3. Part C provides information on the compliance of the proposed Action with EU law and other sources of EU funding</w:t>
      </w:r>
      <w:r>
        <w:rPr>
          <w:rFonts w:ascii="Calibri" w:hAnsi="Calibri"/>
        </w:rPr>
        <w:t>.</w:t>
      </w:r>
    </w:p>
    <w:p w14:paraId="35D60E00" w14:textId="77777777" w:rsidR="00FD0724" w:rsidRDefault="00FD0724" w:rsidP="00FD0724">
      <w:pPr>
        <w:rPr>
          <w:rFonts w:ascii="Calibri" w:hAnsi="Calibri"/>
        </w:rPr>
      </w:pPr>
    </w:p>
    <w:p w14:paraId="6FE3F408" w14:textId="77777777" w:rsidR="00FD0724" w:rsidRPr="001F49A7" w:rsidRDefault="00FD0724" w:rsidP="00FD0724">
      <w:pPr>
        <w:rPr>
          <w:rFonts w:ascii="Calibri" w:hAnsi="Calibri"/>
        </w:rPr>
      </w:pPr>
      <w:r w:rsidRPr="001F49A7">
        <w:rPr>
          <w:rFonts w:ascii="Calibri" w:hAnsi="Calibri"/>
        </w:rPr>
        <w:t>4. Part D provides technical and financial information on the proposed Action submitted for funding</w:t>
      </w:r>
      <w:r>
        <w:rPr>
          <w:rFonts w:ascii="Calibri" w:hAnsi="Calibri"/>
        </w:rPr>
        <w:t>.</w:t>
      </w:r>
    </w:p>
    <w:p w14:paraId="1715D58A" w14:textId="77777777" w:rsidR="00FD0724" w:rsidRPr="001F49A7" w:rsidRDefault="00FD0724" w:rsidP="00FD0724">
      <w:pPr>
        <w:rPr>
          <w:rFonts w:ascii="Calibri" w:hAnsi="Calibri"/>
        </w:rPr>
      </w:pPr>
    </w:p>
    <w:p w14:paraId="3BADC1B6" w14:textId="77777777" w:rsidR="00FD0724" w:rsidRDefault="00FD0724" w:rsidP="00FD0724">
      <w:pPr>
        <w:rPr>
          <w:rFonts w:ascii="Calibri" w:hAnsi="Calibri"/>
          <w:lang w:val="it-IT"/>
        </w:rPr>
      </w:pPr>
      <w:r w:rsidRPr="001F49A7">
        <w:rPr>
          <w:rFonts w:ascii="Calibri" w:hAnsi="Calibri"/>
        </w:rPr>
        <w:t>All parts of the application form are provided on each of the individual call webpages.</w:t>
      </w:r>
      <w:r w:rsidRPr="001F49A7">
        <w:rPr>
          <w:rFonts w:ascii="Calibri" w:hAnsi="Calibri"/>
          <w:lang w:val="it-IT"/>
        </w:rPr>
        <w:t xml:space="preserve"> </w:t>
      </w:r>
    </w:p>
    <w:p w14:paraId="13ED2DE6" w14:textId="77777777" w:rsidR="00C05DF1" w:rsidRPr="001F49A7" w:rsidRDefault="00C05DF1" w:rsidP="00FD0724">
      <w:pPr>
        <w:rPr>
          <w:rFonts w:ascii="Calibri" w:hAnsi="Calibri"/>
          <w:lang w:val="it-IT"/>
        </w:rPr>
      </w:pPr>
    </w:p>
    <w:p w14:paraId="0D068EAC" w14:textId="77777777" w:rsidR="00FD0724" w:rsidRPr="004E0775" w:rsidRDefault="00FD0724" w:rsidP="00FD0724">
      <w:pPr>
        <w:rPr>
          <w:rFonts w:ascii="Calibri" w:hAnsi="Calibri"/>
          <w:color w:val="4F81BD" w:themeColor="accent1"/>
        </w:rPr>
      </w:pPr>
      <w:r w:rsidRPr="004E0775">
        <w:rPr>
          <w:rFonts w:ascii="Calibri" w:hAnsi="Calibri"/>
          <w:color w:val="4F81BD" w:themeColor="accent1"/>
        </w:rPr>
        <w:t>Selection criteria</w:t>
      </w:r>
    </w:p>
    <w:p w14:paraId="4F9C2637" w14:textId="77777777" w:rsidR="00FD0724" w:rsidRPr="00AB0DBB" w:rsidRDefault="00FD0724" w:rsidP="00FD0724">
      <w:pPr>
        <w:rPr>
          <w:rFonts w:ascii="Calibri" w:hAnsi="Calibri"/>
        </w:rPr>
      </w:pPr>
      <w:r w:rsidRPr="00EF50E6">
        <w:rPr>
          <w:rFonts w:ascii="Calibri" w:hAnsi="Calibri"/>
        </w:rPr>
        <w:t xml:space="preserve">The operational and financial capacity of applicants and designated affiliated entities will be assessed based on specific requirements and supporting documents to be submitted with the application. </w:t>
      </w:r>
      <w:r>
        <w:rPr>
          <w:rFonts w:ascii="Calibri" w:hAnsi="Calibri"/>
        </w:rPr>
        <w:t xml:space="preserve"> </w:t>
      </w:r>
      <w:r w:rsidRPr="001A5E39">
        <w:rPr>
          <w:rFonts w:ascii="Calibri" w:hAnsi="Calibri"/>
        </w:rPr>
        <w:t>The requirement to demonstrate financial and operation capacity does not apply to Member States, public bodies established in the EU/EEA countries (Norway and Iceland), third countries, international organisations, European Economic Interest Groupings (EEIG) which are 50% owned by public body(ies), and affiliated entities unless the applicant relies fully on them for implementing the action.</w:t>
      </w:r>
    </w:p>
    <w:p w14:paraId="3472DBA1" w14:textId="77777777" w:rsidR="00FD0724" w:rsidRDefault="00FD0724" w:rsidP="00FD0724">
      <w:pPr>
        <w:rPr>
          <w:rFonts w:ascii="Calibri" w:hAnsi="Calibri"/>
          <w:color w:val="4F81BD" w:themeColor="accent1"/>
        </w:rPr>
      </w:pPr>
    </w:p>
    <w:p w14:paraId="35608C8D" w14:textId="77777777" w:rsidR="00FD0724" w:rsidRPr="004E0775" w:rsidRDefault="00FD0724" w:rsidP="00FD0724">
      <w:pPr>
        <w:keepNext/>
        <w:rPr>
          <w:rFonts w:ascii="Calibri" w:hAnsi="Calibri"/>
          <w:color w:val="4F81BD" w:themeColor="accent1"/>
        </w:rPr>
      </w:pPr>
      <w:r w:rsidRPr="004E0775">
        <w:rPr>
          <w:rFonts w:ascii="Calibri" w:hAnsi="Calibri"/>
          <w:color w:val="4F81BD" w:themeColor="accent1"/>
        </w:rPr>
        <w:t>Award criteria</w:t>
      </w:r>
    </w:p>
    <w:p w14:paraId="53FCC7A0" w14:textId="77777777" w:rsidR="00FD0724" w:rsidRPr="001F49A7" w:rsidRDefault="00FD0724" w:rsidP="00FD0724">
      <w:pPr>
        <w:rPr>
          <w:rFonts w:ascii="Calibri" w:hAnsi="Calibri"/>
        </w:rPr>
      </w:pPr>
      <w:r w:rsidRPr="001F49A7">
        <w:rPr>
          <w:rFonts w:ascii="Calibri" w:hAnsi="Calibri"/>
        </w:rPr>
        <w:t>The proposals will be evaluated on the basis of the criteria ‘Relevance’, ‘Quality and</w:t>
      </w:r>
      <w:r>
        <w:rPr>
          <w:rFonts w:ascii="Calibri" w:hAnsi="Calibri"/>
        </w:rPr>
        <w:t xml:space="preserve"> </w:t>
      </w:r>
      <w:r w:rsidRPr="001F49A7">
        <w:rPr>
          <w:rFonts w:ascii="Calibri" w:hAnsi="Calibri"/>
        </w:rPr>
        <w:t>efficiency of the implementation’ and ‘Impact’, further described below:</w:t>
      </w:r>
    </w:p>
    <w:p w14:paraId="23832D21" w14:textId="77777777" w:rsidR="00FD0724" w:rsidRPr="001F49A7" w:rsidRDefault="00FD0724" w:rsidP="00FD0724">
      <w:pPr>
        <w:rPr>
          <w:rFonts w:ascii="Calibri" w:hAnsi="Calibri"/>
        </w:rPr>
      </w:pPr>
    </w:p>
    <w:p w14:paraId="7A6702F5" w14:textId="77777777" w:rsidR="00FD0724" w:rsidRPr="001F49A7" w:rsidRDefault="00FD0724" w:rsidP="00FD0724">
      <w:pPr>
        <w:rPr>
          <w:rFonts w:ascii="Calibri" w:hAnsi="Calibri"/>
          <w:b/>
        </w:rPr>
      </w:pPr>
      <w:r w:rsidRPr="001F49A7">
        <w:rPr>
          <w:rFonts w:ascii="Calibri" w:hAnsi="Calibri"/>
          <w:b/>
        </w:rPr>
        <w:t>Relevance</w:t>
      </w:r>
    </w:p>
    <w:p w14:paraId="5CE96524" w14:textId="77777777" w:rsidR="00FD0724" w:rsidRPr="001F49A7" w:rsidRDefault="00FD0724" w:rsidP="00FD0724">
      <w:pPr>
        <w:pStyle w:val="Paragrafoelenco"/>
        <w:numPr>
          <w:ilvl w:val="0"/>
          <w:numId w:val="14"/>
        </w:numPr>
        <w:rPr>
          <w:rFonts w:ascii="Calibri" w:hAnsi="Calibri"/>
        </w:rPr>
      </w:pPr>
      <w:r w:rsidRPr="001F49A7">
        <w:rPr>
          <w:rFonts w:ascii="Calibri" w:hAnsi="Calibri"/>
        </w:rPr>
        <w:t>Alignment with the objectives and activities required for the deployment of the Digital</w:t>
      </w:r>
    </w:p>
    <w:p w14:paraId="00DA04E7" w14:textId="77777777" w:rsidR="00FD0724" w:rsidRPr="001F49A7" w:rsidRDefault="00FD0724" w:rsidP="00FD0724">
      <w:pPr>
        <w:pStyle w:val="Paragrafoelenco"/>
        <w:rPr>
          <w:rFonts w:ascii="Calibri" w:hAnsi="Calibri"/>
        </w:rPr>
      </w:pPr>
      <w:r w:rsidRPr="001F49A7">
        <w:rPr>
          <w:rFonts w:ascii="Calibri" w:hAnsi="Calibri"/>
        </w:rPr>
        <w:t>Service Infrastructure described in Chapter 3 of the work programme.</w:t>
      </w:r>
    </w:p>
    <w:p w14:paraId="46FAB7D5" w14:textId="77777777" w:rsidR="00FD0724" w:rsidRPr="001F49A7" w:rsidRDefault="00FD0724" w:rsidP="00FD0724">
      <w:pPr>
        <w:pStyle w:val="Paragrafoelenco"/>
        <w:numPr>
          <w:ilvl w:val="0"/>
          <w:numId w:val="14"/>
        </w:numPr>
        <w:rPr>
          <w:rFonts w:ascii="Calibri" w:hAnsi="Calibri"/>
        </w:rPr>
      </w:pPr>
      <w:r w:rsidRPr="001F49A7">
        <w:rPr>
          <w:rFonts w:ascii="Calibri" w:hAnsi="Calibri"/>
        </w:rPr>
        <w:t>Alignment and synergies with relevant policies, strategies and activities at European</w:t>
      </w:r>
      <w:r>
        <w:rPr>
          <w:rFonts w:ascii="Calibri" w:hAnsi="Calibri"/>
        </w:rPr>
        <w:t xml:space="preserve"> </w:t>
      </w:r>
      <w:r w:rsidRPr="001F49A7">
        <w:rPr>
          <w:rFonts w:ascii="Calibri" w:hAnsi="Calibri"/>
        </w:rPr>
        <w:t>and national level.</w:t>
      </w:r>
    </w:p>
    <w:p w14:paraId="1B6B3CC6" w14:textId="77777777" w:rsidR="00FD0724" w:rsidRPr="001F49A7" w:rsidRDefault="00FD0724" w:rsidP="00FD0724">
      <w:pPr>
        <w:rPr>
          <w:rFonts w:ascii="Calibri" w:hAnsi="Calibri"/>
        </w:rPr>
      </w:pPr>
    </w:p>
    <w:p w14:paraId="7C07476D" w14:textId="77777777" w:rsidR="00FD0724" w:rsidRPr="001F49A7" w:rsidRDefault="00FD0724" w:rsidP="00FD0724">
      <w:pPr>
        <w:rPr>
          <w:rFonts w:ascii="Calibri" w:hAnsi="Calibri"/>
          <w:b/>
        </w:rPr>
      </w:pPr>
      <w:r w:rsidRPr="001F49A7">
        <w:rPr>
          <w:rFonts w:ascii="Calibri" w:hAnsi="Calibri"/>
          <w:b/>
        </w:rPr>
        <w:t>Quality and efficiency of the implementation</w:t>
      </w:r>
    </w:p>
    <w:p w14:paraId="3E4C1616" w14:textId="77777777" w:rsidR="00FD0724" w:rsidRPr="001F49A7" w:rsidRDefault="00FD0724" w:rsidP="00FD0724">
      <w:pPr>
        <w:pStyle w:val="Paragrafoelenco"/>
        <w:numPr>
          <w:ilvl w:val="0"/>
          <w:numId w:val="14"/>
        </w:numPr>
        <w:rPr>
          <w:rFonts w:ascii="Calibri" w:hAnsi="Calibri"/>
        </w:rPr>
      </w:pPr>
      <w:r w:rsidRPr="001F49A7">
        <w:rPr>
          <w:rFonts w:ascii="Calibri" w:hAnsi="Calibri"/>
        </w:rPr>
        <w:t>Maturity of the proposed solution (e.g. in terms of contribution towards interoperability, connectivity, sustainable deployment, operation, upgrading of trans-European digital service infrastructures, use of common building blocks, coordination at European level) and/or integration with existing components of the DSI.</w:t>
      </w:r>
    </w:p>
    <w:p w14:paraId="07F81CA4" w14:textId="77777777" w:rsidR="00FD0724" w:rsidRPr="001F49A7" w:rsidRDefault="00FD0724" w:rsidP="00FD0724">
      <w:pPr>
        <w:pStyle w:val="Paragrafoelenco"/>
        <w:numPr>
          <w:ilvl w:val="0"/>
          <w:numId w:val="14"/>
        </w:numPr>
        <w:rPr>
          <w:rFonts w:ascii="Calibri" w:hAnsi="Calibri"/>
        </w:rPr>
      </w:pPr>
      <w:r w:rsidRPr="001F49A7">
        <w:rPr>
          <w:rFonts w:ascii="Calibri" w:hAnsi="Calibri"/>
        </w:rPr>
        <w:t>Coherence and effectiveness of the work plan, including appropriateness of the allocation of tasks and resources.</w:t>
      </w:r>
    </w:p>
    <w:p w14:paraId="546F8077" w14:textId="77777777" w:rsidR="00FD0724" w:rsidRPr="001F49A7" w:rsidRDefault="00FD0724" w:rsidP="00FD0724">
      <w:pPr>
        <w:pStyle w:val="Paragrafoelenco"/>
        <w:numPr>
          <w:ilvl w:val="0"/>
          <w:numId w:val="14"/>
        </w:numPr>
        <w:rPr>
          <w:rFonts w:ascii="Calibri" w:hAnsi="Calibri"/>
        </w:rPr>
      </w:pPr>
      <w:r w:rsidRPr="001F49A7">
        <w:rPr>
          <w:rFonts w:ascii="Calibri" w:hAnsi="Calibri"/>
        </w:rPr>
        <w:t>Quality and relevant experience of the individual participants and, if more than one</w:t>
      </w:r>
      <w:r>
        <w:rPr>
          <w:rFonts w:ascii="Calibri" w:hAnsi="Calibri"/>
        </w:rPr>
        <w:t xml:space="preserve"> </w:t>
      </w:r>
      <w:r w:rsidRPr="001F49A7">
        <w:rPr>
          <w:rFonts w:ascii="Calibri" w:hAnsi="Calibri"/>
        </w:rPr>
        <w:t>beneficiary, of the consortium as a whole (including complementarity, balance).</w:t>
      </w:r>
    </w:p>
    <w:p w14:paraId="54A03A9C" w14:textId="77777777" w:rsidR="00FD0724" w:rsidRPr="00532E06" w:rsidRDefault="00FD0724" w:rsidP="00FD0724">
      <w:pPr>
        <w:pStyle w:val="Paragrafoelenco"/>
        <w:numPr>
          <w:ilvl w:val="0"/>
          <w:numId w:val="14"/>
        </w:numPr>
        <w:rPr>
          <w:rFonts w:ascii="Calibri" w:hAnsi="Calibri"/>
        </w:rPr>
      </w:pPr>
      <w:r w:rsidRPr="00532E06">
        <w:rPr>
          <w:rFonts w:ascii="Calibri" w:hAnsi="Calibri"/>
        </w:rPr>
        <w:lastRenderedPageBreak/>
        <w:t>Extent to which the proposal demonstrates support from national authorities, industry</w:t>
      </w:r>
      <w:r>
        <w:rPr>
          <w:rFonts w:ascii="Calibri" w:hAnsi="Calibri"/>
        </w:rPr>
        <w:t xml:space="preserve"> </w:t>
      </w:r>
      <w:r w:rsidRPr="00532E06">
        <w:rPr>
          <w:rFonts w:ascii="Calibri" w:hAnsi="Calibri"/>
        </w:rPr>
        <w:t>and NGOs (when relevant).</w:t>
      </w:r>
    </w:p>
    <w:p w14:paraId="21F5434C" w14:textId="77777777" w:rsidR="00FD0724" w:rsidRPr="001F49A7" w:rsidRDefault="00FD0724" w:rsidP="00FD0724">
      <w:pPr>
        <w:pStyle w:val="Paragrafoelenco"/>
        <w:numPr>
          <w:ilvl w:val="0"/>
          <w:numId w:val="14"/>
        </w:numPr>
        <w:rPr>
          <w:rFonts w:ascii="Calibri" w:hAnsi="Calibri"/>
        </w:rPr>
      </w:pPr>
      <w:r w:rsidRPr="001F49A7">
        <w:rPr>
          <w:rFonts w:ascii="Calibri" w:hAnsi="Calibri"/>
        </w:rPr>
        <w:t>Appropriate attention to security, privacy, inclusiveness and accessibility (when relevant).</w:t>
      </w:r>
    </w:p>
    <w:p w14:paraId="59237F2B" w14:textId="77777777" w:rsidR="00FD0724" w:rsidRPr="001F49A7" w:rsidRDefault="00FD0724" w:rsidP="00FD0724">
      <w:pPr>
        <w:rPr>
          <w:rFonts w:ascii="Calibri" w:hAnsi="Calibri"/>
        </w:rPr>
      </w:pPr>
    </w:p>
    <w:p w14:paraId="41D2762E" w14:textId="77777777" w:rsidR="002B0E88" w:rsidRDefault="002B0E88" w:rsidP="00FD0724">
      <w:pPr>
        <w:rPr>
          <w:rFonts w:ascii="Calibri" w:hAnsi="Calibri"/>
          <w:b/>
        </w:rPr>
      </w:pPr>
    </w:p>
    <w:p w14:paraId="420C8938" w14:textId="77777777" w:rsidR="00FD0724" w:rsidRPr="001F49A7" w:rsidRDefault="00FD0724" w:rsidP="00FD0724">
      <w:pPr>
        <w:rPr>
          <w:rFonts w:ascii="Calibri" w:hAnsi="Calibri"/>
          <w:b/>
        </w:rPr>
      </w:pPr>
      <w:r w:rsidRPr="001F49A7">
        <w:rPr>
          <w:rFonts w:ascii="Calibri" w:hAnsi="Calibri"/>
          <w:b/>
        </w:rPr>
        <w:t>Impact and sustainability</w:t>
      </w:r>
    </w:p>
    <w:p w14:paraId="75F90042" w14:textId="77777777" w:rsidR="00FD0724" w:rsidRPr="00532E06" w:rsidRDefault="00FD0724" w:rsidP="00FD0724">
      <w:pPr>
        <w:pStyle w:val="Paragrafoelenco"/>
        <w:numPr>
          <w:ilvl w:val="0"/>
          <w:numId w:val="14"/>
        </w:numPr>
        <w:rPr>
          <w:rFonts w:ascii="Calibri" w:hAnsi="Calibri"/>
        </w:rPr>
      </w:pPr>
      <w:r w:rsidRPr="00532E06">
        <w:rPr>
          <w:rFonts w:ascii="Calibri" w:hAnsi="Calibri"/>
        </w:rPr>
        <w:t>Quality of the approach to facilitate wider deployment and take-up of the proposed</w:t>
      </w:r>
      <w:r>
        <w:rPr>
          <w:rFonts w:ascii="Calibri" w:hAnsi="Calibri"/>
        </w:rPr>
        <w:t xml:space="preserve"> </w:t>
      </w:r>
      <w:r w:rsidRPr="00532E06">
        <w:rPr>
          <w:rFonts w:ascii="Calibri" w:hAnsi="Calibri"/>
        </w:rPr>
        <w:t>actions.</w:t>
      </w:r>
    </w:p>
    <w:p w14:paraId="6C8BD8CA" w14:textId="77777777" w:rsidR="00FD0724" w:rsidRPr="00532E06" w:rsidRDefault="00FD0724" w:rsidP="00FD0724">
      <w:pPr>
        <w:pStyle w:val="Paragrafoelenco"/>
        <w:numPr>
          <w:ilvl w:val="0"/>
          <w:numId w:val="14"/>
        </w:numPr>
        <w:rPr>
          <w:rFonts w:ascii="Calibri" w:hAnsi="Calibri"/>
        </w:rPr>
      </w:pPr>
      <w:r w:rsidRPr="00532E06">
        <w:rPr>
          <w:rFonts w:ascii="Calibri" w:hAnsi="Calibri"/>
        </w:rPr>
        <w:t>Capability to survive, develop and scale up without European Union funding after the end of the project with a view to achieving long-term sustainability, where appropriate</w:t>
      </w:r>
      <w:r>
        <w:rPr>
          <w:rFonts w:ascii="Calibri" w:hAnsi="Calibri"/>
        </w:rPr>
        <w:t xml:space="preserve"> </w:t>
      </w:r>
      <w:r w:rsidRPr="00532E06">
        <w:rPr>
          <w:rFonts w:ascii="Calibri" w:hAnsi="Calibri"/>
        </w:rPr>
        <w:t>through funding sources other than CEF.</w:t>
      </w:r>
    </w:p>
    <w:p w14:paraId="4C089E1D" w14:textId="77777777" w:rsidR="00FD0724" w:rsidRDefault="00FD0724" w:rsidP="00F756C3">
      <w:pPr>
        <w:rPr>
          <w:rFonts w:ascii="Calibri" w:hAnsi="Calibri"/>
        </w:rPr>
      </w:pPr>
    </w:p>
    <w:p w14:paraId="01A6AB8F" w14:textId="77777777" w:rsidR="008669D8" w:rsidRDefault="00FD0724" w:rsidP="00035710">
      <w:pPr>
        <w:pStyle w:val="Titolo2"/>
        <w:numPr>
          <w:ilvl w:val="0"/>
          <w:numId w:val="37"/>
        </w:numPr>
      </w:pPr>
      <w:bookmarkStart w:id="7" w:name="_Toc312061405"/>
      <w:r w:rsidRPr="001F49A7">
        <w:t>How to implement CEF DSIs with PEPPOL</w:t>
      </w:r>
      <w:bookmarkEnd w:id="7"/>
      <w:r w:rsidRPr="001F49A7">
        <w:t xml:space="preserve"> </w:t>
      </w:r>
    </w:p>
    <w:p w14:paraId="72104B70" w14:textId="77777777" w:rsidR="00FD0724" w:rsidRPr="008669D8" w:rsidRDefault="00FD0724" w:rsidP="00035710">
      <w:pPr>
        <w:pStyle w:val="Titolo3"/>
        <w:numPr>
          <w:ilvl w:val="0"/>
          <w:numId w:val="58"/>
        </w:numPr>
      </w:pPr>
      <w:bookmarkStart w:id="8" w:name="_Toc312061406"/>
      <w:r w:rsidRPr="008669D8">
        <w:t>Relevance of PEPPOL to the Call objectives and terms of reference</w:t>
      </w:r>
      <w:bookmarkEnd w:id="8"/>
    </w:p>
    <w:p w14:paraId="762AF442" w14:textId="77777777" w:rsidR="00FD0724" w:rsidRPr="00EF50E6" w:rsidRDefault="00FD0724" w:rsidP="00FD0724">
      <w:r w:rsidRPr="00EF50E6">
        <w:rPr>
          <w:rFonts w:ascii="Calibri" w:hAnsi="Calibri"/>
        </w:rPr>
        <w:t>OpenPEPPOL invites European stakeholders from the public and private sector to submit proposals in the CEF Telecom call for generic services for eInvoicing and eDelivery DSIs, utilising PEPPOL specifications, services and governance framework.</w:t>
      </w:r>
      <w:r w:rsidRPr="00EF50E6" w:rsidDel="00D73B52">
        <w:rPr>
          <w:rFonts w:ascii="Calibri" w:hAnsi="Calibri"/>
        </w:rPr>
        <w:t xml:space="preserve"> </w:t>
      </w:r>
    </w:p>
    <w:p w14:paraId="68E974FF" w14:textId="77777777" w:rsidR="00FD0724" w:rsidRDefault="00FD0724" w:rsidP="00FD0724">
      <w:pPr>
        <w:rPr>
          <w:rFonts w:ascii="Calibri" w:hAnsi="Calibri"/>
        </w:rPr>
      </w:pPr>
    </w:p>
    <w:p w14:paraId="5F3A3F90" w14:textId="77777777" w:rsidR="00FD0724" w:rsidRPr="00E962B0" w:rsidRDefault="00FD0724" w:rsidP="00FD0724">
      <w:pPr>
        <w:rPr>
          <w:rFonts w:ascii="Calibri" w:hAnsi="Calibri"/>
        </w:rPr>
      </w:pPr>
      <w:r w:rsidRPr="00E962B0">
        <w:rPr>
          <w:rFonts w:ascii="Calibri" w:hAnsi="Calibri"/>
        </w:rPr>
        <w:t xml:space="preserve">Use of </w:t>
      </w:r>
      <w:r w:rsidRPr="00F11E37">
        <w:rPr>
          <w:rFonts w:ascii="Calibri" w:hAnsi="Calibri"/>
          <w:b/>
        </w:rPr>
        <w:t>PEPPOL meets the requirements and priorities</w:t>
      </w:r>
      <w:r w:rsidRPr="00E962B0">
        <w:rPr>
          <w:rFonts w:ascii="Calibri" w:hAnsi="Calibri"/>
        </w:rPr>
        <w:t xml:space="preserve"> for actions supported under this Call, through the following features:</w:t>
      </w:r>
    </w:p>
    <w:p w14:paraId="58A56ADA" w14:textId="77777777" w:rsidR="00FD0724" w:rsidRPr="00E962B0" w:rsidRDefault="00FD0724" w:rsidP="00FD0724">
      <w:pPr>
        <w:rPr>
          <w:rFonts w:ascii="Calibri" w:hAnsi="Calibri"/>
        </w:rPr>
      </w:pPr>
    </w:p>
    <w:p w14:paraId="5D010A7B" w14:textId="77777777" w:rsidR="00FD0724" w:rsidRPr="008A7CC5" w:rsidRDefault="00FD0724" w:rsidP="00FD0724">
      <w:pPr>
        <w:pStyle w:val="Paragrafoelenco"/>
        <w:numPr>
          <w:ilvl w:val="0"/>
          <w:numId w:val="17"/>
        </w:numPr>
        <w:rPr>
          <w:rFonts w:ascii="Calibri" w:hAnsi="Calibri"/>
        </w:rPr>
      </w:pPr>
      <w:r w:rsidRPr="008A7CC5">
        <w:rPr>
          <w:rFonts w:ascii="Calibri" w:hAnsi="Calibri"/>
        </w:rPr>
        <w:t xml:space="preserve">The PEPPOL BIS </w:t>
      </w:r>
      <w:r>
        <w:rPr>
          <w:rFonts w:ascii="Calibri" w:hAnsi="Calibri"/>
        </w:rPr>
        <w:t xml:space="preserve">v2 </w:t>
      </w:r>
      <w:r w:rsidRPr="008A7CC5">
        <w:rPr>
          <w:rFonts w:ascii="Calibri" w:hAnsi="Calibri"/>
        </w:rPr>
        <w:t>for eInvoicing are based on CEN BII (CWA 16562) and will be compliant with the future European standard on eInvoicing, thus meeting the requirements of the eInvoicing Directive.</w:t>
      </w:r>
    </w:p>
    <w:p w14:paraId="0BFBEFFF" w14:textId="77777777" w:rsidR="00FD0724" w:rsidRPr="008A7CC5" w:rsidRDefault="00FD0724" w:rsidP="00FD0724">
      <w:pPr>
        <w:pStyle w:val="Paragrafoelenco"/>
        <w:numPr>
          <w:ilvl w:val="0"/>
          <w:numId w:val="17"/>
        </w:numPr>
        <w:rPr>
          <w:rFonts w:ascii="Calibri" w:hAnsi="Calibri"/>
        </w:rPr>
      </w:pPr>
      <w:r w:rsidRPr="008A7CC5">
        <w:rPr>
          <w:rFonts w:ascii="Calibri" w:hAnsi="Calibri"/>
        </w:rPr>
        <w:t>PEPPOL Access Points (eDelivery network) implement the AS2 data exchange protocol and can leverage on the open source implementations available.</w:t>
      </w:r>
    </w:p>
    <w:p w14:paraId="5B32BEE9" w14:textId="77777777" w:rsidR="00FD0724" w:rsidRPr="008A7CC5" w:rsidRDefault="00FD0724" w:rsidP="00FD0724">
      <w:pPr>
        <w:pStyle w:val="Paragrafoelenco"/>
        <w:numPr>
          <w:ilvl w:val="0"/>
          <w:numId w:val="17"/>
        </w:numPr>
        <w:rPr>
          <w:rFonts w:ascii="Calibri" w:hAnsi="Calibri"/>
        </w:rPr>
      </w:pPr>
      <w:r w:rsidRPr="008A7CC5">
        <w:rPr>
          <w:rFonts w:ascii="Calibri" w:hAnsi="Calibri"/>
        </w:rPr>
        <w:t xml:space="preserve">PEPPOL BIS and PEPPOL eDelivery can be used for regional, national and </w:t>
      </w:r>
      <w:r w:rsidRPr="00F11E37">
        <w:rPr>
          <w:rFonts w:ascii="Calibri" w:hAnsi="Calibri"/>
        </w:rPr>
        <w:t>cross-border</w:t>
      </w:r>
      <w:r w:rsidRPr="008A7CC5">
        <w:rPr>
          <w:rFonts w:ascii="Calibri" w:hAnsi="Calibri"/>
        </w:rPr>
        <w:t xml:space="preserve"> exchange of invoices, supporting EU-wide interoperability.</w:t>
      </w:r>
    </w:p>
    <w:p w14:paraId="44D2D01A" w14:textId="77777777" w:rsidR="00FD0724" w:rsidRDefault="00FD0724" w:rsidP="00FD0724">
      <w:pPr>
        <w:pStyle w:val="Paragrafoelenco"/>
        <w:numPr>
          <w:ilvl w:val="0"/>
          <w:numId w:val="17"/>
        </w:numPr>
        <w:rPr>
          <w:rFonts w:ascii="Calibri" w:hAnsi="Calibri"/>
        </w:rPr>
      </w:pPr>
      <w:r w:rsidRPr="008A7CC5">
        <w:rPr>
          <w:rFonts w:ascii="Calibri" w:hAnsi="Calibri"/>
        </w:rPr>
        <w:t>PEPPOL BIS and the PEPPOL eDelivery network are results of the European large-scale pilot (LSP) project PEPPOL, and the PEPPOL BIS are also used in the on</w:t>
      </w:r>
      <w:r>
        <w:rPr>
          <w:rFonts w:ascii="Calibri" w:hAnsi="Calibri"/>
        </w:rPr>
        <w:t>going LSP e</w:t>
      </w:r>
      <w:r w:rsidRPr="008A7CC5">
        <w:rPr>
          <w:rFonts w:ascii="Calibri" w:hAnsi="Calibri"/>
        </w:rPr>
        <w:t>SENS.</w:t>
      </w:r>
    </w:p>
    <w:p w14:paraId="66865F04" w14:textId="77777777" w:rsidR="00FD0724" w:rsidRPr="008A7CC5" w:rsidRDefault="00FD0724" w:rsidP="00FD0724">
      <w:pPr>
        <w:pStyle w:val="Paragrafoelenco"/>
        <w:numPr>
          <w:ilvl w:val="0"/>
          <w:numId w:val="17"/>
        </w:numPr>
        <w:rPr>
          <w:rFonts w:ascii="Calibri" w:hAnsi="Calibri"/>
        </w:rPr>
      </w:pPr>
      <w:r>
        <w:rPr>
          <w:rFonts w:ascii="Calibri" w:hAnsi="Calibri"/>
        </w:rPr>
        <w:t>OpenPEPPOL provides well-recognised testing tools for ensuring conformance to the technical specifications.</w:t>
      </w:r>
    </w:p>
    <w:p w14:paraId="080B8F3C" w14:textId="77777777" w:rsidR="00C77D7D" w:rsidRDefault="00C77D7D" w:rsidP="00FD0724">
      <w:pPr>
        <w:rPr>
          <w:rFonts w:ascii="Calibri" w:hAnsi="Calibri"/>
        </w:rPr>
      </w:pPr>
    </w:p>
    <w:p w14:paraId="3E829A9B" w14:textId="77777777" w:rsidR="00FD0724" w:rsidRPr="001F49A7" w:rsidRDefault="00FD0724" w:rsidP="00FD0724">
      <w:pPr>
        <w:rPr>
          <w:rFonts w:ascii="Calibri" w:hAnsi="Calibri"/>
        </w:rPr>
      </w:pPr>
      <w:r w:rsidRPr="001F49A7">
        <w:rPr>
          <w:rFonts w:ascii="Calibri" w:hAnsi="Calibri"/>
        </w:rPr>
        <w:t xml:space="preserve">EU governments and public authorities </w:t>
      </w:r>
      <w:r>
        <w:rPr>
          <w:rFonts w:ascii="Calibri" w:hAnsi="Calibri"/>
        </w:rPr>
        <w:t>should</w:t>
      </w:r>
      <w:r w:rsidRPr="001F49A7">
        <w:rPr>
          <w:rFonts w:ascii="Calibri" w:hAnsi="Calibri"/>
        </w:rPr>
        <w:t xml:space="preserve"> take advantage of the CEF funds available to set up consortia with private entities, implementing eInvoicing based on the PEPPOL </w:t>
      </w:r>
      <w:r w:rsidRPr="00E962B0">
        <w:rPr>
          <w:rFonts w:ascii="Calibri" w:hAnsi="Calibri"/>
        </w:rPr>
        <w:t>Business Interoperability Specifications (BIS</w:t>
      </w:r>
      <w:r>
        <w:rPr>
          <w:rFonts w:ascii="Calibri" w:hAnsi="Calibri"/>
        </w:rPr>
        <w:t xml:space="preserve"> v2</w:t>
      </w:r>
      <w:r w:rsidRPr="00E962B0">
        <w:rPr>
          <w:rFonts w:ascii="Calibri" w:hAnsi="Calibri"/>
        </w:rPr>
        <w:t>)</w:t>
      </w:r>
      <w:r w:rsidRPr="001F49A7">
        <w:rPr>
          <w:rFonts w:ascii="Calibri" w:hAnsi="Calibri"/>
        </w:rPr>
        <w:t xml:space="preserve">, and using the PEPPOL </w:t>
      </w:r>
      <w:r>
        <w:rPr>
          <w:rFonts w:ascii="Calibri" w:hAnsi="Calibri"/>
        </w:rPr>
        <w:t xml:space="preserve">eDelivery </w:t>
      </w:r>
      <w:r w:rsidRPr="001F49A7">
        <w:rPr>
          <w:rFonts w:ascii="Calibri" w:hAnsi="Calibri"/>
        </w:rPr>
        <w:t>network as the exchange mechanism, by setting up PEPPOL Access Points</w:t>
      </w:r>
      <w:r>
        <w:rPr>
          <w:rFonts w:ascii="Calibri" w:hAnsi="Calibri"/>
        </w:rPr>
        <w:t>.</w:t>
      </w:r>
    </w:p>
    <w:p w14:paraId="337213C9" w14:textId="77777777" w:rsidR="00FD0724" w:rsidRPr="009C284C" w:rsidRDefault="00FD0724" w:rsidP="00FD0724">
      <w:pPr>
        <w:rPr>
          <w:rStyle w:val="Enfasiintensa"/>
          <w:rFonts w:ascii="Calibri" w:hAnsi="Calibri"/>
          <w:b w:val="0"/>
          <w:bCs w:val="0"/>
          <w:i w:val="0"/>
          <w:iCs w:val="0"/>
          <w:color w:val="auto"/>
        </w:rPr>
      </w:pPr>
    </w:p>
    <w:p w14:paraId="1EFDBAE1" w14:textId="2E6B62B7" w:rsidR="00C77D7D" w:rsidRDefault="00FD0724" w:rsidP="00FD0724">
      <w:pPr>
        <w:rPr>
          <w:rStyle w:val="Enfasiintensa"/>
          <w:rFonts w:ascii="Calibri" w:hAnsi="Calibri"/>
          <w:b w:val="0"/>
          <w:i w:val="0"/>
        </w:rPr>
      </w:pPr>
      <w:r>
        <w:rPr>
          <w:rFonts w:ascii="Calibri" w:hAnsi="Calibri"/>
        </w:rPr>
        <w:t>P</w:t>
      </w:r>
      <w:r w:rsidRPr="001F49A7">
        <w:rPr>
          <w:rFonts w:ascii="Calibri" w:hAnsi="Calibri"/>
        </w:rPr>
        <w:t xml:space="preserve">EPPOL represents the biggest user community of the eDelivery DSI, with </w:t>
      </w:r>
      <w:r>
        <w:rPr>
          <w:rFonts w:ascii="Calibri" w:hAnsi="Calibri"/>
        </w:rPr>
        <w:t>125</w:t>
      </w:r>
      <w:r w:rsidRPr="001F49A7">
        <w:rPr>
          <w:rFonts w:ascii="Calibri" w:hAnsi="Calibri"/>
        </w:rPr>
        <w:t xml:space="preserve"> Access Points already</w:t>
      </w:r>
      <w:r>
        <w:rPr>
          <w:rFonts w:ascii="Calibri" w:hAnsi="Calibri"/>
        </w:rPr>
        <w:t xml:space="preserve"> deployed in the EU, USA and</w:t>
      </w:r>
      <w:r w:rsidRPr="001F49A7">
        <w:rPr>
          <w:rFonts w:ascii="Calibri" w:hAnsi="Calibri"/>
        </w:rPr>
        <w:t xml:space="preserve"> Canada. PEPPOL-based solutions have been implemented in </w:t>
      </w:r>
      <w:r w:rsidRPr="00EF50E6">
        <w:rPr>
          <w:rFonts w:ascii="Calibri" w:hAnsi="Calibri"/>
        </w:rPr>
        <w:t>18</w:t>
      </w:r>
      <w:r w:rsidRPr="00C0417A">
        <w:rPr>
          <w:rFonts w:ascii="Calibri" w:hAnsi="Calibri"/>
        </w:rPr>
        <w:t xml:space="preserve"> countries</w:t>
      </w:r>
      <w:r>
        <w:rPr>
          <w:rFonts w:ascii="Calibri" w:hAnsi="Calibri"/>
        </w:rPr>
        <w:t xml:space="preserve">. </w:t>
      </w:r>
    </w:p>
    <w:p w14:paraId="06F71F29" w14:textId="77777777" w:rsidR="00C77D7D" w:rsidRDefault="00C77D7D" w:rsidP="00FD0724">
      <w:pPr>
        <w:rPr>
          <w:rStyle w:val="Enfasiintensa"/>
          <w:rFonts w:ascii="Calibri" w:hAnsi="Calibri"/>
          <w:b w:val="0"/>
          <w:i w:val="0"/>
        </w:rPr>
      </w:pPr>
    </w:p>
    <w:p w14:paraId="5EEA085A" w14:textId="77777777" w:rsidR="00C94258" w:rsidRDefault="00C94258" w:rsidP="00FD0724">
      <w:pPr>
        <w:rPr>
          <w:rStyle w:val="Enfasiintensa"/>
          <w:rFonts w:ascii="Calibri" w:hAnsi="Calibri"/>
          <w:b w:val="0"/>
          <w:i w:val="0"/>
        </w:rPr>
      </w:pPr>
      <w:bookmarkStart w:id="9" w:name="_GoBack"/>
    </w:p>
    <w:bookmarkEnd w:id="9"/>
    <w:p w14:paraId="51731E11" w14:textId="77777777" w:rsidR="00FD0724" w:rsidRPr="001F49A7" w:rsidRDefault="00FD0724" w:rsidP="00FD0724">
      <w:pPr>
        <w:rPr>
          <w:rStyle w:val="Enfasiintensa"/>
          <w:rFonts w:ascii="Calibri" w:hAnsi="Calibri"/>
          <w:b w:val="0"/>
          <w:i w:val="0"/>
        </w:rPr>
      </w:pPr>
      <w:r w:rsidRPr="001F49A7">
        <w:rPr>
          <w:rStyle w:val="Enfasiintensa"/>
          <w:rFonts w:ascii="Calibri" w:hAnsi="Calibri"/>
          <w:b w:val="0"/>
          <w:i w:val="0"/>
        </w:rPr>
        <w:lastRenderedPageBreak/>
        <w:t>PEPPOL Authorities</w:t>
      </w:r>
    </w:p>
    <w:p w14:paraId="0D321188" w14:textId="68B6C724" w:rsidR="00FD0724" w:rsidRDefault="00FD0724" w:rsidP="00FD0724">
      <w:pPr>
        <w:rPr>
          <w:rFonts w:ascii="Calibri" w:hAnsi="Calibri" w:cs="Minion Pro SmBd"/>
        </w:rPr>
      </w:pPr>
      <w:r w:rsidRPr="001F49A7">
        <w:rPr>
          <w:rFonts w:ascii="Calibri" w:hAnsi="Calibri"/>
        </w:rPr>
        <w:t>When setting up consortia, Member States should also consider the establishment of PEPPOL Authorities, ensuring the widest uptake (and market impact) of compliant eInvoicing and eDel</w:t>
      </w:r>
      <w:r>
        <w:rPr>
          <w:rFonts w:ascii="Calibri" w:hAnsi="Calibri"/>
        </w:rPr>
        <w:t>ivery services in their domains</w:t>
      </w:r>
      <w:r w:rsidRPr="001F49A7">
        <w:rPr>
          <w:rFonts w:ascii="Calibri" w:hAnsi="Calibri"/>
        </w:rPr>
        <w:t xml:space="preserve">. </w:t>
      </w:r>
      <w:r w:rsidRPr="001F49A7">
        <w:rPr>
          <w:rFonts w:ascii="Calibri" w:hAnsi="Calibri" w:cs="Minion Pro SmBd"/>
        </w:rPr>
        <w:t>PEPPOL Authorities (PAs) are government entities responsible for the governance, standardi</w:t>
      </w:r>
      <w:r>
        <w:rPr>
          <w:rFonts w:ascii="Calibri" w:hAnsi="Calibri" w:cs="Minion Pro SmBd"/>
        </w:rPr>
        <w:t>sation and implementation of eProcurement and/or eG</w:t>
      </w:r>
      <w:r w:rsidRPr="001F49A7">
        <w:rPr>
          <w:rFonts w:ascii="Calibri" w:hAnsi="Calibri" w:cs="Minion Pro SmBd"/>
        </w:rPr>
        <w:t xml:space="preserve">overnment, at </w:t>
      </w:r>
      <w:r>
        <w:rPr>
          <w:rFonts w:ascii="Calibri" w:hAnsi="Calibri" w:cs="Minion Pro SmBd"/>
        </w:rPr>
        <w:t xml:space="preserve">national or </w:t>
      </w:r>
      <w:r w:rsidRPr="001F49A7">
        <w:rPr>
          <w:rFonts w:ascii="Calibri" w:hAnsi="Calibri" w:cs="Minion Pro SmBd"/>
        </w:rPr>
        <w:t xml:space="preserve">sectoral </w:t>
      </w:r>
      <w:r>
        <w:rPr>
          <w:rFonts w:ascii="Calibri" w:hAnsi="Calibri" w:cs="Minion Pro SmBd"/>
        </w:rPr>
        <w:t xml:space="preserve">or regional </w:t>
      </w:r>
      <w:r w:rsidRPr="001F49A7">
        <w:rPr>
          <w:rFonts w:ascii="Calibri" w:hAnsi="Calibri" w:cs="Minion Pro SmBd"/>
        </w:rPr>
        <w:t xml:space="preserve">level within Europe (EEA). </w:t>
      </w:r>
    </w:p>
    <w:p w14:paraId="54D743C1" w14:textId="77777777" w:rsidR="00FD0724" w:rsidRDefault="00FD0724" w:rsidP="00FD0724">
      <w:pPr>
        <w:rPr>
          <w:rFonts w:ascii="Calibri" w:hAnsi="Calibri" w:cs="Minion Pro SmBd"/>
        </w:rPr>
      </w:pPr>
      <w:r w:rsidRPr="001F49A7">
        <w:rPr>
          <w:rFonts w:ascii="Calibri" w:hAnsi="Calibri" w:cs="Minion Pro SmBd"/>
        </w:rPr>
        <w:t xml:space="preserve">PEPPOL Authorities have already been </w:t>
      </w:r>
      <w:r>
        <w:rPr>
          <w:rFonts w:ascii="Calibri" w:hAnsi="Calibri" w:cs="Minion Pro SmBd"/>
        </w:rPr>
        <w:t xml:space="preserve">successfully </w:t>
      </w:r>
      <w:r w:rsidRPr="001F49A7">
        <w:rPr>
          <w:rFonts w:ascii="Calibri" w:hAnsi="Calibri" w:cs="Minion Pro SmBd"/>
        </w:rPr>
        <w:t xml:space="preserve">established in Denmark, Netherlands, Norway </w:t>
      </w:r>
    </w:p>
    <w:p w14:paraId="614F298A" w14:textId="77777777" w:rsidR="00FD0724" w:rsidRPr="00F11E37" w:rsidRDefault="00FD0724" w:rsidP="00FD0724">
      <w:pPr>
        <w:rPr>
          <w:rFonts w:ascii="Calibri" w:hAnsi="Calibri"/>
        </w:rPr>
      </w:pPr>
      <w:r w:rsidRPr="001F49A7">
        <w:rPr>
          <w:rFonts w:ascii="Calibri" w:hAnsi="Calibri" w:cs="Minion Pro SmBd"/>
        </w:rPr>
        <w:t>and Sweden</w:t>
      </w:r>
      <w:r w:rsidRPr="001F49A7">
        <w:rPr>
          <w:rStyle w:val="Rimandonotaapidipagina"/>
          <w:rFonts w:ascii="Calibri" w:hAnsi="Calibri" w:cs="Minion Pro SmBd"/>
        </w:rPr>
        <w:footnoteReference w:id="9"/>
      </w:r>
      <w:r w:rsidRPr="001F49A7">
        <w:rPr>
          <w:rFonts w:ascii="Calibri" w:hAnsi="Calibri" w:cs="Minion Pro SmBd"/>
        </w:rPr>
        <w:t xml:space="preserve">, and are currently being </w:t>
      </w:r>
      <w:r>
        <w:rPr>
          <w:rFonts w:ascii="Calibri" w:hAnsi="Calibri" w:cs="Minion Pro SmBd"/>
        </w:rPr>
        <w:t>set up</w:t>
      </w:r>
      <w:r w:rsidRPr="001F49A7">
        <w:rPr>
          <w:rFonts w:ascii="Calibri" w:hAnsi="Calibri" w:cs="Minion Pro SmBd"/>
        </w:rPr>
        <w:t xml:space="preserve"> in England by the Department of Health, and in Belgium</w:t>
      </w:r>
      <w:r>
        <w:rPr>
          <w:rFonts w:ascii="Calibri" w:hAnsi="Calibri" w:cs="Minion Pro SmBd"/>
        </w:rPr>
        <w:t xml:space="preserve"> by FEDICT</w:t>
      </w:r>
      <w:r w:rsidRPr="001F49A7">
        <w:rPr>
          <w:rFonts w:ascii="Calibri" w:hAnsi="Calibri" w:cs="Minion Pro SmBd"/>
        </w:rPr>
        <w:t xml:space="preserve">. </w:t>
      </w:r>
      <w:r>
        <w:rPr>
          <w:rFonts w:ascii="Calibri" w:hAnsi="Calibri" w:cs="Minion Pro SmBd"/>
        </w:rPr>
        <w:t>Among o</w:t>
      </w:r>
      <w:r w:rsidRPr="001F49A7">
        <w:rPr>
          <w:rFonts w:ascii="Calibri" w:hAnsi="Calibri" w:cs="Minion Pro SmBd"/>
        </w:rPr>
        <w:t>ther inter</w:t>
      </w:r>
      <w:r>
        <w:rPr>
          <w:rFonts w:ascii="Calibri" w:hAnsi="Calibri" w:cs="Minion Pro SmBd"/>
        </w:rPr>
        <w:t>ested countries are Austria, Ireland, Italy and Poland</w:t>
      </w:r>
      <w:r w:rsidRPr="001F49A7">
        <w:rPr>
          <w:rFonts w:ascii="Calibri" w:hAnsi="Calibri" w:cs="Minion Pro SmBd"/>
        </w:rPr>
        <w:t>.</w:t>
      </w:r>
    </w:p>
    <w:p w14:paraId="34F97896" w14:textId="77777777" w:rsidR="00FD0724" w:rsidRPr="008669D8" w:rsidRDefault="00FD0724" w:rsidP="00035710">
      <w:pPr>
        <w:pStyle w:val="Titolo3"/>
        <w:numPr>
          <w:ilvl w:val="0"/>
          <w:numId w:val="58"/>
        </w:numPr>
      </w:pPr>
      <w:bookmarkStart w:id="10" w:name="_Toc312061407"/>
      <w:r w:rsidRPr="008669D8">
        <w:t>Implementation Scenarios</w:t>
      </w:r>
      <w:bookmarkEnd w:id="10"/>
    </w:p>
    <w:p w14:paraId="6193EA15" w14:textId="77777777" w:rsidR="00FD0724" w:rsidRDefault="00FD0724" w:rsidP="00FD0724">
      <w:pPr>
        <w:rPr>
          <w:rFonts w:ascii="Calibri" w:hAnsi="Calibri" w:cs="Minion Pro SmBd"/>
        </w:rPr>
      </w:pPr>
      <w:r w:rsidRPr="001A5E39">
        <w:rPr>
          <w:rFonts w:ascii="Calibri" w:hAnsi="Calibri" w:cs="Minion Pro SmBd"/>
        </w:rPr>
        <w:t>Possible combinations of different types of organization may be considered for creating consortia. Some examples are given below</w:t>
      </w:r>
      <w:r>
        <w:rPr>
          <w:rFonts w:ascii="Calibri" w:hAnsi="Calibri" w:cs="Minion Pro SmBd"/>
        </w:rPr>
        <w:t>.</w:t>
      </w:r>
    </w:p>
    <w:p w14:paraId="02880E6F" w14:textId="77777777" w:rsidR="00FD0724" w:rsidRPr="001A5E39" w:rsidRDefault="00FD0724" w:rsidP="00FD0724">
      <w:pPr>
        <w:rPr>
          <w:rFonts w:ascii="Calibri" w:hAnsi="Calibri" w:cs="Minion Pro SmBd"/>
        </w:rPr>
      </w:pPr>
    </w:p>
    <w:p w14:paraId="389E73E5" w14:textId="77777777" w:rsidR="00FD0724" w:rsidRPr="001F49A7" w:rsidRDefault="00FD0724" w:rsidP="00FD0724">
      <w:pPr>
        <w:pStyle w:val="Paragrafoelenco"/>
        <w:numPr>
          <w:ilvl w:val="0"/>
          <w:numId w:val="1"/>
        </w:numPr>
        <w:rPr>
          <w:rFonts w:ascii="Calibri" w:hAnsi="Calibri" w:cs="Minion Pro SmBd"/>
        </w:rPr>
      </w:pPr>
      <w:r w:rsidRPr="001F49A7">
        <w:rPr>
          <w:rFonts w:ascii="Calibri" w:hAnsi="Calibri" w:cs="Minion Pro SmBd"/>
        </w:rPr>
        <w:t>Contracting Authorities (CAs) that enable their ERP/accounting/financial system for standards based eInvoicing, establishing system support and routines for electronic receipt and processing of invoices</w:t>
      </w:r>
    </w:p>
    <w:p w14:paraId="31D0DB2E" w14:textId="77777777" w:rsidR="00FD0724" w:rsidRPr="001F49A7" w:rsidRDefault="00FD0724" w:rsidP="00FD0724">
      <w:pPr>
        <w:pStyle w:val="Paragrafoelenco"/>
        <w:numPr>
          <w:ilvl w:val="0"/>
          <w:numId w:val="2"/>
        </w:numPr>
        <w:rPr>
          <w:rFonts w:ascii="Calibri" w:hAnsi="Calibri" w:cs="Minion Pro SmBd"/>
        </w:rPr>
      </w:pPr>
      <w:r w:rsidRPr="001F49A7">
        <w:rPr>
          <w:rFonts w:ascii="Calibri" w:hAnsi="Calibri" w:cs="Minion Pro SmBd"/>
        </w:rPr>
        <w:t>Grant Beneficiary is the owner of the system</w:t>
      </w:r>
    </w:p>
    <w:p w14:paraId="34754D07" w14:textId="77777777" w:rsidR="00FD0724" w:rsidRPr="00EF3800" w:rsidRDefault="00FD0724" w:rsidP="00FD0724">
      <w:pPr>
        <w:pStyle w:val="Paragrafoelenco"/>
        <w:numPr>
          <w:ilvl w:val="0"/>
          <w:numId w:val="2"/>
        </w:numPr>
        <w:rPr>
          <w:rFonts w:ascii="Calibri" w:hAnsi="Calibri" w:cs="Minion Pro SmBd"/>
        </w:rPr>
      </w:pPr>
      <w:r w:rsidRPr="001F49A7">
        <w:rPr>
          <w:rFonts w:ascii="Calibri" w:hAnsi="Calibri" w:cs="Minion Pro SmBd"/>
        </w:rPr>
        <w:t xml:space="preserve">Grant Beneficiary </w:t>
      </w:r>
      <w:r w:rsidRPr="00EF3800">
        <w:rPr>
          <w:rFonts w:ascii="Calibri" w:hAnsi="Calibri" w:cs="Minion Pro SmBd"/>
        </w:rPr>
        <w:t>can pay a software vendor to upgrade their ERP/accounting/financial system, using PEPPOL BIS.</w:t>
      </w:r>
    </w:p>
    <w:p w14:paraId="1318CCCE" w14:textId="77777777" w:rsidR="00FD0724" w:rsidRPr="00EF3800" w:rsidRDefault="00FD0724" w:rsidP="00FD0724">
      <w:pPr>
        <w:pStyle w:val="Paragrafoelenco"/>
        <w:numPr>
          <w:ilvl w:val="0"/>
          <w:numId w:val="2"/>
        </w:numPr>
        <w:rPr>
          <w:rFonts w:ascii="Calibri" w:hAnsi="Calibri" w:cs="Minion Pro SmBd"/>
        </w:rPr>
      </w:pPr>
      <w:r w:rsidRPr="00EF3800">
        <w:rPr>
          <w:rFonts w:ascii="Calibri" w:hAnsi="Calibri" w:cs="Minion Pro SmBd"/>
        </w:rPr>
        <w:t xml:space="preserve">Grant Beneficiary can pay an eInvoicing Service Provider to connect the system. </w:t>
      </w:r>
    </w:p>
    <w:p w14:paraId="3975A459" w14:textId="77777777" w:rsidR="00FD0724" w:rsidRPr="00EF3800" w:rsidRDefault="00FD0724" w:rsidP="00FD0724">
      <w:pPr>
        <w:pStyle w:val="Paragrafoelenco"/>
        <w:numPr>
          <w:ilvl w:val="1"/>
          <w:numId w:val="2"/>
        </w:numPr>
        <w:rPr>
          <w:rFonts w:ascii="Calibri" w:hAnsi="Calibri" w:cs="Minion Pro SmBd"/>
        </w:rPr>
      </w:pPr>
      <w:r w:rsidRPr="00EF3800">
        <w:rPr>
          <w:rFonts w:ascii="Calibri" w:hAnsi="Calibri" w:cs="Minion Pro SmBd"/>
        </w:rPr>
        <w:t xml:space="preserve">The </w:t>
      </w:r>
      <w:r>
        <w:rPr>
          <w:rFonts w:ascii="Calibri" w:hAnsi="Calibri" w:cs="Minion Pro SmBd"/>
        </w:rPr>
        <w:t>solution/service provider (S</w:t>
      </w:r>
      <w:r w:rsidRPr="00EF3800">
        <w:rPr>
          <w:rFonts w:ascii="Calibri" w:hAnsi="Calibri" w:cs="Minion Pro SmBd"/>
        </w:rPr>
        <w:t>P</w:t>
      </w:r>
      <w:r>
        <w:rPr>
          <w:rFonts w:ascii="Calibri" w:hAnsi="Calibri" w:cs="Minion Pro SmBd"/>
        </w:rPr>
        <w:t>)</w:t>
      </w:r>
      <w:r w:rsidRPr="00EF3800">
        <w:rPr>
          <w:rFonts w:ascii="Calibri" w:hAnsi="Calibri" w:cs="Minion Pro SmBd"/>
        </w:rPr>
        <w:t xml:space="preserve"> must use CEN eInvoicing standards and </w:t>
      </w:r>
      <w:r>
        <w:rPr>
          <w:rFonts w:ascii="Calibri" w:hAnsi="Calibri" w:cs="Minion Pro SmBd"/>
        </w:rPr>
        <w:t xml:space="preserve">may connect to </w:t>
      </w:r>
      <w:r w:rsidRPr="00EF3800">
        <w:rPr>
          <w:rFonts w:ascii="Calibri" w:hAnsi="Calibri" w:cs="Minion Pro SmBd"/>
        </w:rPr>
        <w:t>CEF eDelivery infrastructure</w:t>
      </w:r>
      <w:r>
        <w:rPr>
          <w:rFonts w:ascii="Calibri" w:hAnsi="Calibri" w:cs="Minion Pro SmBd"/>
        </w:rPr>
        <w:t>. The cost of setting up an eDelivery Access Point is not covered by the eInvoicing grants, only by eDelivery grants.</w:t>
      </w:r>
    </w:p>
    <w:p w14:paraId="712EB5EF" w14:textId="77777777" w:rsidR="00FD0724" w:rsidRPr="00EF3800" w:rsidRDefault="00FD0724" w:rsidP="00FD0724">
      <w:pPr>
        <w:pStyle w:val="Paragrafoelenco"/>
        <w:rPr>
          <w:rFonts w:ascii="Calibri" w:hAnsi="Calibri" w:cs="Minion Pro SmBd"/>
        </w:rPr>
      </w:pPr>
    </w:p>
    <w:p w14:paraId="2806763B" w14:textId="77777777" w:rsidR="00FD0724" w:rsidRPr="00EF3800" w:rsidRDefault="00FD0724" w:rsidP="00FD0724">
      <w:pPr>
        <w:ind w:left="360" w:hanging="360"/>
        <w:rPr>
          <w:rFonts w:ascii="Calibri" w:hAnsi="Calibri" w:cs="Minion Pro SmBd"/>
        </w:rPr>
      </w:pPr>
      <w:r w:rsidRPr="00EF3800">
        <w:rPr>
          <w:rFonts w:ascii="Calibri" w:hAnsi="Calibri" w:cs="Minion Pro SmBd"/>
        </w:rPr>
        <w:t>b.</w:t>
      </w:r>
      <w:r w:rsidRPr="00EF3800">
        <w:rPr>
          <w:rFonts w:ascii="Calibri" w:hAnsi="Calibri" w:cs="Minion Pro SmBd"/>
        </w:rPr>
        <w:tab/>
        <w:t>ERP/accounting/financial system deployed at accountancy firm/financial management authority is enabled for standards based eInvoicing</w:t>
      </w:r>
    </w:p>
    <w:p w14:paraId="1AF27833" w14:textId="77777777" w:rsidR="00FD0724" w:rsidRPr="00EF3800" w:rsidRDefault="00FD0724" w:rsidP="00FD0724">
      <w:pPr>
        <w:pStyle w:val="Paragrafoelenco"/>
        <w:numPr>
          <w:ilvl w:val="0"/>
          <w:numId w:val="3"/>
        </w:numPr>
        <w:rPr>
          <w:rFonts w:ascii="Calibri" w:hAnsi="Calibri" w:cs="Minion Pro SmBd"/>
        </w:rPr>
      </w:pPr>
      <w:r w:rsidRPr="00EF3800">
        <w:rPr>
          <w:rFonts w:ascii="Calibri" w:hAnsi="Calibri" w:cs="Minion Pro SmBd"/>
        </w:rPr>
        <w:t>Grant Beneficiary is the owner of the system</w:t>
      </w:r>
    </w:p>
    <w:p w14:paraId="62F9E9EF" w14:textId="77777777" w:rsidR="00FD0724" w:rsidRPr="00EF3800" w:rsidRDefault="00FD0724" w:rsidP="00FD0724">
      <w:pPr>
        <w:pStyle w:val="Paragrafoelenco"/>
        <w:numPr>
          <w:ilvl w:val="0"/>
          <w:numId w:val="4"/>
        </w:numPr>
        <w:rPr>
          <w:rFonts w:ascii="Calibri" w:hAnsi="Calibri" w:cs="Minion Pro SmBd"/>
        </w:rPr>
      </w:pPr>
      <w:r w:rsidRPr="00EF3800">
        <w:rPr>
          <w:rFonts w:ascii="Calibri" w:hAnsi="Calibri" w:cs="Minion Pro SmBd"/>
        </w:rPr>
        <w:t>Primary focus on financial management authorities representing a high number of CAs – multiplier effect on establishing eInvoice receipt capability.</w:t>
      </w:r>
    </w:p>
    <w:p w14:paraId="28905283" w14:textId="77777777" w:rsidR="00FD0724" w:rsidRPr="00EF3800" w:rsidRDefault="00FD0724" w:rsidP="00FD0724">
      <w:pPr>
        <w:pStyle w:val="Paragrafoelenco"/>
        <w:numPr>
          <w:ilvl w:val="0"/>
          <w:numId w:val="4"/>
        </w:numPr>
        <w:rPr>
          <w:rFonts w:ascii="Calibri" w:hAnsi="Calibri" w:cs="Minion Pro SmBd"/>
        </w:rPr>
      </w:pPr>
      <w:r w:rsidRPr="00EF3800">
        <w:rPr>
          <w:rFonts w:ascii="Calibri" w:hAnsi="Calibri" w:cs="Minion Pro SmBd"/>
        </w:rPr>
        <w:t>Secondary focus on accountancy firms representing E</w:t>
      </w:r>
      <w:r>
        <w:rPr>
          <w:rFonts w:ascii="Calibri" w:hAnsi="Calibri" w:cs="Minion Pro SmBd"/>
        </w:rPr>
        <w:t xml:space="preserve">conomic </w:t>
      </w:r>
      <w:r w:rsidRPr="00EF3800">
        <w:rPr>
          <w:rFonts w:ascii="Calibri" w:hAnsi="Calibri" w:cs="Minion Pro SmBd"/>
        </w:rPr>
        <w:t>O</w:t>
      </w:r>
      <w:r>
        <w:rPr>
          <w:rFonts w:ascii="Calibri" w:hAnsi="Calibri" w:cs="Minion Pro SmBd"/>
        </w:rPr>
        <w:t>perator (EO)</w:t>
      </w:r>
      <w:r w:rsidRPr="00EF3800">
        <w:rPr>
          <w:rFonts w:ascii="Calibri" w:hAnsi="Calibri" w:cs="Minion Pro SmBd"/>
        </w:rPr>
        <w:t xml:space="preserve"> side as the priority at the current stage is to establish CA eInvoicing receive capability.</w:t>
      </w:r>
    </w:p>
    <w:p w14:paraId="43BA3984" w14:textId="77777777" w:rsidR="00FD0724" w:rsidRPr="00EF3800" w:rsidRDefault="00FD0724" w:rsidP="00FD0724">
      <w:pPr>
        <w:pStyle w:val="Paragrafoelenco"/>
        <w:numPr>
          <w:ilvl w:val="0"/>
          <w:numId w:val="3"/>
        </w:numPr>
        <w:rPr>
          <w:rFonts w:ascii="Calibri" w:hAnsi="Calibri" w:cs="Minion Pro SmBd"/>
        </w:rPr>
      </w:pPr>
      <w:r w:rsidRPr="00EF3800">
        <w:rPr>
          <w:rFonts w:ascii="Calibri" w:hAnsi="Calibri" w:cs="Minion Pro SmBd"/>
        </w:rPr>
        <w:t>Grant Beneficiary can pay a software vendor to upgrade their ERP/accounting/financial system, using PEPPOL BIS.</w:t>
      </w:r>
    </w:p>
    <w:p w14:paraId="5A3D5332" w14:textId="77777777" w:rsidR="00FD0724" w:rsidRPr="00EF3800" w:rsidRDefault="00FD0724" w:rsidP="00FD0724">
      <w:pPr>
        <w:pStyle w:val="Paragrafoelenco"/>
        <w:numPr>
          <w:ilvl w:val="0"/>
          <w:numId w:val="3"/>
        </w:numPr>
        <w:rPr>
          <w:rFonts w:ascii="Calibri" w:hAnsi="Calibri" w:cs="Minion Pro SmBd"/>
        </w:rPr>
      </w:pPr>
      <w:r w:rsidRPr="00EF3800">
        <w:rPr>
          <w:rFonts w:ascii="Calibri" w:hAnsi="Calibri" w:cs="Minion Pro SmBd"/>
        </w:rPr>
        <w:t xml:space="preserve">Grant Beneficiary can pay an eInvoicing Service Provider to connect the system. </w:t>
      </w:r>
    </w:p>
    <w:p w14:paraId="7DAD819F" w14:textId="77777777" w:rsidR="00FD0724" w:rsidRPr="00EF3800" w:rsidRDefault="00FD0724" w:rsidP="00FD0724">
      <w:pPr>
        <w:pStyle w:val="Paragrafoelenco"/>
        <w:numPr>
          <w:ilvl w:val="0"/>
          <w:numId w:val="5"/>
        </w:numPr>
        <w:rPr>
          <w:rFonts w:ascii="Calibri" w:hAnsi="Calibri" w:cs="Minion Pro SmBd"/>
        </w:rPr>
      </w:pPr>
      <w:r w:rsidRPr="00EF3800">
        <w:rPr>
          <w:rFonts w:ascii="Calibri" w:hAnsi="Calibri" w:cs="Minion Pro SmBd"/>
        </w:rPr>
        <w:t xml:space="preserve">The SP must use </w:t>
      </w:r>
      <w:r>
        <w:rPr>
          <w:rFonts w:ascii="Calibri" w:hAnsi="Calibri" w:cs="Minion Pro SmBd"/>
        </w:rPr>
        <w:t>PEPPOL BIS</w:t>
      </w:r>
      <w:r w:rsidRPr="00EF3800">
        <w:rPr>
          <w:rFonts w:ascii="Calibri" w:hAnsi="Calibri" w:cs="Minion Pro SmBd"/>
        </w:rPr>
        <w:t xml:space="preserve"> and </w:t>
      </w:r>
      <w:r>
        <w:rPr>
          <w:rFonts w:ascii="Calibri" w:hAnsi="Calibri" w:cs="Minion Pro SmBd"/>
        </w:rPr>
        <w:t>PEPPOL eDelivery</w:t>
      </w:r>
      <w:r w:rsidRPr="00EF3800">
        <w:rPr>
          <w:rFonts w:ascii="Calibri" w:hAnsi="Calibri" w:cs="Minion Pro SmBd"/>
        </w:rPr>
        <w:t xml:space="preserve"> infrastructure</w:t>
      </w:r>
    </w:p>
    <w:p w14:paraId="0452B683" w14:textId="77777777" w:rsidR="00FD0724" w:rsidRPr="001F49A7" w:rsidRDefault="00FD0724" w:rsidP="00FD0724">
      <w:pPr>
        <w:pStyle w:val="Paragrafoelenco"/>
        <w:ind w:left="927"/>
        <w:rPr>
          <w:rFonts w:ascii="Calibri" w:hAnsi="Calibri" w:cs="Minion Pro SmBd"/>
        </w:rPr>
      </w:pPr>
    </w:p>
    <w:p w14:paraId="74307BE7" w14:textId="77777777" w:rsidR="00FD0724" w:rsidRPr="001F49A7" w:rsidRDefault="00FD0724" w:rsidP="00FD0724">
      <w:pPr>
        <w:ind w:left="560" w:hanging="560"/>
        <w:rPr>
          <w:rFonts w:ascii="Calibri" w:hAnsi="Calibri" w:cs="Minion Pro SmBd"/>
        </w:rPr>
      </w:pPr>
      <w:r w:rsidRPr="001F49A7">
        <w:rPr>
          <w:rFonts w:ascii="Calibri" w:hAnsi="Calibri" w:cs="Minion Pro SmBd"/>
        </w:rPr>
        <w:t>c.</w:t>
      </w:r>
      <w:r w:rsidRPr="001F49A7">
        <w:rPr>
          <w:rFonts w:ascii="Calibri" w:hAnsi="Calibri" w:cs="Minion Pro SmBd"/>
        </w:rPr>
        <w:tab/>
        <w:t>An ERP/accounting/financial solution provided by a software vendor is enabled for eInvoicing:</w:t>
      </w:r>
    </w:p>
    <w:p w14:paraId="030E5597" w14:textId="77777777" w:rsidR="00FD0724" w:rsidRPr="001F49A7" w:rsidRDefault="00FD0724" w:rsidP="00FD0724">
      <w:pPr>
        <w:pStyle w:val="Paragrafoelenco"/>
        <w:numPr>
          <w:ilvl w:val="0"/>
          <w:numId w:val="6"/>
        </w:numPr>
        <w:rPr>
          <w:rFonts w:ascii="Calibri" w:hAnsi="Calibri" w:cs="Minion Pro SmBd"/>
        </w:rPr>
      </w:pPr>
      <w:r w:rsidRPr="001F49A7">
        <w:rPr>
          <w:rFonts w:ascii="Calibri" w:hAnsi="Calibri" w:cs="Minion Pro SmBd"/>
        </w:rPr>
        <w:t>Grant beneficiary: an ICT vendor</w:t>
      </w:r>
    </w:p>
    <w:p w14:paraId="57F64152" w14:textId="77777777" w:rsidR="00FD0724" w:rsidRPr="007A4182" w:rsidRDefault="00FD0724" w:rsidP="007A4182">
      <w:pPr>
        <w:pStyle w:val="Paragrafoelenco"/>
        <w:numPr>
          <w:ilvl w:val="0"/>
          <w:numId w:val="6"/>
        </w:numPr>
        <w:rPr>
          <w:rFonts w:ascii="Calibri" w:hAnsi="Calibri" w:cs="Minion Pro SmBd"/>
        </w:rPr>
      </w:pPr>
      <w:r w:rsidRPr="001F49A7">
        <w:rPr>
          <w:rFonts w:ascii="Calibri" w:hAnsi="Calibri" w:cs="Minion Pro SmBd"/>
        </w:rPr>
        <w:t xml:space="preserve">Grant beneficiary must support </w:t>
      </w:r>
      <w:r>
        <w:rPr>
          <w:rFonts w:ascii="Calibri" w:hAnsi="Calibri" w:cs="Minion Pro SmBd"/>
        </w:rPr>
        <w:t>PEPPOL BIS.</w:t>
      </w:r>
    </w:p>
    <w:p w14:paraId="0AF17320" w14:textId="77777777" w:rsidR="00725116" w:rsidRPr="001F49A7" w:rsidRDefault="00725116" w:rsidP="00FD0724">
      <w:pPr>
        <w:rPr>
          <w:rFonts w:ascii="Calibri" w:hAnsi="Calibri" w:cs="Minion Pro SmBd"/>
        </w:rPr>
      </w:pPr>
    </w:p>
    <w:p w14:paraId="6BDA46FF" w14:textId="77777777" w:rsidR="00FD0724" w:rsidRPr="001F49A7" w:rsidRDefault="00FD0724" w:rsidP="00FD0724">
      <w:pPr>
        <w:rPr>
          <w:rFonts w:ascii="Calibri" w:hAnsi="Calibri" w:cs="Minion Pro SmBd"/>
        </w:rPr>
      </w:pPr>
      <w:r w:rsidRPr="001F49A7">
        <w:rPr>
          <w:rFonts w:ascii="Calibri" w:hAnsi="Calibri" w:cs="Minion Pro SmBd"/>
        </w:rPr>
        <w:t>d.</w:t>
      </w:r>
      <w:r w:rsidRPr="001F49A7">
        <w:rPr>
          <w:rFonts w:ascii="Calibri" w:hAnsi="Calibri" w:cs="Minion Pro SmBd"/>
        </w:rPr>
        <w:tab/>
        <w:t>An eInvoicing Service Provider’s platform/service is upgraded to support eInvoicing</w:t>
      </w:r>
      <w:r w:rsidR="008B0836">
        <w:rPr>
          <w:rFonts w:ascii="Calibri" w:hAnsi="Calibri" w:cs="Minion Pro SmBd"/>
        </w:rPr>
        <w:t>:</w:t>
      </w:r>
    </w:p>
    <w:p w14:paraId="2FE2A391" w14:textId="77777777" w:rsidR="00FD0724" w:rsidRPr="001F49A7" w:rsidRDefault="00FD0724" w:rsidP="00FD0724">
      <w:pPr>
        <w:pStyle w:val="Paragrafoelenco"/>
        <w:numPr>
          <w:ilvl w:val="0"/>
          <w:numId w:val="6"/>
        </w:numPr>
        <w:rPr>
          <w:rFonts w:ascii="Calibri" w:hAnsi="Calibri" w:cs="Minion Pro SmBd"/>
        </w:rPr>
      </w:pPr>
      <w:r w:rsidRPr="001F49A7">
        <w:rPr>
          <w:rFonts w:ascii="Calibri" w:hAnsi="Calibri" w:cs="Minion Pro SmBd"/>
        </w:rPr>
        <w:t>Grant Beneficiary: an eInvoicing Service Provider.</w:t>
      </w:r>
    </w:p>
    <w:p w14:paraId="24A9C021" w14:textId="77777777" w:rsidR="00FD0724" w:rsidRPr="001F49A7" w:rsidRDefault="00FD0724" w:rsidP="00FD0724">
      <w:pPr>
        <w:pStyle w:val="Paragrafoelenco"/>
        <w:numPr>
          <w:ilvl w:val="0"/>
          <w:numId w:val="6"/>
        </w:numPr>
        <w:rPr>
          <w:rFonts w:ascii="Calibri" w:hAnsi="Calibri" w:cs="Minion Pro SmBd"/>
        </w:rPr>
      </w:pPr>
      <w:r w:rsidRPr="001F49A7">
        <w:rPr>
          <w:rFonts w:ascii="Calibri" w:hAnsi="Calibri" w:cs="Minion Pro SmBd"/>
        </w:rPr>
        <w:lastRenderedPageBreak/>
        <w:t xml:space="preserve">Grant beneficiary must support </w:t>
      </w:r>
      <w:r>
        <w:rPr>
          <w:rFonts w:ascii="Calibri" w:hAnsi="Calibri" w:cs="Minion Pro SmBd"/>
        </w:rPr>
        <w:t>PEPPOL BIS</w:t>
      </w:r>
      <w:r w:rsidRPr="001F49A7">
        <w:rPr>
          <w:rFonts w:ascii="Calibri" w:hAnsi="Calibri" w:cs="Minion Pro SmBd"/>
        </w:rPr>
        <w:t>.</w:t>
      </w:r>
    </w:p>
    <w:p w14:paraId="1F3C6C49" w14:textId="77777777" w:rsidR="00FD0724" w:rsidRDefault="00FD0724" w:rsidP="00FD0724">
      <w:pPr>
        <w:pStyle w:val="Paragrafoelenco"/>
        <w:numPr>
          <w:ilvl w:val="0"/>
          <w:numId w:val="6"/>
        </w:numPr>
        <w:rPr>
          <w:rFonts w:ascii="Calibri" w:hAnsi="Calibri" w:cs="Minion Pro SmBd"/>
        </w:rPr>
      </w:pPr>
      <w:r w:rsidRPr="001F49A7">
        <w:rPr>
          <w:rFonts w:ascii="Calibri" w:hAnsi="Calibri" w:cs="Minion Pro SmBd"/>
        </w:rPr>
        <w:t xml:space="preserve">Grant </w:t>
      </w:r>
      <w:r w:rsidRPr="00066D56">
        <w:rPr>
          <w:rFonts w:ascii="Calibri" w:hAnsi="Calibri" w:cs="Minion Pro SmBd"/>
        </w:rPr>
        <w:t>Beneficiary should be</w:t>
      </w:r>
      <w:r w:rsidRPr="001F49A7">
        <w:rPr>
          <w:rFonts w:ascii="Calibri" w:hAnsi="Calibri" w:cs="Minion Pro SmBd"/>
        </w:rPr>
        <w:t xml:space="preserve"> connected to </w:t>
      </w:r>
      <w:r>
        <w:rPr>
          <w:rFonts w:ascii="Calibri" w:hAnsi="Calibri" w:cs="Minion Pro SmBd"/>
        </w:rPr>
        <w:t>PEPPOL eDelivery. The cost of setting up an eDelivery Access Point is not covered by the eInvoicing grants, only by eDelivery grants.</w:t>
      </w:r>
    </w:p>
    <w:p w14:paraId="6C12EC22" w14:textId="77777777" w:rsidR="007E5709" w:rsidRPr="00436EB3" w:rsidRDefault="007E5709" w:rsidP="00F756C3">
      <w:pPr>
        <w:rPr>
          <w:rFonts w:ascii="Calibri" w:hAnsi="Calibri"/>
        </w:rPr>
      </w:pPr>
    </w:p>
    <w:p w14:paraId="2CF9B65C" w14:textId="77777777" w:rsidR="0051366A" w:rsidRPr="00B50619" w:rsidRDefault="00476065" w:rsidP="00B50619">
      <w:pPr>
        <w:pStyle w:val="Titolo3"/>
        <w:numPr>
          <w:ilvl w:val="0"/>
          <w:numId w:val="58"/>
        </w:numPr>
        <w:rPr>
          <w:rFonts w:ascii="Calibri" w:eastAsia="Times New Roman" w:hAnsi="Calibri"/>
        </w:rPr>
      </w:pPr>
      <w:bookmarkStart w:id="11" w:name="_Toc312061408"/>
      <w:r w:rsidRPr="00436EB3">
        <w:t xml:space="preserve">CEF </w:t>
      </w:r>
      <w:r w:rsidR="007118FE" w:rsidRPr="00035710">
        <w:t>eInvoicing</w:t>
      </w:r>
      <w:r w:rsidR="00056C13" w:rsidRPr="00436EB3">
        <w:t xml:space="preserve"> proposals</w:t>
      </w:r>
      <w:r w:rsidR="005B4C4F" w:rsidRPr="00436EB3">
        <w:t xml:space="preserve"> </w:t>
      </w:r>
      <w:r w:rsidR="00441E4F">
        <w:t>to implement PEPPOL BIS v2</w:t>
      </w:r>
      <w:bookmarkEnd w:id="11"/>
    </w:p>
    <w:p w14:paraId="02D5B161" w14:textId="77777777" w:rsidR="00B27A69" w:rsidRDefault="00B27A69" w:rsidP="00B27A69">
      <w:pPr>
        <w:rPr>
          <w:rFonts w:ascii="Calibri" w:hAnsi="Calibri"/>
        </w:rPr>
      </w:pPr>
      <w:r>
        <w:rPr>
          <w:rFonts w:ascii="Calibri" w:hAnsi="Calibri"/>
        </w:rPr>
        <w:t xml:space="preserve">The 2015 CEF eInvoicing call supports the implementation of the PEPPOL BIS (v 2) specifications for eInvoicing </w:t>
      </w:r>
      <w:r w:rsidRPr="008B2F60">
        <w:rPr>
          <w:rFonts w:ascii="Calibri" w:hAnsi="Calibri"/>
        </w:rPr>
        <w:t xml:space="preserve">to </w:t>
      </w:r>
      <w:r w:rsidRPr="008B2F60">
        <w:rPr>
          <w:rFonts w:ascii="Calibri" w:hAnsi="Calibri"/>
          <w:b/>
        </w:rPr>
        <w:t>upgrade or integrate</w:t>
      </w:r>
      <w:r>
        <w:rPr>
          <w:rFonts w:ascii="Calibri" w:hAnsi="Calibri"/>
        </w:rPr>
        <w:t xml:space="preserve"> them in existing eInvoicing solutions and services.</w:t>
      </w:r>
    </w:p>
    <w:p w14:paraId="5B02946D" w14:textId="77777777" w:rsidR="0051366A" w:rsidRDefault="0051366A" w:rsidP="0051366A">
      <w:pPr>
        <w:rPr>
          <w:rFonts w:ascii="Calibri" w:eastAsia="Times New Roman" w:hAnsi="Calibri"/>
        </w:rPr>
      </w:pPr>
    </w:p>
    <w:p w14:paraId="0D0510AA" w14:textId="77777777" w:rsidR="001F6338" w:rsidRDefault="001F6338" w:rsidP="001F6338">
      <w:pPr>
        <w:rPr>
          <w:rFonts w:ascii="Calibri" w:hAnsi="Calibri"/>
        </w:rPr>
      </w:pPr>
      <w:r w:rsidRPr="009D1260">
        <w:rPr>
          <w:rFonts w:ascii="Calibri" w:hAnsi="Calibri"/>
        </w:rPr>
        <w:t xml:space="preserve">Based on the requirements </w:t>
      </w:r>
      <w:r w:rsidRPr="005524D9">
        <w:rPr>
          <w:rFonts w:ascii="Calibri" w:hAnsi="Calibri"/>
        </w:rPr>
        <w:t xml:space="preserve">described in section 3 and the </w:t>
      </w:r>
      <w:r w:rsidR="00B27A69">
        <w:rPr>
          <w:rFonts w:ascii="Calibri" w:hAnsi="Calibri"/>
        </w:rPr>
        <w:t xml:space="preserve">PEPPOL </w:t>
      </w:r>
      <w:r w:rsidRPr="005524D9">
        <w:rPr>
          <w:rFonts w:ascii="Calibri" w:hAnsi="Calibri"/>
        </w:rPr>
        <w:t>implementatio</w:t>
      </w:r>
      <w:r w:rsidR="00B27A69">
        <w:rPr>
          <w:rFonts w:ascii="Calibri" w:hAnsi="Calibri"/>
        </w:rPr>
        <w:t xml:space="preserve">n scenarios outlined in </w:t>
      </w:r>
      <w:r w:rsidRPr="005524D9">
        <w:rPr>
          <w:rFonts w:ascii="Calibri" w:hAnsi="Calibri"/>
        </w:rPr>
        <w:t xml:space="preserve">of this document, some examples of </w:t>
      </w:r>
      <w:r w:rsidRPr="00441E4F">
        <w:rPr>
          <w:rFonts w:ascii="Calibri" w:hAnsi="Calibri"/>
        </w:rPr>
        <w:t>PEPPOL-based activities</w:t>
      </w:r>
      <w:r w:rsidRPr="005524D9">
        <w:rPr>
          <w:rFonts w:ascii="Calibri" w:hAnsi="Calibri"/>
        </w:rPr>
        <w:t xml:space="preserve"> and related tasks </w:t>
      </w:r>
      <w:r w:rsidRPr="00436EB3">
        <w:rPr>
          <w:rFonts w:ascii="Calibri" w:hAnsi="Calibri"/>
        </w:rPr>
        <w:t>that could be considered are provided below, respectively for:</w:t>
      </w:r>
    </w:p>
    <w:p w14:paraId="165D05EE" w14:textId="77777777" w:rsidR="00601DD2" w:rsidRPr="00436EB3" w:rsidRDefault="00601DD2" w:rsidP="00F756C3">
      <w:pPr>
        <w:rPr>
          <w:rFonts w:ascii="Calibri" w:hAnsi="Calibri"/>
        </w:rPr>
      </w:pPr>
    </w:p>
    <w:p w14:paraId="09B92978" w14:textId="77777777" w:rsidR="00436EB3" w:rsidRDefault="00601DD2" w:rsidP="00601DD2">
      <w:pPr>
        <w:rPr>
          <w:rFonts w:ascii="Calibri" w:hAnsi="Calibri"/>
        </w:rPr>
      </w:pPr>
      <w:r w:rsidRPr="00035710">
        <w:rPr>
          <w:rFonts w:ascii="Calibri" w:hAnsi="Calibri"/>
          <w:i/>
        </w:rPr>
        <w:t>Capacity Building</w:t>
      </w:r>
      <w:r w:rsidR="00476065" w:rsidRPr="00436EB3">
        <w:rPr>
          <w:rFonts w:ascii="Calibri" w:hAnsi="Calibri"/>
          <w:b/>
          <w:i/>
        </w:rPr>
        <w:t>:</w:t>
      </w:r>
      <w:r w:rsidRPr="00436EB3">
        <w:rPr>
          <w:rFonts w:ascii="Calibri" w:hAnsi="Calibri"/>
        </w:rPr>
        <w:t xml:space="preserve"> </w:t>
      </w:r>
    </w:p>
    <w:p w14:paraId="1F78A84D" w14:textId="77777777" w:rsidR="00601DD2" w:rsidRPr="00436EB3" w:rsidRDefault="00436EB3" w:rsidP="00035710">
      <w:pPr>
        <w:pStyle w:val="Paragrafoelenco"/>
        <w:numPr>
          <w:ilvl w:val="0"/>
          <w:numId w:val="33"/>
        </w:numPr>
        <w:rPr>
          <w:rFonts w:ascii="Calibri" w:hAnsi="Calibri"/>
        </w:rPr>
      </w:pPr>
      <w:r w:rsidRPr="00035710">
        <w:rPr>
          <w:rFonts w:ascii="Calibri" w:hAnsi="Calibri"/>
        </w:rPr>
        <w:t>B</w:t>
      </w:r>
      <w:r w:rsidR="00601DD2" w:rsidRPr="00035710">
        <w:rPr>
          <w:rFonts w:ascii="Calibri" w:hAnsi="Calibri"/>
        </w:rPr>
        <w:t xml:space="preserve">uild </w:t>
      </w:r>
      <w:r w:rsidR="00441E4F">
        <w:rPr>
          <w:rFonts w:ascii="Calibri" w:hAnsi="Calibri"/>
        </w:rPr>
        <w:t xml:space="preserve">PEPPOL </w:t>
      </w:r>
      <w:r w:rsidR="00601DD2" w:rsidRPr="00035710">
        <w:rPr>
          <w:rFonts w:ascii="Calibri" w:hAnsi="Calibri"/>
        </w:rPr>
        <w:t xml:space="preserve">competence within the member organisations involved on legal, business and technical </w:t>
      </w:r>
      <w:r w:rsidRPr="00035710">
        <w:rPr>
          <w:rFonts w:ascii="Calibri" w:hAnsi="Calibri"/>
        </w:rPr>
        <w:t>aspects of the proposed a</w:t>
      </w:r>
      <w:r w:rsidR="00032A56" w:rsidRPr="00436EB3">
        <w:rPr>
          <w:rFonts w:ascii="Calibri" w:hAnsi="Calibri"/>
        </w:rPr>
        <w:t>ction</w:t>
      </w:r>
    </w:p>
    <w:p w14:paraId="72DD654A" w14:textId="77777777" w:rsidR="00601DD2" w:rsidRPr="00436EB3" w:rsidRDefault="00601DD2" w:rsidP="00F756C3">
      <w:pPr>
        <w:rPr>
          <w:rFonts w:ascii="Calibri" w:hAnsi="Calibri"/>
        </w:rPr>
      </w:pPr>
    </w:p>
    <w:p w14:paraId="3283C77D" w14:textId="77777777" w:rsidR="00032A56" w:rsidRPr="00436EB3" w:rsidRDefault="005132BA" w:rsidP="00F756C3">
      <w:pPr>
        <w:rPr>
          <w:rFonts w:ascii="Calibri" w:hAnsi="Calibri"/>
        </w:rPr>
      </w:pPr>
      <w:r w:rsidRPr="00035710">
        <w:rPr>
          <w:rFonts w:ascii="Calibri" w:hAnsi="Calibri"/>
          <w:i/>
        </w:rPr>
        <w:t xml:space="preserve">Implementation </w:t>
      </w:r>
      <w:r w:rsidR="005D0B49" w:rsidRPr="00035710">
        <w:rPr>
          <w:rFonts w:ascii="Calibri" w:hAnsi="Calibri"/>
          <w:i/>
        </w:rPr>
        <w:t>Strategy</w:t>
      </w:r>
      <w:r w:rsidR="00032A56" w:rsidRPr="00436EB3">
        <w:rPr>
          <w:rFonts w:ascii="Calibri" w:hAnsi="Calibri"/>
        </w:rPr>
        <w:t>:</w:t>
      </w:r>
      <w:r w:rsidR="00601DD2" w:rsidRPr="00436EB3">
        <w:rPr>
          <w:rFonts w:ascii="Calibri" w:hAnsi="Calibri"/>
        </w:rPr>
        <w:t xml:space="preserve"> </w:t>
      </w:r>
    </w:p>
    <w:p w14:paraId="0488C6C7" w14:textId="77777777" w:rsidR="00032A56" w:rsidRPr="00035710" w:rsidRDefault="00032A56" w:rsidP="00035710">
      <w:pPr>
        <w:pStyle w:val="Paragrafoelenco"/>
        <w:numPr>
          <w:ilvl w:val="0"/>
          <w:numId w:val="29"/>
        </w:numPr>
        <w:rPr>
          <w:rFonts w:ascii="Calibri" w:hAnsi="Calibri"/>
        </w:rPr>
      </w:pPr>
      <w:r w:rsidRPr="00035710">
        <w:rPr>
          <w:rFonts w:ascii="Calibri" w:hAnsi="Calibri"/>
        </w:rPr>
        <w:t>Carry out i</w:t>
      </w:r>
      <w:r w:rsidR="00601DD2" w:rsidRPr="00035710">
        <w:rPr>
          <w:rFonts w:ascii="Calibri" w:hAnsi="Calibri"/>
        </w:rPr>
        <w:t xml:space="preserve">nformation analysis such as semantic mapping </w:t>
      </w:r>
      <w:r w:rsidR="00441E4F">
        <w:rPr>
          <w:rFonts w:ascii="Calibri" w:hAnsi="Calibri"/>
        </w:rPr>
        <w:t xml:space="preserve">of the PEPPOL BIS in scope </w:t>
      </w:r>
      <w:r w:rsidR="00601DD2" w:rsidRPr="00035710">
        <w:rPr>
          <w:rFonts w:ascii="Calibri" w:hAnsi="Calibri"/>
        </w:rPr>
        <w:t>to internal format or database</w:t>
      </w:r>
    </w:p>
    <w:p w14:paraId="0E3E74E5" w14:textId="77777777" w:rsidR="005132BA" w:rsidRPr="00436EB3" w:rsidRDefault="00032A56" w:rsidP="00035710">
      <w:pPr>
        <w:pStyle w:val="Paragrafoelenco"/>
        <w:numPr>
          <w:ilvl w:val="0"/>
          <w:numId w:val="29"/>
        </w:numPr>
        <w:rPr>
          <w:rFonts w:ascii="Calibri" w:hAnsi="Calibri"/>
        </w:rPr>
      </w:pPr>
      <w:r w:rsidRPr="00035710">
        <w:rPr>
          <w:rFonts w:ascii="Calibri" w:hAnsi="Calibri"/>
        </w:rPr>
        <w:t>Identify or design validation mechanism, and archiving mechanism</w:t>
      </w:r>
    </w:p>
    <w:p w14:paraId="0D173C4D" w14:textId="77777777" w:rsidR="005132BA" w:rsidRPr="00436EB3" w:rsidRDefault="005132BA" w:rsidP="005132BA">
      <w:pPr>
        <w:rPr>
          <w:rFonts w:ascii="Calibri" w:hAnsi="Calibri"/>
        </w:rPr>
      </w:pPr>
    </w:p>
    <w:p w14:paraId="4F7117E9" w14:textId="77777777" w:rsidR="005132BA" w:rsidRPr="00035710" w:rsidRDefault="005132BA" w:rsidP="005132BA">
      <w:pPr>
        <w:rPr>
          <w:rFonts w:ascii="Calibri" w:hAnsi="Calibri"/>
          <w:i/>
        </w:rPr>
      </w:pPr>
      <w:r w:rsidRPr="00035710">
        <w:rPr>
          <w:rFonts w:ascii="Calibri" w:hAnsi="Calibri"/>
          <w:i/>
        </w:rPr>
        <w:t xml:space="preserve">Implementation: </w:t>
      </w:r>
    </w:p>
    <w:p w14:paraId="40AF197D" w14:textId="77777777" w:rsidR="00032A56" w:rsidRPr="00035710" w:rsidRDefault="00032A56" w:rsidP="00035710">
      <w:pPr>
        <w:pStyle w:val="Paragrafoelenco"/>
        <w:numPr>
          <w:ilvl w:val="0"/>
          <w:numId w:val="29"/>
        </w:numPr>
        <w:rPr>
          <w:rFonts w:ascii="Calibri" w:hAnsi="Calibri"/>
        </w:rPr>
      </w:pPr>
      <w:r w:rsidRPr="00035710">
        <w:rPr>
          <w:rFonts w:ascii="Calibri" w:hAnsi="Calibri"/>
        </w:rPr>
        <w:t>Create syntax transformation to internal format or database - based on the semantic data mapping</w:t>
      </w:r>
    </w:p>
    <w:p w14:paraId="1871B411" w14:textId="77777777" w:rsidR="00032A56" w:rsidRPr="00035710" w:rsidRDefault="00032A56" w:rsidP="00035710">
      <w:pPr>
        <w:pStyle w:val="Paragrafoelenco"/>
        <w:numPr>
          <w:ilvl w:val="0"/>
          <w:numId w:val="29"/>
        </w:numPr>
        <w:rPr>
          <w:rFonts w:ascii="Calibri" w:hAnsi="Calibri"/>
        </w:rPr>
      </w:pPr>
      <w:r w:rsidRPr="00035710">
        <w:rPr>
          <w:rFonts w:ascii="Calibri" w:hAnsi="Calibri"/>
        </w:rPr>
        <w:t>Implement XML validation mechanism</w:t>
      </w:r>
    </w:p>
    <w:p w14:paraId="5D15B9FB" w14:textId="77777777" w:rsidR="00032A56" w:rsidRPr="00436EB3" w:rsidRDefault="00032A56" w:rsidP="00F756C3">
      <w:pPr>
        <w:rPr>
          <w:rFonts w:ascii="Calibri" w:hAnsi="Calibri"/>
        </w:rPr>
      </w:pPr>
    </w:p>
    <w:p w14:paraId="258CA8CD" w14:textId="77777777" w:rsidR="00436EB3" w:rsidRDefault="00032A56" w:rsidP="00F756C3">
      <w:pPr>
        <w:rPr>
          <w:rFonts w:ascii="Calibri" w:hAnsi="Calibri"/>
        </w:rPr>
      </w:pPr>
      <w:r w:rsidRPr="00035710">
        <w:rPr>
          <w:rFonts w:ascii="Calibri" w:hAnsi="Calibri"/>
          <w:i/>
        </w:rPr>
        <w:t>Testing</w:t>
      </w:r>
      <w:r w:rsidR="00476065" w:rsidRPr="00436EB3">
        <w:rPr>
          <w:rFonts w:ascii="Calibri" w:hAnsi="Calibri"/>
          <w:b/>
          <w:i/>
        </w:rPr>
        <w:t>:</w:t>
      </w:r>
      <w:r w:rsidR="00476065" w:rsidRPr="00035710">
        <w:rPr>
          <w:rFonts w:ascii="Calibri" w:hAnsi="Calibri"/>
        </w:rPr>
        <w:t xml:space="preserve"> </w:t>
      </w:r>
    </w:p>
    <w:p w14:paraId="2034996A" w14:textId="77777777" w:rsidR="00032A56" w:rsidRPr="00B50619" w:rsidRDefault="00436EB3" w:rsidP="00B50619">
      <w:pPr>
        <w:pStyle w:val="Paragrafoelenco"/>
        <w:numPr>
          <w:ilvl w:val="0"/>
          <w:numId w:val="34"/>
        </w:numPr>
        <w:rPr>
          <w:rFonts w:ascii="Calibri" w:hAnsi="Calibri"/>
        </w:rPr>
      </w:pPr>
      <w:r w:rsidRPr="00035710">
        <w:rPr>
          <w:rFonts w:ascii="Calibri" w:hAnsi="Calibri"/>
        </w:rPr>
        <w:t>T</w:t>
      </w:r>
      <w:r w:rsidR="00032A56" w:rsidRPr="00035710">
        <w:rPr>
          <w:rFonts w:ascii="Calibri" w:hAnsi="Calibri"/>
        </w:rPr>
        <w:t>est validation/transformation/archiving capability (for each syntax)</w:t>
      </w:r>
    </w:p>
    <w:p w14:paraId="1CEE424A" w14:textId="77777777" w:rsidR="00725116" w:rsidRDefault="00725116" w:rsidP="00F756C3">
      <w:pPr>
        <w:rPr>
          <w:rFonts w:ascii="Calibri" w:hAnsi="Calibri"/>
          <w:i/>
        </w:rPr>
      </w:pPr>
    </w:p>
    <w:p w14:paraId="7B71CEFF" w14:textId="77777777" w:rsidR="00436EB3" w:rsidRDefault="00032A56" w:rsidP="00F756C3">
      <w:pPr>
        <w:rPr>
          <w:rFonts w:ascii="Calibri" w:hAnsi="Calibri"/>
          <w:b/>
          <w:i/>
        </w:rPr>
      </w:pPr>
      <w:r w:rsidRPr="00035710">
        <w:rPr>
          <w:rFonts w:ascii="Calibri" w:hAnsi="Calibri"/>
          <w:i/>
        </w:rPr>
        <w:t>Production and Maintenance</w:t>
      </w:r>
      <w:r w:rsidR="00476065" w:rsidRPr="00436EB3">
        <w:rPr>
          <w:rFonts w:ascii="Calibri" w:hAnsi="Calibri"/>
          <w:b/>
          <w:i/>
        </w:rPr>
        <w:t xml:space="preserve">:  </w:t>
      </w:r>
    </w:p>
    <w:p w14:paraId="581EFCBA" w14:textId="77777777" w:rsidR="00032A56" w:rsidRPr="00035710" w:rsidRDefault="00436EB3" w:rsidP="00035710">
      <w:pPr>
        <w:pStyle w:val="Paragrafoelenco"/>
        <w:numPr>
          <w:ilvl w:val="0"/>
          <w:numId w:val="34"/>
        </w:numPr>
        <w:rPr>
          <w:rFonts w:ascii="Calibri" w:hAnsi="Calibri"/>
          <w:b/>
          <w:i/>
        </w:rPr>
      </w:pPr>
      <w:r w:rsidRPr="00035710">
        <w:rPr>
          <w:rFonts w:ascii="Calibri" w:hAnsi="Calibri"/>
        </w:rPr>
        <w:t>E</w:t>
      </w:r>
      <w:r w:rsidR="00032A56" w:rsidRPr="00035710">
        <w:rPr>
          <w:rFonts w:ascii="Calibri" w:hAnsi="Calibri"/>
        </w:rPr>
        <w:t xml:space="preserve">stablish routines </w:t>
      </w:r>
      <w:r w:rsidR="00476065" w:rsidRPr="00035710">
        <w:rPr>
          <w:rFonts w:ascii="Calibri" w:hAnsi="Calibri"/>
        </w:rPr>
        <w:t>and implement eInvoicing transactions</w:t>
      </w:r>
    </w:p>
    <w:p w14:paraId="37D26195" w14:textId="77777777" w:rsidR="005B4C4F" w:rsidRDefault="005B4C4F" w:rsidP="00F756C3">
      <w:pPr>
        <w:rPr>
          <w:rFonts w:ascii="Calibri" w:hAnsi="Calibri"/>
        </w:rPr>
      </w:pPr>
    </w:p>
    <w:p w14:paraId="377D61C5" w14:textId="2AF5A32C" w:rsidR="00976489" w:rsidRDefault="00261D74" w:rsidP="00C77D7D">
      <w:pPr>
        <w:rPr>
          <w:rFonts w:ascii="Calibri" w:hAnsi="Calibri"/>
        </w:rPr>
      </w:pPr>
      <w:r>
        <w:rPr>
          <w:rFonts w:ascii="Calibri" w:hAnsi="Calibri"/>
        </w:rPr>
        <w:t xml:space="preserve">Note: </w:t>
      </w:r>
      <w:proofErr w:type="spellStart"/>
      <w:r w:rsidR="00C77D7D" w:rsidRPr="00C77D7D">
        <w:rPr>
          <w:rFonts w:ascii="Calibri" w:hAnsi="Calibri"/>
        </w:rPr>
        <w:t>OpenPEPPOL</w:t>
      </w:r>
      <w:proofErr w:type="spellEnd"/>
      <w:r w:rsidR="00C77D7D" w:rsidRPr="00C77D7D">
        <w:rPr>
          <w:rFonts w:ascii="Calibri" w:hAnsi="Calibri"/>
        </w:rPr>
        <w:t xml:space="preserve"> </w:t>
      </w:r>
      <w:r w:rsidR="00C77D7D" w:rsidRPr="0086484C">
        <w:rPr>
          <w:rFonts w:ascii="Calibri" w:hAnsi="Calibri"/>
          <w:b/>
        </w:rPr>
        <w:t>membership fee</w:t>
      </w:r>
      <w:r w:rsidR="00C77D7D">
        <w:rPr>
          <w:rFonts w:ascii="Calibri" w:hAnsi="Calibri"/>
          <w:b/>
        </w:rPr>
        <w:t>s</w:t>
      </w:r>
      <w:r w:rsidR="00C77D7D" w:rsidRPr="00C77D7D">
        <w:rPr>
          <w:rFonts w:ascii="Calibri" w:hAnsi="Calibri"/>
        </w:rPr>
        <w:t xml:space="preserve"> could be considered an eligible cost </w:t>
      </w:r>
      <w:r w:rsidR="00C77D7D">
        <w:rPr>
          <w:rFonts w:ascii="Calibri" w:hAnsi="Calibri"/>
        </w:rPr>
        <w:t xml:space="preserve">under this Call, </w:t>
      </w:r>
      <w:r w:rsidR="00C77D7D" w:rsidRPr="00C77D7D">
        <w:rPr>
          <w:rFonts w:ascii="Calibri" w:hAnsi="Calibri"/>
        </w:rPr>
        <w:t xml:space="preserve">provided that </w:t>
      </w:r>
      <w:r w:rsidR="00C77D7D">
        <w:rPr>
          <w:rFonts w:ascii="Calibri" w:hAnsi="Calibri"/>
        </w:rPr>
        <w:t>they are</w:t>
      </w:r>
      <w:r w:rsidR="00C77D7D" w:rsidRPr="00C77D7D">
        <w:rPr>
          <w:rFonts w:ascii="Calibri" w:hAnsi="Calibri"/>
        </w:rPr>
        <w:t xml:space="preserve"> necessary for the project and incurred during its lifetime</w:t>
      </w:r>
      <w:r w:rsidR="00C77D7D">
        <w:rPr>
          <w:rFonts w:ascii="Calibri" w:hAnsi="Calibri"/>
        </w:rPr>
        <w:t>.</w:t>
      </w:r>
    </w:p>
    <w:p w14:paraId="34EE1835" w14:textId="7C7C071D" w:rsidR="00C77D7D" w:rsidRDefault="00C77D7D" w:rsidP="00C77D7D">
      <w:pPr>
        <w:rPr>
          <w:rFonts w:ascii="Calibri" w:hAnsi="Calibri"/>
        </w:rPr>
      </w:pPr>
      <w:r>
        <w:rPr>
          <w:rFonts w:ascii="Calibri" w:hAnsi="Calibri"/>
        </w:rPr>
        <w:t xml:space="preserve">For example, the PEPPOL Authority membership fee could be an eligible cost if a national consortium is planning to establish a PEPPOL Authority as part of the project activities to ensure sustainability of the proposed action.  </w:t>
      </w:r>
      <w:r w:rsidR="002B0E88" w:rsidRPr="002B0E88">
        <w:rPr>
          <w:rFonts w:ascii="Calibri" w:hAnsi="Calibri"/>
        </w:rPr>
        <w:t xml:space="preserve">If the membership fee </w:t>
      </w:r>
      <w:proofErr w:type="gramStart"/>
      <w:r w:rsidR="002B0E88" w:rsidRPr="002B0E88">
        <w:rPr>
          <w:rFonts w:ascii="Calibri" w:hAnsi="Calibri"/>
        </w:rPr>
        <w:t>is</w:t>
      </w:r>
      <w:proofErr w:type="gramEnd"/>
      <w:r w:rsidR="002B0E88" w:rsidRPr="002B0E88">
        <w:rPr>
          <w:rFonts w:ascii="Calibri" w:hAnsi="Calibri"/>
        </w:rPr>
        <w:t xml:space="preserve"> a ten-year membership, than a pro rata would be applied for the fee corresponding to the duration of the project.</w:t>
      </w:r>
      <w:r w:rsidR="00261D74">
        <w:rPr>
          <w:rFonts w:ascii="Calibri" w:hAnsi="Calibri"/>
        </w:rPr>
        <w:t xml:space="preserve"> (For more information please </w:t>
      </w:r>
      <w:r w:rsidR="002B0E88">
        <w:rPr>
          <w:rFonts w:ascii="Calibri" w:hAnsi="Calibri"/>
        </w:rPr>
        <w:t>see</w:t>
      </w:r>
      <w:r w:rsidR="00261D74">
        <w:rPr>
          <w:rFonts w:ascii="Calibri" w:hAnsi="Calibri"/>
        </w:rPr>
        <w:t xml:space="preserve"> </w:t>
      </w:r>
      <w:r w:rsidR="00BB5252">
        <w:rPr>
          <w:rFonts w:ascii="Calibri" w:hAnsi="Calibri"/>
        </w:rPr>
        <w:t xml:space="preserve"> “eligible costs” in </w:t>
      </w:r>
      <w:r w:rsidR="00261D74">
        <w:rPr>
          <w:rFonts w:ascii="Calibri" w:hAnsi="Calibri"/>
        </w:rPr>
        <w:t>the Model Grant Agreement</w:t>
      </w:r>
      <w:r w:rsidR="00261D74">
        <w:rPr>
          <w:rStyle w:val="Rimandonotaapidipagina"/>
          <w:rFonts w:ascii="Calibri" w:hAnsi="Calibri"/>
        </w:rPr>
        <w:footnoteReference w:id="10"/>
      </w:r>
      <w:r w:rsidR="00261D74">
        <w:rPr>
          <w:rFonts w:ascii="Calibri" w:hAnsi="Calibri"/>
        </w:rPr>
        <w:t>)</w:t>
      </w:r>
    </w:p>
    <w:p w14:paraId="2D236AE4" w14:textId="77777777" w:rsidR="00C77D7D" w:rsidRPr="00436EB3" w:rsidRDefault="00C77D7D" w:rsidP="00F756C3">
      <w:pPr>
        <w:rPr>
          <w:rFonts w:ascii="Calibri" w:hAnsi="Calibri"/>
        </w:rPr>
      </w:pPr>
    </w:p>
    <w:p w14:paraId="42C88B2A" w14:textId="77777777" w:rsidR="005D0B49" w:rsidRPr="00B50619" w:rsidRDefault="00476065" w:rsidP="00B50619">
      <w:pPr>
        <w:pStyle w:val="Titolo3"/>
        <w:rPr>
          <w:rFonts w:ascii="Calibri" w:hAnsi="Calibri"/>
        </w:rPr>
      </w:pPr>
      <w:bookmarkStart w:id="12" w:name="_Toc312061409"/>
      <w:r w:rsidRPr="00035710">
        <w:lastRenderedPageBreak/>
        <w:t xml:space="preserve">CEF </w:t>
      </w:r>
      <w:r w:rsidR="007118FE" w:rsidRPr="00035710">
        <w:t xml:space="preserve">eDelivery </w:t>
      </w:r>
      <w:r w:rsidR="00056C13" w:rsidRPr="00035710">
        <w:t>proposals</w:t>
      </w:r>
      <w:r w:rsidR="00441E4F" w:rsidRPr="00035710">
        <w:t xml:space="preserve"> to implement PEPPOL Access Points</w:t>
      </w:r>
      <w:bookmarkEnd w:id="12"/>
    </w:p>
    <w:p w14:paraId="79C85992" w14:textId="4702A6EA" w:rsidR="002B0E88" w:rsidRDefault="00A41C43" w:rsidP="00A41C43">
      <w:pPr>
        <w:rPr>
          <w:rStyle w:val="Enfasiintensa"/>
          <w:rFonts w:ascii="Calibri" w:hAnsi="Calibri"/>
          <w:b w:val="0"/>
          <w:bCs w:val="0"/>
          <w:i w:val="0"/>
          <w:iCs w:val="0"/>
          <w:color w:val="auto"/>
        </w:rPr>
      </w:pPr>
      <w:r>
        <w:rPr>
          <w:rFonts w:ascii="Calibri" w:hAnsi="Calibri"/>
        </w:rPr>
        <w:t>The 2015 CEF eDelivery</w:t>
      </w:r>
      <w:r w:rsidRPr="00864023">
        <w:rPr>
          <w:rFonts w:ascii="Calibri" w:hAnsi="Calibri"/>
        </w:rPr>
        <w:t xml:space="preserve"> call supp</w:t>
      </w:r>
      <w:r>
        <w:rPr>
          <w:rFonts w:ascii="Calibri" w:hAnsi="Calibri"/>
        </w:rPr>
        <w:t xml:space="preserve">orts the </w:t>
      </w:r>
      <w:r w:rsidRPr="00035710">
        <w:rPr>
          <w:rFonts w:ascii="Calibri" w:hAnsi="Calibri"/>
        </w:rPr>
        <w:t>implementation of the PEPPOL Access Points</w:t>
      </w:r>
      <w:r>
        <w:rPr>
          <w:rFonts w:ascii="Calibri" w:hAnsi="Calibri"/>
        </w:rPr>
        <w:t xml:space="preserve"> implementing the mandatory </w:t>
      </w:r>
      <w:r w:rsidRPr="00864023">
        <w:rPr>
          <w:rFonts w:ascii="Calibri" w:hAnsi="Calibri"/>
        </w:rPr>
        <w:t>specifications</w:t>
      </w:r>
      <w:r>
        <w:rPr>
          <w:rStyle w:val="Rimandonotaapidipagina"/>
          <w:rFonts w:ascii="Calibri" w:hAnsi="Calibri"/>
        </w:rPr>
        <w:footnoteReference w:id="11"/>
      </w:r>
      <w:r w:rsidRPr="00864023">
        <w:rPr>
          <w:rFonts w:ascii="Calibri" w:hAnsi="Calibri"/>
        </w:rPr>
        <w:t xml:space="preserve"> to upgrade or integrate them in existing eI</w:t>
      </w:r>
      <w:r>
        <w:rPr>
          <w:rFonts w:ascii="Calibri" w:hAnsi="Calibri"/>
        </w:rPr>
        <w:t xml:space="preserve">nvoicing solutions and services.  </w:t>
      </w:r>
      <w:r w:rsidRPr="000C3B1E">
        <w:rPr>
          <w:rFonts w:ascii="Calibri" w:hAnsi="Calibri"/>
        </w:rPr>
        <w:t>A PEPPOL Access Point can be considered as a ‘gateway’ between the PEPPOL community and local eProcurement communities or solutions.</w:t>
      </w:r>
      <w:r w:rsidRPr="000C3B1E">
        <w:rPr>
          <w:rFonts w:ascii="Calibri" w:hAnsi="Calibri"/>
          <w:color w:val="FF0000"/>
        </w:rPr>
        <w:t xml:space="preserve"> </w:t>
      </w:r>
      <w:r w:rsidRPr="000C3B1E">
        <w:rPr>
          <w:rFonts w:ascii="Calibri" w:hAnsi="Calibri"/>
        </w:rPr>
        <w:t>PEPPOL enables trading partners to exchange standards-based electronic documents over the PEPPOL network, which can be accessed through Access Points</w:t>
      </w:r>
      <w:r w:rsidR="006B10AA">
        <w:rPr>
          <w:rStyle w:val="Rimandonotaapidipagina"/>
          <w:rFonts w:ascii="Calibri" w:hAnsi="Calibri"/>
        </w:rPr>
        <w:footnoteReference w:id="12"/>
      </w:r>
      <w:r w:rsidRPr="000C3B1E">
        <w:rPr>
          <w:rFonts w:ascii="Calibri" w:hAnsi="Calibri"/>
        </w:rPr>
        <w:t>.</w:t>
      </w:r>
      <w:r w:rsidR="002B0E88">
        <w:rPr>
          <w:rFonts w:ascii="Calibri" w:hAnsi="Calibri"/>
        </w:rPr>
        <w:t xml:space="preserve"> </w:t>
      </w:r>
      <w:r w:rsidR="002B0E88">
        <w:rPr>
          <w:rStyle w:val="Enfasiintensa"/>
          <w:rFonts w:ascii="Calibri" w:hAnsi="Calibri"/>
          <w:b w:val="0"/>
          <w:bCs w:val="0"/>
          <w:i w:val="0"/>
          <w:iCs w:val="0"/>
          <w:color w:val="auto"/>
        </w:rPr>
        <w:t xml:space="preserve"> </w:t>
      </w:r>
    </w:p>
    <w:p w14:paraId="1621411C" w14:textId="77777777" w:rsidR="00A41C43" w:rsidRPr="008653B7" w:rsidRDefault="00A41C43" w:rsidP="00A41C43">
      <w:pPr>
        <w:rPr>
          <w:rStyle w:val="Enfasiintensa"/>
          <w:rFonts w:ascii="Calibri" w:hAnsi="Calibri"/>
          <w:b w:val="0"/>
          <w:bCs w:val="0"/>
          <w:i w:val="0"/>
          <w:iCs w:val="0"/>
          <w:color w:val="auto"/>
        </w:rPr>
      </w:pPr>
      <w:r w:rsidRPr="008653B7">
        <w:rPr>
          <w:rStyle w:val="Enfasiintensa"/>
          <w:rFonts w:ascii="Calibri" w:hAnsi="Calibri"/>
          <w:b w:val="0"/>
          <w:bCs w:val="0"/>
          <w:i w:val="0"/>
          <w:iCs w:val="0"/>
          <w:color w:val="auto"/>
        </w:rPr>
        <w:t xml:space="preserve">It is important to note that there isn’t a single </w:t>
      </w:r>
      <w:r w:rsidR="0030334C" w:rsidRPr="008653B7">
        <w:rPr>
          <w:rStyle w:val="Enfasiintensa"/>
          <w:rFonts w:ascii="Calibri" w:hAnsi="Calibri"/>
          <w:b w:val="0"/>
          <w:bCs w:val="0"/>
          <w:i w:val="0"/>
          <w:iCs w:val="0"/>
          <w:color w:val="auto"/>
        </w:rPr>
        <w:t>PEPPOL</w:t>
      </w:r>
      <w:r w:rsidRPr="008653B7">
        <w:rPr>
          <w:rStyle w:val="Enfasiintensa"/>
          <w:rFonts w:ascii="Calibri" w:hAnsi="Calibri"/>
          <w:b w:val="0"/>
          <w:bCs w:val="0"/>
          <w:i w:val="0"/>
          <w:iCs w:val="0"/>
          <w:color w:val="auto"/>
        </w:rPr>
        <w:t xml:space="preserve"> Access Point per Member State. </w:t>
      </w:r>
      <w:r w:rsidR="0030334C" w:rsidRPr="008653B7">
        <w:rPr>
          <w:rStyle w:val="Enfasiintensa"/>
          <w:rFonts w:ascii="Calibri" w:hAnsi="Calibri"/>
          <w:b w:val="0"/>
          <w:bCs w:val="0"/>
          <w:i w:val="0"/>
          <w:iCs w:val="0"/>
          <w:color w:val="auto"/>
        </w:rPr>
        <w:t>PEPPOL</w:t>
      </w:r>
      <w:r w:rsidRPr="008653B7">
        <w:rPr>
          <w:rStyle w:val="Enfasiintensa"/>
          <w:rFonts w:ascii="Calibri" w:hAnsi="Calibri"/>
          <w:b w:val="0"/>
          <w:bCs w:val="0"/>
          <w:i w:val="0"/>
          <w:iCs w:val="0"/>
          <w:color w:val="auto"/>
        </w:rPr>
        <w:t xml:space="preserve"> is based on a distributed </w:t>
      </w:r>
      <w:r w:rsidR="0030334C" w:rsidRPr="008653B7">
        <w:rPr>
          <w:rStyle w:val="Enfasiintensa"/>
          <w:rFonts w:ascii="Calibri" w:hAnsi="Calibri"/>
          <w:b w:val="0"/>
          <w:bCs w:val="0"/>
          <w:i w:val="0"/>
          <w:iCs w:val="0"/>
          <w:color w:val="auto"/>
        </w:rPr>
        <w:t xml:space="preserve">(four-corner) </w:t>
      </w:r>
      <w:r w:rsidRPr="008653B7">
        <w:rPr>
          <w:rStyle w:val="Enfasiintensa"/>
          <w:rFonts w:ascii="Calibri" w:hAnsi="Calibri"/>
          <w:b w:val="0"/>
          <w:bCs w:val="0"/>
          <w:i w:val="0"/>
          <w:iCs w:val="0"/>
          <w:color w:val="auto"/>
        </w:rPr>
        <w:t xml:space="preserve">model, allowing direct communication between </w:t>
      </w:r>
      <w:r w:rsidR="0030334C" w:rsidRPr="008653B7">
        <w:rPr>
          <w:rStyle w:val="Enfasiintensa"/>
          <w:rFonts w:ascii="Calibri" w:hAnsi="Calibri"/>
          <w:b w:val="0"/>
          <w:bCs w:val="0"/>
          <w:i w:val="0"/>
          <w:iCs w:val="0"/>
          <w:color w:val="auto"/>
        </w:rPr>
        <w:t>Access Points</w:t>
      </w:r>
      <w:r w:rsidRPr="008653B7">
        <w:rPr>
          <w:rStyle w:val="Enfasiintensa"/>
          <w:rFonts w:ascii="Calibri" w:hAnsi="Calibri"/>
          <w:b w:val="0"/>
          <w:bCs w:val="0"/>
          <w:i w:val="0"/>
          <w:iCs w:val="0"/>
          <w:color w:val="auto"/>
        </w:rPr>
        <w:t xml:space="preserve"> without the need to set up bilateral channels.</w:t>
      </w:r>
    </w:p>
    <w:p w14:paraId="14CB8772" w14:textId="77777777" w:rsidR="00A41C43" w:rsidRPr="008653B7" w:rsidRDefault="00A41C43" w:rsidP="00A41C43">
      <w:pPr>
        <w:rPr>
          <w:rStyle w:val="Enfasiintensa"/>
          <w:rFonts w:ascii="Calibri" w:hAnsi="Calibri"/>
          <w:b w:val="0"/>
          <w:bCs w:val="0"/>
          <w:i w:val="0"/>
          <w:iCs w:val="0"/>
          <w:color w:val="auto"/>
        </w:rPr>
      </w:pPr>
    </w:p>
    <w:p w14:paraId="5F17E3B3" w14:textId="77777777" w:rsidR="00A41C43" w:rsidRPr="008653B7" w:rsidRDefault="00A41C43" w:rsidP="00F756C3">
      <w:pPr>
        <w:rPr>
          <w:rStyle w:val="Enfasiintensa"/>
          <w:rFonts w:ascii="Calibri" w:hAnsi="Calibri"/>
          <w:b w:val="0"/>
          <w:bCs w:val="0"/>
          <w:i w:val="0"/>
          <w:iCs w:val="0"/>
          <w:color w:val="auto"/>
        </w:rPr>
      </w:pPr>
      <w:r w:rsidRPr="008653B7">
        <w:rPr>
          <w:rStyle w:val="Enfasiintensa"/>
          <w:rFonts w:ascii="Calibri" w:hAnsi="Calibri"/>
          <w:b w:val="0"/>
          <w:bCs w:val="0"/>
          <w:i w:val="0"/>
          <w:iCs w:val="0"/>
          <w:color w:val="auto"/>
        </w:rPr>
        <w:t xml:space="preserve">The PEPPOL Transport Infrastructure Agreements (TIAs) represent the </w:t>
      </w:r>
      <w:r w:rsidRPr="008653B7">
        <w:rPr>
          <w:rStyle w:val="Enfasiintensa"/>
          <w:rFonts w:ascii="Calibri" w:hAnsi="Calibri"/>
          <w:bCs w:val="0"/>
          <w:i w:val="0"/>
          <w:iCs w:val="0"/>
          <w:color w:val="auto"/>
        </w:rPr>
        <w:t>legal interoperability</w:t>
      </w:r>
      <w:r w:rsidRPr="008653B7">
        <w:rPr>
          <w:rStyle w:val="Enfasiintensa"/>
          <w:rFonts w:ascii="Calibri" w:hAnsi="Calibri"/>
          <w:b w:val="0"/>
          <w:bCs w:val="0"/>
          <w:i w:val="0"/>
          <w:iCs w:val="0"/>
          <w:color w:val="auto"/>
        </w:rPr>
        <w:t xml:space="preserve"> framework of the OpenPEPPOL eDelivery network allowing Access Point (AP) providers to interoperate and exchange documents in a secure and reliable way.  Accredited PEPPOL Access Point providers must sign the PEPPOL TIA for Access Point provider with one of the existing PEPPOL Authorities and become OpenPEPPOL members</w:t>
      </w:r>
      <w:r w:rsidRPr="008653B7">
        <w:rPr>
          <w:rStyle w:val="Rimandonotaapidipagina"/>
          <w:rFonts w:ascii="Calibri" w:hAnsi="Calibri"/>
        </w:rPr>
        <w:footnoteReference w:id="13"/>
      </w:r>
      <w:r w:rsidRPr="008653B7">
        <w:rPr>
          <w:rStyle w:val="Enfasiintensa"/>
          <w:rFonts w:ascii="Calibri" w:hAnsi="Calibri"/>
          <w:b w:val="0"/>
          <w:bCs w:val="0"/>
          <w:i w:val="0"/>
          <w:iCs w:val="0"/>
          <w:color w:val="auto"/>
        </w:rPr>
        <w:t>.</w:t>
      </w:r>
    </w:p>
    <w:p w14:paraId="32872837" w14:textId="77777777" w:rsidR="001F6338" w:rsidRDefault="001F6338" w:rsidP="00F756C3">
      <w:pPr>
        <w:rPr>
          <w:rStyle w:val="Enfasiintensa"/>
          <w:rFonts w:ascii="Calibri" w:hAnsi="Calibri"/>
          <w:b w:val="0"/>
          <w:bCs w:val="0"/>
          <w:i w:val="0"/>
          <w:iCs w:val="0"/>
        </w:rPr>
      </w:pPr>
    </w:p>
    <w:p w14:paraId="061E85D3" w14:textId="77777777" w:rsidR="001F6338" w:rsidRPr="00035710" w:rsidRDefault="001F6338" w:rsidP="00F756C3">
      <w:pPr>
        <w:rPr>
          <w:rFonts w:ascii="Calibri" w:hAnsi="Calibri"/>
        </w:rPr>
      </w:pPr>
      <w:r w:rsidRPr="009D1260">
        <w:rPr>
          <w:rFonts w:ascii="Calibri" w:hAnsi="Calibri"/>
        </w:rPr>
        <w:t xml:space="preserve">Based on the requirements </w:t>
      </w:r>
      <w:r w:rsidRPr="005524D9">
        <w:rPr>
          <w:rFonts w:ascii="Calibri" w:hAnsi="Calibri"/>
        </w:rPr>
        <w:t xml:space="preserve">described in section 3 and the </w:t>
      </w:r>
      <w:r w:rsidR="00B27A69">
        <w:rPr>
          <w:rFonts w:ascii="Calibri" w:hAnsi="Calibri"/>
        </w:rPr>
        <w:t xml:space="preserve">PEPPOL </w:t>
      </w:r>
      <w:r w:rsidRPr="005524D9">
        <w:rPr>
          <w:rFonts w:ascii="Calibri" w:hAnsi="Calibri"/>
        </w:rPr>
        <w:t xml:space="preserve">implementation scenarios outlined in this document, some examples of </w:t>
      </w:r>
      <w:r w:rsidRPr="00441E4F">
        <w:rPr>
          <w:rFonts w:ascii="Calibri" w:hAnsi="Calibri"/>
        </w:rPr>
        <w:t>PEPPOL-based activities</w:t>
      </w:r>
      <w:r w:rsidRPr="005524D9">
        <w:rPr>
          <w:rFonts w:ascii="Calibri" w:hAnsi="Calibri"/>
        </w:rPr>
        <w:t xml:space="preserve"> and related tasks </w:t>
      </w:r>
      <w:r w:rsidRPr="00436EB3">
        <w:rPr>
          <w:rFonts w:ascii="Calibri" w:hAnsi="Calibri"/>
        </w:rPr>
        <w:t>that could be considered are provided below, respectively for:</w:t>
      </w:r>
    </w:p>
    <w:p w14:paraId="5C0099D6" w14:textId="77777777" w:rsidR="00441E4F" w:rsidRPr="00035710" w:rsidRDefault="00441E4F" w:rsidP="00F756C3">
      <w:pPr>
        <w:rPr>
          <w:rFonts w:ascii="Calibri" w:hAnsi="Calibri"/>
          <w:b/>
        </w:rPr>
      </w:pPr>
    </w:p>
    <w:p w14:paraId="1E1A8AB3" w14:textId="77777777" w:rsidR="00436EB3" w:rsidRDefault="007177C2" w:rsidP="00F756C3">
      <w:pPr>
        <w:rPr>
          <w:rFonts w:ascii="Calibri" w:hAnsi="Calibri"/>
        </w:rPr>
      </w:pPr>
      <w:r w:rsidRPr="00035710">
        <w:rPr>
          <w:rFonts w:ascii="Calibri" w:hAnsi="Calibri"/>
          <w:i/>
        </w:rPr>
        <w:t>Capacity Building:</w:t>
      </w:r>
      <w:r w:rsidR="005D0B49" w:rsidRPr="00436EB3">
        <w:rPr>
          <w:rFonts w:ascii="Calibri" w:hAnsi="Calibri"/>
          <w:b/>
          <w:i/>
        </w:rPr>
        <w:t xml:space="preserve"> </w:t>
      </w:r>
    </w:p>
    <w:p w14:paraId="7B47B457" w14:textId="77777777" w:rsidR="00436EB3" w:rsidRPr="00035710" w:rsidRDefault="00436EB3" w:rsidP="00035710">
      <w:pPr>
        <w:pStyle w:val="Paragrafoelenco"/>
        <w:numPr>
          <w:ilvl w:val="0"/>
          <w:numId w:val="34"/>
        </w:numPr>
        <w:rPr>
          <w:rFonts w:ascii="Calibri" w:hAnsi="Calibri"/>
        </w:rPr>
      </w:pPr>
      <w:r w:rsidRPr="00035710">
        <w:rPr>
          <w:rFonts w:ascii="Calibri" w:hAnsi="Calibri"/>
        </w:rPr>
        <w:t>B</w:t>
      </w:r>
      <w:r w:rsidR="005D0B49" w:rsidRPr="00035710">
        <w:rPr>
          <w:rFonts w:ascii="Calibri" w:hAnsi="Calibri"/>
        </w:rPr>
        <w:t xml:space="preserve">uild competence related </w:t>
      </w:r>
      <w:r w:rsidR="00A24DFB" w:rsidRPr="00A24DFB">
        <w:rPr>
          <w:rFonts w:ascii="Calibri" w:hAnsi="Calibri"/>
        </w:rPr>
        <w:t xml:space="preserve">to the technical specifications of </w:t>
      </w:r>
      <w:r w:rsidR="005D0B49" w:rsidRPr="00035710">
        <w:rPr>
          <w:rFonts w:ascii="Calibri" w:hAnsi="Calibri"/>
        </w:rPr>
        <w:t>the PEPPOL Transport Infrastructure</w:t>
      </w:r>
      <w:r w:rsidR="00A24DFB">
        <w:rPr>
          <w:rFonts w:ascii="Calibri" w:hAnsi="Calibri"/>
        </w:rPr>
        <w:t xml:space="preserve">, legal framework (PEPPOL Transport Infrastructure </w:t>
      </w:r>
      <w:r w:rsidR="005D0B49" w:rsidRPr="00035710">
        <w:rPr>
          <w:rFonts w:ascii="Calibri" w:hAnsi="Calibri"/>
        </w:rPr>
        <w:t>Agreement</w:t>
      </w:r>
      <w:r w:rsidR="007C7E00" w:rsidRPr="007C7E00">
        <w:rPr>
          <w:rFonts w:ascii="Calibri" w:hAnsi="Calibri"/>
        </w:rPr>
        <w:t>s</w:t>
      </w:r>
      <w:r w:rsidR="00A24DFB">
        <w:rPr>
          <w:rFonts w:ascii="Calibri" w:hAnsi="Calibri"/>
        </w:rPr>
        <w:t>)</w:t>
      </w:r>
      <w:r w:rsidR="007C7E00" w:rsidRPr="007C7E00">
        <w:rPr>
          <w:rFonts w:ascii="Calibri" w:hAnsi="Calibri"/>
        </w:rPr>
        <w:t>, service levels and planning</w:t>
      </w:r>
    </w:p>
    <w:p w14:paraId="08DE5A1B" w14:textId="77777777" w:rsidR="005D0B49" w:rsidRPr="00035710" w:rsidRDefault="00436EB3" w:rsidP="00035710">
      <w:pPr>
        <w:pStyle w:val="Paragrafoelenco"/>
        <w:numPr>
          <w:ilvl w:val="0"/>
          <w:numId w:val="34"/>
        </w:numPr>
        <w:rPr>
          <w:rFonts w:ascii="Calibri" w:hAnsi="Calibri"/>
        </w:rPr>
      </w:pPr>
      <w:r w:rsidRPr="00035710">
        <w:rPr>
          <w:rFonts w:ascii="Calibri" w:hAnsi="Calibri"/>
        </w:rPr>
        <w:t>S</w:t>
      </w:r>
      <w:r w:rsidR="005D0B49" w:rsidRPr="00035710">
        <w:rPr>
          <w:rFonts w:ascii="Calibri" w:hAnsi="Calibri"/>
        </w:rPr>
        <w:t>upport management and security issue management</w:t>
      </w:r>
    </w:p>
    <w:p w14:paraId="553371E2" w14:textId="77777777" w:rsidR="00095752" w:rsidRPr="00436EB3" w:rsidRDefault="00095752" w:rsidP="00F756C3">
      <w:pPr>
        <w:rPr>
          <w:rFonts w:ascii="Calibri" w:hAnsi="Calibri"/>
        </w:rPr>
      </w:pPr>
    </w:p>
    <w:p w14:paraId="31A4CE28" w14:textId="77777777" w:rsidR="005132BA" w:rsidRPr="00035710" w:rsidRDefault="005132BA" w:rsidP="007177C2">
      <w:pPr>
        <w:rPr>
          <w:rFonts w:ascii="Calibri" w:hAnsi="Calibri"/>
          <w:i/>
        </w:rPr>
      </w:pPr>
      <w:r w:rsidRPr="00035710">
        <w:rPr>
          <w:rFonts w:ascii="Calibri" w:hAnsi="Calibri"/>
          <w:i/>
        </w:rPr>
        <w:t xml:space="preserve">Implementation </w:t>
      </w:r>
      <w:r w:rsidR="005D0B49" w:rsidRPr="00035710">
        <w:rPr>
          <w:rFonts w:ascii="Calibri" w:hAnsi="Calibri"/>
          <w:i/>
        </w:rPr>
        <w:t>Strategy</w:t>
      </w:r>
      <w:r w:rsidR="007177C2" w:rsidRPr="00035710">
        <w:rPr>
          <w:rFonts w:ascii="Calibri" w:hAnsi="Calibri"/>
          <w:i/>
        </w:rPr>
        <w:t xml:space="preserve">: </w:t>
      </w:r>
    </w:p>
    <w:p w14:paraId="1A85B351" w14:textId="77777777" w:rsidR="005D0B49" w:rsidRPr="00035710" w:rsidRDefault="005D0B49" w:rsidP="00035710">
      <w:pPr>
        <w:pStyle w:val="Paragrafoelenco"/>
        <w:numPr>
          <w:ilvl w:val="0"/>
          <w:numId w:val="32"/>
        </w:numPr>
        <w:rPr>
          <w:rFonts w:ascii="Calibri" w:hAnsi="Calibri"/>
        </w:rPr>
      </w:pPr>
      <w:r w:rsidRPr="00035710">
        <w:rPr>
          <w:rFonts w:ascii="Calibri" w:hAnsi="Calibri"/>
        </w:rPr>
        <w:t>Evaluate alternatives: gap analysis of existing components; assess which components and functionalities must be added</w:t>
      </w:r>
      <w:r w:rsidR="00056C13" w:rsidRPr="00436EB3">
        <w:rPr>
          <w:rFonts w:ascii="Calibri" w:hAnsi="Calibri"/>
        </w:rPr>
        <w:t xml:space="preserve"> and how to implemented them (such as</w:t>
      </w:r>
      <w:r w:rsidRPr="00035710">
        <w:rPr>
          <w:rFonts w:ascii="Calibri" w:hAnsi="Calibri"/>
        </w:rPr>
        <w:t xml:space="preserve"> application framework, OS, hosting, load balancing, protocol support, addressing look-up, transformation, logging, tracing signing, search and archiving)</w:t>
      </w:r>
    </w:p>
    <w:p w14:paraId="163CFBA7" w14:textId="77777777" w:rsidR="005D0B49" w:rsidRPr="00035710" w:rsidRDefault="005D0B49" w:rsidP="00035710">
      <w:pPr>
        <w:pStyle w:val="Paragrafoelenco"/>
        <w:numPr>
          <w:ilvl w:val="0"/>
          <w:numId w:val="32"/>
        </w:numPr>
        <w:rPr>
          <w:rFonts w:ascii="Calibri" w:hAnsi="Calibri"/>
        </w:rPr>
      </w:pPr>
      <w:r w:rsidRPr="00035710">
        <w:rPr>
          <w:rFonts w:ascii="Calibri" w:hAnsi="Calibri"/>
        </w:rPr>
        <w:t>Establish solution architecture</w:t>
      </w:r>
    </w:p>
    <w:p w14:paraId="3C8EE53F" w14:textId="77777777" w:rsidR="005D0B49" w:rsidRPr="00436EB3" w:rsidRDefault="005D0B49" w:rsidP="007177C2">
      <w:pPr>
        <w:rPr>
          <w:rFonts w:ascii="Calibri" w:hAnsi="Calibri"/>
        </w:rPr>
      </w:pPr>
    </w:p>
    <w:p w14:paraId="50FD88D6" w14:textId="77777777" w:rsidR="005D0B49" w:rsidRPr="00035710" w:rsidRDefault="005D0B49" w:rsidP="00F756C3">
      <w:pPr>
        <w:rPr>
          <w:rFonts w:ascii="Calibri" w:hAnsi="Calibri"/>
          <w:i/>
        </w:rPr>
      </w:pPr>
      <w:r w:rsidRPr="00035710">
        <w:rPr>
          <w:rFonts w:ascii="Calibri" w:hAnsi="Calibri"/>
          <w:i/>
        </w:rPr>
        <w:t>Implementation</w:t>
      </w:r>
      <w:r w:rsidR="005132BA" w:rsidRPr="00035710">
        <w:rPr>
          <w:rFonts w:ascii="Calibri" w:hAnsi="Calibri"/>
          <w:i/>
        </w:rPr>
        <w:t>:</w:t>
      </w:r>
    </w:p>
    <w:p w14:paraId="2977699D" w14:textId="77777777" w:rsidR="005D0B49" w:rsidRPr="00035710" w:rsidRDefault="005D0B49" w:rsidP="00035710">
      <w:pPr>
        <w:pStyle w:val="Paragrafoelenco"/>
        <w:numPr>
          <w:ilvl w:val="0"/>
          <w:numId w:val="30"/>
        </w:numPr>
        <w:rPr>
          <w:rFonts w:ascii="Calibri" w:hAnsi="Calibri"/>
        </w:rPr>
      </w:pPr>
      <w:r w:rsidRPr="00035710">
        <w:rPr>
          <w:rFonts w:ascii="Calibri" w:hAnsi="Calibri"/>
        </w:rPr>
        <w:t>Development/integration of new components</w:t>
      </w:r>
    </w:p>
    <w:p w14:paraId="651B66C7" w14:textId="77777777" w:rsidR="005D0B49" w:rsidRPr="00035710" w:rsidRDefault="005D0B49" w:rsidP="00035710">
      <w:pPr>
        <w:pStyle w:val="Paragrafoelenco"/>
        <w:numPr>
          <w:ilvl w:val="0"/>
          <w:numId w:val="30"/>
        </w:numPr>
        <w:rPr>
          <w:rFonts w:ascii="Calibri" w:hAnsi="Calibri"/>
        </w:rPr>
      </w:pPr>
      <w:r w:rsidRPr="00035710">
        <w:rPr>
          <w:rFonts w:ascii="Calibri" w:hAnsi="Calibri"/>
        </w:rPr>
        <w:t>Integration of new and existing logging and trac</w:t>
      </w:r>
      <w:r w:rsidRPr="00436EB3">
        <w:rPr>
          <w:rFonts w:ascii="Calibri" w:hAnsi="Calibri"/>
        </w:rPr>
        <w:t>e</w:t>
      </w:r>
      <w:r w:rsidRPr="00035710">
        <w:rPr>
          <w:rFonts w:ascii="Calibri" w:hAnsi="Calibri"/>
        </w:rPr>
        <w:t>ability solutions</w:t>
      </w:r>
    </w:p>
    <w:p w14:paraId="6742C9B7" w14:textId="77777777" w:rsidR="005D0B49" w:rsidRPr="00035710" w:rsidRDefault="005D0B49" w:rsidP="00035710">
      <w:pPr>
        <w:pStyle w:val="Paragrafoelenco"/>
        <w:numPr>
          <w:ilvl w:val="0"/>
          <w:numId w:val="30"/>
        </w:numPr>
        <w:rPr>
          <w:rFonts w:ascii="Calibri" w:hAnsi="Calibri"/>
        </w:rPr>
      </w:pPr>
      <w:r w:rsidRPr="00035710">
        <w:rPr>
          <w:rFonts w:ascii="Calibri" w:hAnsi="Calibri"/>
        </w:rPr>
        <w:t xml:space="preserve">Maintenance tool support for PKI </w:t>
      </w:r>
    </w:p>
    <w:p w14:paraId="08416121" w14:textId="77777777" w:rsidR="005D0B49" w:rsidRPr="00035710" w:rsidRDefault="005D0B49" w:rsidP="00035710">
      <w:pPr>
        <w:pStyle w:val="Paragrafoelenco"/>
        <w:numPr>
          <w:ilvl w:val="0"/>
          <w:numId w:val="30"/>
        </w:numPr>
        <w:rPr>
          <w:rFonts w:ascii="Calibri" w:hAnsi="Calibri"/>
        </w:rPr>
      </w:pPr>
      <w:r w:rsidRPr="00436EB3">
        <w:rPr>
          <w:rFonts w:ascii="Calibri" w:hAnsi="Calibri"/>
        </w:rPr>
        <w:t>Test</w:t>
      </w:r>
    </w:p>
    <w:p w14:paraId="4F37D4D4" w14:textId="77777777" w:rsidR="005D0B49" w:rsidRPr="00035710" w:rsidRDefault="005D0B49" w:rsidP="005D0B49">
      <w:pPr>
        <w:rPr>
          <w:rFonts w:ascii="Calibri" w:hAnsi="Calibri"/>
          <w:b/>
          <w:i/>
        </w:rPr>
      </w:pPr>
    </w:p>
    <w:p w14:paraId="2BEC9871" w14:textId="77777777" w:rsidR="005D0B49" w:rsidRPr="00035710" w:rsidRDefault="005D0B49" w:rsidP="00F756C3">
      <w:pPr>
        <w:rPr>
          <w:rFonts w:ascii="Calibri" w:hAnsi="Calibri"/>
          <w:i/>
        </w:rPr>
      </w:pPr>
      <w:r w:rsidRPr="00035710">
        <w:rPr>
          <w:rFonts w:ascii="Calibri" w:hAnsi="Calibri"/>
          <w:i/>
        </w:rPr>
        <w:t>Deployment and Governance</w:t>
      </w:r>
      <w:r w:rsidR="0070629A">
        <w:rPr>
          <w:rFonts w:ascii="Calibri" w:hAnsi="Calibri"/>
          <w:i/>
        </w:rPr>
        <w:t>:</w:t>
      </w:r>
    </w:p>
    <w:p w14:paraId="2EA0EF35" w14:textId="77777777" w:rsidR="00134D0C" w:rsidRPr="00436EB3" w:rsidRDefault="00EC5ECC" w:rsidP="00035710">
      <w:pPr>
        <w:pStyle w:val="Paragrafoelenco"/>
        <w:numPr>
          <w:ilvl w:val="0"/>
          <w:numId w:val="31"/>
        </w:numPr>
        <w:rPr>
          <w:rFonts w:ascii="Calibri" w:hAnsi="Calibri"/>
        </w:rPr>
      </w:pPr>
      <w:r w:rsidRPr="00436EB3">
        <w:rPr>
          <w:rFonts w:ascii="Calibri" w:hAnsi="Calibri"/>
        </w:rPr>
        <w:lastRenderedPageBreak/>
        <w:t>OpenPEPPOL c</w:t>
      </w:r>
      <w:r w:rsidR="005D0B49" w:rsidRPr="00035710">
        <w:rPr>
          <w:rFonts w:ascii="Calibri" w:hAnsi="Calibri"/>
        </w:rPr>
        <w:t>ommunity enrolment</w:t>
      </w:r>
      <w:r w:rsidR="00134D0C" w:rsidRPr="00436EB3">
        <w:rPr>
          <w:rFonts w:ascii="Calibri" w:hAnsi="Calibri"/>
        </w:rPr>
        <w:t xml:space="preserve"> </w:t>
      </w:r>
      <w:r w:rsidR="005D0B49" w:rsidRPr="00035710">
        <w:rPr>
          <w:rFonts w:ascii="Calibri" w:hAnsi="Calibri"/>
        </w:rPr>
        <w:t xml:space="preserve"> </w:t>
      </w:r>
    </w:p>
    <w:p w14:paraId="6F059B05" w14:textId="77777777" w:rsidR="005D0B49" w:rsidRPr="00035710" w:rsidRDefault="00EC5ECC" w:rsidP="00035710">
      <w:pPr>
        <w:pStyle w:val="Paragrafoelenco"/>
        <w:numPr>
          <w:ilvl w:val="0"/>
          <w:numId w:val="31"/>
        </w:numPr>
        <w:rPr>
          <w:rFonts w:ascii="Calibri" w:hAnsi="Calibri"/>
        </w:rPr>
      </w:pPr>
      <w:r w:rsidRPr="00436EB3">
        <w:rPr>
          <w:rFonts w:ascii="Calibri" w:hAnsi="Calibri"/>
        </w:rPr>
        <w:t>L</w:t>
      </w:r>
      <w:r w:rsidR="005D0B49" w:rsidRPr="00035710">
        <w:rPr>
          <w:rFonts w:ascii="Calibri" w:hAnsi="Calibri"/>
        </w:rPr>
        <w:t>ega</w:t>
      </w:r>
      <w:r w:rsidRPr="00436EB3">
        <w:rPr>
          <w:rFonts w:ascii="Calibri" w:hAnsi="Calibri"/>
        </w:rPr>
        <w:t>l interoperability / c</w:t>
      </w:r>
      <w:r w:rsidR="00662291" w:rsidRPr="00436EB3">
        <w:rPr>
          <w:rFonts w:ascii="Calibri" w:hAnsi="Calibri"/>
        </w:rPr>
        <w:t>ompliance with the PEPPOL Tra</w:t>
      </w:r>
      <w:r w:rsidR="00A24DFB">
        <w:rPr>
          <w:rFonts w:ascii="Calibri" w:hAnsi="Calibri"/>
        </w:rPr>
        <w:t>nsport Infrastructure Agreement</w:t>
      </w:r>
      <w:r w:rsidR="005D0B49" w:rsidRPr="00436EB3">
        <w:rPr>
          <w:rFonts w:ascii="Calibri" w:hAnsi="Calibri"/>
        </w:rPr>
        <w:t xml:space="preserve"> </w:t>
      </w:r>
      <w:r w:rsidR="00A24DFB">
        <w:rPr>
          <w:rFonts w:ascii="Calibri" w:hAnsi="Calibri"/>
        </w:rPr>
        <w:t xml:space="preserve">(TIA) </w:t>
      </w:r>
      <w:r w:rsidRPr="00436EB3">
        <w:rPr>
          <w:rFonts w:ascii="Calibri" w:hAnsi="Calibri"/>
        </w:rPr>
        <w:t>for Access Point provider</w:t>
      </w:r>
    </w:p>
    <w:p w14:paraId="4518F5B1" w14:textId="77777777" w:rsidR="007E5709" w:rsidRPr="00035710" w:rsidRDefault="00EC5ECC" w:rsidP="00035710">
      <w:pPr>
        <w:pStyle w:val="Paragrafoelenco"/>
        <w:numPr>
          <w:ilvl w:val="0"/>
          <w:numId w:val="31"/>
        </w:numPr>
        <w:rPr>
          <w:rFonts w:ascii="Calibri" w:hAnsi="Calibri"/>
        </w:rPr>
      </w:pPr>
      <w:r w:rsidRPr="00436EB3">
        <w:rPr>
          <w:rFonts w:ascii="Calibri" w:hAnsi="Calibri"/>
        </w:rPr>
        <w:t>R</w:t>
      </w:r>
      <w:r w:rsidR="005D0B49" w:rsidRPr="00035710">
        <w:rPr>
          <w:rFonts w:ascii="Calibri" w:hAnsi="Calibri"/>
        </w:rPr>
        <w:t>outines for monitoring, reporting and support</w:t>
      </w:r>
      <w:r w:rsidR="00A24DFB">
        <w:rPr>
          <w:rFonts w:ascii="Calibri" w:hAnsi="Calibri"/>
        </w:rPr>
        <w:t xml:space="preserve"> (ensuring compliance with PEPPOL TIA)</w:t>
      </w:r>
    </w:p>
    <w:p w14:paraId="34113118" w14:textId="77777777" w:rsidR="001B44EA" w:rsidRDefault="001B44EA" w:rsidP="00C77D7D">
      <w:pPr>
        <w:rPr>
          <w:rFonts w:ascii="Calibri" w:hAnsi="Calibri"/>
        </w:rPr>
      </w:pPr>
    </w:p>
    <w:p w14:paraId="20D8C800" w14:textId="12952423" w:rsidR="00976489" w:rsidRDefault="00261D74" w:rsidP="00C77D7D">
      <w:pPr>
        <w:rPr>
          <w:rFonts w:ascii="Calibri" w:hAnsi="Calibri"/>
        </w:rPr>
      </w:pPr>
      <w:r>
        <w:rPr>
          <w:rFonts w:ascii="Calibri" w:hAnsi="Calibri"/>
        </w:rPr>
        <w:t xml:space="preserve">Note: </w:t>
      </w:r>
      <w:proofErr w:type="spellStart"/>
      <w:r w:rsidR="00C77D7D" w:rsidRPr="00C77D7D">
        <w:rPr>
          <w:rFonts w:ascii="Calibri" w:hAnsi="Calibri"/>
        </w:rPr>
        <w:t>OpenPEPPOL</w:t>
      </w:r>
      <w:proofErr w:type="spellEnd"/>
      <w:r w:rsidR="00C77D7D" w:rsidRPr="00C77D7D">
        <w:rPr>
          <w:rFonts w:ascii="Calibri" w:hAnsi="Calibri"/>
        </w:rPr>
        <w:t xml:space="preserve"> </w:t>
      </w:r>
      <w:r w:rsidR="00C77D7D" w:rsidRPr="0086484C">
        <w:rPr>
          <w:rFonts w:ascii="Calibri" w:hAnsi="Calibri"/>
          <w:b/>
        </w:rPr>
        <w:t>membership fee</w:t>
      </w:r>
      <w:r w:rsidR="00C77D7D">
        <w:rPr>
          <w:rFonts w:ascii="Calibri" w:hAnsi="Calibri"/>
          <w:b/>
        </w:rPr>
        <w:t>s</w:t>
      </w:r>
      <w:r w:rsidR="00C77D7D" w:rsidRPr="00C77D7D">
        <w:rPr>
          <w:rFonts w:ascii="Calibri" w:hAnsi="Calibri"/>
        </w:rPr>
        <w:t xml:space="preserve"> could be considered an eligible cost </w:t>
      </w:r>
      <w:r w:rsidR="00C77D7D">
        <w:rPr>
          <w:rFonts w:ascii="Calibri" w:hAnsi="Calibri"/>
        </w:rPr>
        <w:t xml:space="preserve">under this Call, </w:t>
      </w:r>
      <w:r w:rsidR="00C77D7D" w:rsidRPr="00C77D7D">
        <w:rPr>
          <w:rFonts w:ascii="Calibri" w:hAnsi="Calibri"/>
        </w:rPr>
        <w:t xml:space="preserve">provided that </w:t>
      </w:r>
      <w:r w:rsidR="00C77D7D">
        <w:rPr>
          <w:rFonts w:ascii="Calibri" w:hAnsi="Calibri"/>
        </w:rPr>
        <w:t>they are</w:t>
      </w:r>
      <w:r w:rsidR="00C77D7D" w:rsidRPr="00C77D7D">
        <w:rPr>
          <w:rFonts w:ascii="Calibri" w:hAnsi="Calibri"/>
        </w:rPr>
        <w:t xml:space="preserve"> necessary for the project and incurred during its lifetime</w:t>
      </w:r>
      <w:r w:rsidR="00C77D7D">
        <w:rPr>
          <w:rFonts w:ascii="Calibri" w:hAnsi="Calibri"/>
        </w:rPr>
        <w:t xml:space="preserve">. </w:t>
      </w:r>
    </w:p>
    <w:p w14:paraId="7409F40D" w14:textId="77777777" w:rsidR="00C77D7D" w:rsidRDefault="00C77D7D" w:rsidP="00C77D7D">
      <w:pPr>
        <w:rPr>
          <w:rFonts w:ascii="Calibri" w:hAnsi="Calibri"/>
        </w:rPr>
      </w:pPr>
      <w:r>
        <w:rPr>
          <w:rFonts w:ascii="Calibri" w:hAnsi="Calibri"/>
        </w:rPr>
        <w:t xml:space="preserve">For example, the Access Point membership fee </w:t>
      </w:r>
      <w:r w:rsidR="00261D74">
        <w:rPr>
          <w:rFonts w:ascii="Calibri" w:hAnsi="Calibri"/>
        </w:rPr>
        <w:t xml:space="preserve">can be </w:t>
      </w:r>
      <w:r>
        <w:rPr>
          <w:rFonts w:ascii="Calibri" w:hAnsi="Calibri"/>
        </w:rPr>
        <w:t>necessary</w:t>
      </w:r>
      <w:r w:rsidR="00261D74">
        <w:rPr>
          <w:rFonts w:ascii="Calibri" w:hAnsi="Calibri"/>
        </w:rPr>
        <w:t xml:space="preserve"> since that </w:t>
      </w:r>
      <w:proofErr w:type="spellStart"/>
      <w:r w:rsidR="00261D74">
        <w:rPr>
          <w:rFonts w:ascii="Calibri" w:hAnsi="Calibri"/>
        </w:rPr>
        <w:t>OpenPEPPOL</w:t>
      </w:r>
      <w:proofErr w:type="spellEnd"/>
      <w:r w:rsidR="00261D74">
        <w:rPr>
          <w:rFonts w:ascii="Calibri" w:hAnsi="Calibri"/>
        </w:rPr>
        <w:t xml:space="preserve"> membership is mandatory for </w:t>
      </w:r>
      <w:r>
        <w:rPr>
          <w:rFonts w:ascii="Calibri" w:hAnsi="Calibri"/>
        </w:rPr>
        <w:t>PEPPOL Access Point</w:t>
      </w:r>
      <w:r w:rsidR="00261D74">
        <w:rPr>
          <w:rFonts w:ascii="Calibri" w:hAnsi="Calibri"/>
        </w:rPr>
        <w:t xml:space="preserve"> providers</w:t>
      </w:r>
      <w:r>
        <w:rPr>
          <w:rFonts w:ascii="Calibri" w:hAnsi="Calibri"/>
        </w:rPr>
        <w:t xml:space="preserve">. </w:t>
      </w:r>
      <w:r w:rsidR="00261D74">
        <w:rPr>
          <w:rFonts w:ascii="Calibri" w:hAnsi="Calibri"/>
        </w:rPr>
        <w:t>I</w:t>
      </w:r>
      <w:r>
        <w:rPr>
          <w:rFonts w:ascii="Calibri" w:hAnsi="Calibri"/>
        </w:rPr>
        <w:t>f a national consortium is planning to establish a PEPPOL Authority as part of the project activities to ensure sustainability of the proposed action</w:t>
      </w:r>
      <w:r w:rsidR="002B0E88">
        <w:rPr>
          <w:rFonts w:ascii="Calibri" w:hAnsi="Calibri"/>
        </w:rPr>
        <w:t xml:space="preserve">, </w:t>
      </w:r>
      <w:r w:rsidR="001E3405">
        <w:rPr>
          <w:rFonts w:ascii="Calibri" w:hAnsi="Calibri"/>
        </w:rPr>
        <w:t>the membership fee for a</w:t>
      </w:r>
      <w:r w:rsidR="002B0E88">
        <w:rPr>
          <w:rFonts w:ascii="Calibri" w:hAnsi="Calibri"/>
        </w:rPr>
        <w:t xml:space="preserve"> PEPPOL Auth</w:t>
      </w:r>
      <w:r w:rsidR="00261D74">
        <w:rPr>
          <w:rFonts w:ascii="Calibri" w:hAnsi="Calibri"/>
        </w:rPr>
        <w:t>ority should be considered as an eligible cost.</w:t>
      </w:r>
      <w:r>
        <w:rPr>
          <w:rFonts w:ascii="Calibri" w:hAnsi="Calibri"/>
        </w:rPr>
        <w:t xml:space="preserve">  </w:t>
      </w:r>
      <w:r w:rsidR="002B0E88" w:rsidRPr="00C77D7D">
        <w:rPr>
          <w:rFonts w:ascii="Calibri" w:hAnsi="Calibri"/>
        </w:rPr>
        <w:t xml:space="preserve">The </w:t>
      </w:r>
      <w:proofErr w:type="gramStart"/>
      <w:r w:rsidR="002B0E88" w:rsidRPr="00C77D7D">
        <w:rPr>
          <w:rFonts w:ascii="Calibri" w:hAnsi="Calibri"/>
        </w:rPr>
        <w:t>analysis of cost eligibility is performed by the project officers</w:t>
      </w:r>
      <w:proofErr w:type="gramEnd"/>
      <w:r w:rsidR="002B0E88" w:rsidRPr="00C77D7D">
        <w:rPr>
          <w:rFonts w:ascii="Calibri" w:hAnsi="Calibri"/>
        </w:rPr>
        <w:t xml:space="preserve"> during the project reporting period.</w:t>
      </w:r>
    </w:p>
    <w:p w14:paraId="3CE48A43" w14:textId="77777777" w:rsidR="00C77D7D" w:rsidRDefault="00C77D7D" w:rsidP="00F756C3">
      <w:pPr>
        <w:rPr>
          <w:rFonts w:ascii="Calibri" w:hAnsi="Calibri"/>
        </w:rPr>
      </w:pPr>
    </w:p>
    <w:p w14:paraId="269909C7" w14:textId="286C6913" w:rsidR="00FD0724" w:rsidRPr="00436EB3" w:rsidRDefault="00FD0724" w:rsidP="00FD0724">
      <w:pPr>
        <w:rPr>
          <w:rFonts w:ascii="Calibri" w:hAnsi="Calibri"/>
        </w:rPr>
      </w:pPr>
      <w:r w:rsidRPr="00436EB3">
        <w:rPr>
          <w:rFonts w:ascii="Calibri" w:hAnsi="Calibri"/>
        </w:rPr>
        <w:t xml:space="preserve">It is important to clarify that key objective of the 2015 CEF </w:t>
      </w:r>
      <w:r w:rsidRPr="000D665B">
        <w:rPr>
          <w:rFonts w:ascii="Calibri" w:hAnsi="Calibri"/>
        </w:rPr>
        <w:t xml:space="preserve">Telecom eInvoicing and eDelivery </w:t>
      </w:r>
      <w:r w:rsidRPr="007B062F">
        <w:rPr>
          <w:rFonts w:ascii="Calibri" w:hAnsi="Calibri"/>
        </w:rPr>
        <w:t>Call is the implementation of</w:t>
      </w:r>
      <w:r w:rsidRPr="00436EB3">
        <w:rPr>
          <w:rFonts w:ascii="Calibri" w:hAnsi="Calibri"/>
        </w:rPr>
        <w:t xml:space="preserve"> technical specifications in existing IT systems, therefore proposals focusing exclusively on Capacity Building activities are not likely to be funded.</w:t>
      </w:r>
    </w:p>
    <w:p w14:paraId="5818DE2D" w14:textId="77777777" w:rsidR="009D4C82" w:rsidRPr="001F49A7" w:rsidRDefault="009D4C82" w:rsidP="00035710"/>
    <w:p w14:paraId="4D1037BE" w14:textId="77777777" w:rsidR="00F756C3" w:rsidRPr="001F49A7" w:rsidRDefault="00F756C3" w:rsidP="00B50619">
      <w:pPr>
        <w:pStyle w:val="Titolo2"/>
        <w:numPr>
          <w:ilvl w:val="0"/>
          <w:numId w:val="63"/>
        </w:numPr>
        <w:rPr>
          <w:rFonts w:ascii="Calibri" w:hAnsi="Calibri"/>
        </w:rPr>
      </w:pPr>
      <w:bookmarkStart w:id="13" w:name="_Toc312061410"/>
      <w:r w:rsidRPr="001F49A7">
        <w:rPr>
          <w:rFonts w:ascii="Calibri" w:hAnsi="Calibri"/>
        </w:rPr>
        <w:t>OpenPEPPOL Support</w:t>
      </w:r>
      <w:bookmarkEnd w:id="13"/>
    </w:p>
    <w:p w14:paraId="0237543C" w14:textId="77777777" w:rsidR="00F756C3" w:rsidRPr="001F49A7" w:rsidRDefault="00F756C3" w:rsidP="00F756C3">
      <w:pPr>
        <w:rPr>
          <w:rFonts w:ascii="Calibri" w:hAnsi="Calibri"/>
        </w:rPr>
      </w:pPr>
    </w:p>
    <w:p w14:paraId="1FA73DF7" w14:textId="77777777" w:rsidR="00F756C3" w:rsidRPr="001F49A7" w:rsidRDefault="00F756C3" w:rsidP="00F756C3">
      <w:pPr>
        <w:rPr>
          <w:rFonts w:ascii="Calibri" w:hAnsi="Calibri"/>
        </w:rPr>
      </w:pPr>
      <w:r w:rsidRPr="001F49A7">
        <w:rPr>
          <w:rFonts w:ascii="Calibri" w:hAnsi="Calibri"/>
        </w:rPr>
        <w:t>OpenPEPPOL AISBL will provide guidance to national authorities on how to establish a PEPPOL Authority and help them to provide support for consortia that would like to prepare PEPPOL-based proposals for the 2015 CEF Telecom call for proposals for generic services for eInvoicing and eDelivery DSIs.</w:t>
      </w:r>
    </w:p>
    <w:p w14:paraId="6E010119" w14:textId="77777777" w:rsidR="00F756C3" w:rsidRPr="001F49A7" w:rsidRDefault="00F756C3" w:rsidP="00F756C3">
      <w:pPr>
        <w:rPr>
          <w:rFonts w:ascii="Calibri" w:hAnsi="Calibri"/>
        </w:rPr>
      </w:pPr>
    </w:p>
    <w:p w14:paraId="37942128" w14:textId="77777777" w:rsidR="00F756C3" w:rsidRPr="006B7553" w:rsidRDefault="00F756C3" w:rsidP="00F756C3">
      <w:pPr>
        <w:rPr>
          <w:rFonts w:ascii="Calibri" w:hAnsi="Calibri"/>
        </w:rPr>
      </w:pPr>
      <w:r w:rsidRPr="001F49A7">
        <w:rPr>
          <w:rFonts w:ascii="Calibri" w:hAnsi="Calibri"/>
        </w:rPr>
        <w:t xml:space="preserve">For more information about OpenPEPPOL and how the association can provide support for public or private entities that would like to prepare PEPPOL-based proposals in the current CEF Telecom call for proposals for generic services for eInvoicing and eDelivery DSIs, please contact us at </w:t>
      </w:r>
      <w:hyperlink r:id="rId14" w:history="1">
        <w:r w:rsidRPr="001F49A7">
          <w:rPr>
            <w:rStyle w:val="Collegamentoipertestuale"/>
            <w:rFonts w:ascii="Calibri" w:hAnsi="Calibri"/>
          </w:rPr>
          <w:t>info@peppol.eu</w:t>
        </w:r>
      </w:hyperlink>
    </w:p>
    <w:p w14:paraId="59588A15" w14:textId="77777777" w:rsidR="0070629A" w:rsidRDefault="0070629A" w:rsidP="00F756C3">
      <w:pPr>
        <w:rPr>
          <w:rFonts w:ascii="Calibri" w:hAnsi="Calibri"/>
          <w:color w:val="4F81BD" w:themeColor="accent1"/>
        </w:rPr>
      </w:pPr>
    </w:p>
    <w:p w14:paraId="34B62E35" w14:textId="77777777" w:rsidR="0070629A" w:rsidRDefault="0070629A" w:rsidP="00F756C3">
      <w:pPr>
        <w:rPr>
          <w:rFonts w:ascii="Calibri" w:hAnsi="Calibri"/>
          <w:color w:val="4F81BD" w:themeColor="accent1"/>
        </w:rPr>
      </w:pPr>
      <w:r>
        <w:rPr>
          <w:rFonts w:ascii="Calibri" w:hAnsi="Calibri"/>
          <w:color w:val="4F81BD" w:themeColor="accent1"/>
        </w:rPr>
        <w:t>OpenPEPPOL Coordinating Communities (CC)</w:t>
      </w:r>
    </w:p>
    <w:p w14:paraId="4C177448" w14:textId="77777777" w:rsidR="0070629A" w:rsidRDefault="0070629A" w:rsidP="00F756C3">
      <w:pPr>
        <w:rPr>
          <w:rFonts w:ascii="Calibri" w:hAnsi="Calibri"/>
          <w:color w:val="4F81BD" w:themeColor="accent1"/>
        </w:rPr>
      </w:pPr>
    </w:p>
    <w:p w14:paraId="3AD4BD82" w14:textId="77777777" w:rsidR="0070629A" w:rsidRPr="007A4182" w:rsidRDefault="0070629A" w:rsidP="0070629A">
      <w:pPr>
        <w:rPr>
          <w:rFonts w:ascii="Calibri" w:hAnsi="Calibri"/>
          <w:b/>
        </w:rPr>
      </w:pPr>
      <w:r w:rsidRPr="007A4182">
        <w:rPr>
          <w:rFonts w:ascii="Calibri" w:hAnsi="Calibri"/>
          <w:b/>
        </w:rPr>
        <w:t>Transport Infrastructure CC</w:t>
      </w:r>
    </w:p>
    <w:p w14:paraId="0E76E56B" w14:textId="77777777" w:rsidR="0070629A" w:rsidRPr="007A4182" w:rsidRDefault="0070629A" w:rsidP="0070629A">
      <w:pPr>
        <w:rPr>
          <w:rFonts w:ascii="Calibri" w:hAnsi="Calibri"/>
        </w:rPr>
      </w:pPr>
      <w:r w:rsidRPr="007A4182">
        <w:rPr>
          <w:rFonts w:ascii="Calibri" w:hAnsi="Calibri"/>
        </w:rPr>
        <w:t xml:space="preserve">Leader: Sven Rostgaard Rasmussen </w:t>
      </w:r>
    </w:p>
    <w:p w14:paraId="024BEE66" w14:textId="77777777" w:rsidR="0070629A" w:rsidRPr="007A4182" w:rsidRDefault="0070629A" w:rsidP="0070629A">
      <w:pPr>
        <w:rPr>
          <w:rFonts w:ascii="Calibri" w:hAnsi="Calibri"/>
        </w:rPr>
      </w:pPr>
      <w:r w:rsidRPr="007A4182">
        <w:rPr>
          <w:rFonts w:ascii="Calibri" w:hAnsi="Calibri"/>
        </w:rPr>
        <w:t xml:space="preserve">Email: </w:t>
      </w:r>
      <w:hyperlink r:id="rId15" w:history="1">
        <w:r w:rsidRPr="00A17D6F">
          <w:rPr>
            <w:rStyle w:val="Collegamentoipertestuale"/>
            <w:rFonts w:ascii="Calibri" w:hAnsi="Calibri"/>
          </w:rPr>
          <w:t>svrra@digst.dk</w:t>
        </w:r>
      </w:hyperlink>
    </w:p>
    <w:p w14:paraId="36057F32" w14:textId="77777777" w:rsidR="0070629A" w:rsidRDefault="0070629A" w:rsidP="00F756C3">
      <w:pPr>
        <w:rPr>
          <w:rFonts w:ascii="Calibri" w:hAnsi="Calibri"/>
          <w:color w:val="4F81BD" w:themeColor="accent1"/>
        </w:rPr>
      </w:pPr>
    </w:p>
    <w:p w14:paraId="0BED673A" w14:textId="77777777" w:rsidR="0070629A" w:rsidRPr="007A4182" w:rsidRDefault="0070629A" w:rsidP="00F756C3">
      <w:pPr>
        <w:rPr>
          <w:rFonts w:ascii="Calibri" w:hAnsi="Calibri"/>
          <w:b/>
        </w:rPr>
      </w:pPr>
      <w:r w:rsidRPr="007A4182">
        <w:rPr>
          <w:rFonts w:ascii="Calibri" w:hAnsi="Calibri"/>
          <w:b/>
        </w:rPr>
        <w:t>Post-Award CC</w:t>
      </w:r>
    </w:p>
    <w:p w14:paraId="2D9DE02E" w14:textId="77777777" w:rsidR="0070629A" w:rsidRPr="007A4182" w:rsidRDefault="0070629A" w:rsidP="0070629A">
      <w:pPr>
        <w:rPr>
          <w:rFonts w:ascii="Calibri" w:hAnsi="Calibri"/>
        </w:rPr>
      </w:pPr>
      <w:r w:rsidRPr="007A4182">
        <w:rPr>
          <w:rFonts w:ascii="Calibri" w:hAnsi="Calibri"/>
        </w:rPr>
        <w:t>Leader:</w:t>
      </w:r>
      <w:r w:rsidRPr="0070629A">
        <w:t xml:space="preserve"> </w:t>
      </w:r>
      <w:r w:rsidRPr="007A4182">
        <w:rPr>
          <w:rFonts w:ascii="Calibri" w:hAnsi="Calibri"/>
        </w:rPr>
        <w:t>Sören Pedersen</w:t>
      </w:r>
    </w:p>
    <w:p w14:paraId="5F7AB185" w14:textId="6207C3A9" w:rsidR="0070629A" w:rsidRDefault="0070629A" w:rsidP="00F756C3">
      <w:pPr>
        <w:rPr>
          <w:rFonts w:ascii="Calibri" w:hAnsi="Calibri"/>
          <w:color w:val="4F81BD" w:themeColor="accent1"/>
        </w:rPr>
      </w:pPr>
      <w:r w:rsidRPr="007A4182">
        <w:rPr>
          <w:rFonts w:ascii="Calibri" w:hAnsi="Calibri"/>
        </w:rPr>
        <w:t xml:space="preserve">Email: </w:t>
      </w:r>
      <w:hyperlink r:id="rId16" w:history="1">
        <w:r w:rsidRPr="00A17D6F">
          <w:rPr>
            <w:rStyle w:val="Collegamentoipertestuale"/>
            <w:rFonts w:ascii="Calibri" w:hAnsi="Calibri"/>
          </w:rPr>
          <w:t>Soren.Pedersen@esv.se</w:t>
        </w:r>
      </w:hyperlink>
    </w:p>
    <w:p w14:paraId="00F9365A" w14:textId="77777777" w:rsidR="0070629A" w:rsidRDefault="0070629A" w:rsidP="00F756C3">
      <w:pPr>
        <w:rPr>
          <w:rFonts w:ascii="Calibri" w:hAnsi="Calibri"/>
          <w:color w:val="4F81BD" w:themeColor="accent1"/>
        </w:rPr>
      </w:pPr>
    </w:p>
    <w:p w14:paraId="73A6D7E9" w14:textId="77777777" w:rsidR="00F756C3" w:rsidRPr="003B3301" w:rsidRDefault="00F756C3" w:rsidP="00F756C3">
      <w:pPr>
        <w:rPr>
          <w:rFonts w:ascii="Calibri" w:hAnsi="Calibri"/>
          <w:color w:val="4F81BD" w:themeColor="accent1"/>
        </w:rPr>
      </w:pPr>
      <w:r w:rsidRPr="003B3301">
        <w:rPr>
          <w:rFonts w:ascii="Calibri" w:hAnsi="Calibri"/>
          <w:color w:val="4F81BD" w:themeColor="accent1"/>
        </w:rPr>
        <w:t>PEPPOL Authorities – contact points</w:t>
      </w:r>
    </w:p>
    <w:p w14:paraId="62B5EED8" w14:textId="77777777" w:rsidR="00F756C3" w:rsidRDefault="00F756C3" w:rsidP="00F756C3">
      <w:pPr>
        <w:rPr>
          <w:rFonts w:ascii="Calibri" w:hAnsi="Calibri"/>
          <w:b/>
        </w:rPr>
      </w:pPr>
    </w:p>
    <w:p w14:paraId="7898BABE" w14:textId="77777777" w:rsidR="00655E81" w:rsidRDefault="00655E81" w:rsidP="00655E81">
      <w:pPr>
        <w:rPr>
          <w:rFonts w:ascii="Calibri" w:hAnsi="Calibri"/>
          <w:b/>
        </w:rPr>
      </w:pPr>
      <w:r>
        <w:rPr>
          <w:rFonts w:ascii="Calibri" w:hAnsi="Calibri"/>
          <w:b/>
        </w:rPr>
        <w:t>Belgium</w:t>
      </w:r>
    </w:p>
    <w:p w14:paraId="164108E8" w14:textId="77777777" w:rsidR="00655E81" w:rsidRDefault="00655E81" w:rsidP="00655E81">
      <w:pPr>
        <w:rPr>
          <w:rFonts w:ascii="Calibri" w:hAnsi="Calibri"/>
        </w:rPr>
      </w:pPr>
      <w:r>
        <w:rPr>
          <w:rFonts w:ascii="Calibri" w:hAnsi="Calibri"/>
        </w:rPr>
        <w:t>Serge Libert</w:t>
      </w:r>
    </w:p>
    <w:p w14:paraId="57FF65C0" w14:textId="77777777" w:rsidR="00655E81" w:rsidRPr="00EF50E6" w:rsidRDefault="00655E81" w:rsidP="00655E81">
      <w:pPr>
        <w:rPr>
          <w:rFonts w:ascii="Calibri" w:hAnsi="Calibri"/>
        </w:rPr>
      </w:pPr>
      <w:r>
        <w:rPr>
          <w:rFonts w:ascii="Calibri" w:hAnsi="Calibri"/>
        </w:rPr>
        <w:lastRenderedPageBreak/>
        <w:t xml:space="preserve">Email: </w:t>
      </w:r>
      <w:hyperlink r:id="rId17" w:history="1">
        <w:r w:rsidRPr="00A17D6F">
          <w:rPr>
            <w:rStyle w:val="Collegamentoipertestuale"/>
            <w:rFonts w:ascii="Calibri" w:hAnsi="Calibri"/>
          </w:rPr>
          <w:t>Serge.Libert@fedict.be</w:t>
        </w:r>
      </w:hyperlink>
    </w:p>
    <w:p w14:paraId="2680BE4C" w14:textId="77777777" w:rsidR="001B44EA" w:rsidRDefault="001B44EA" w:rsidP="00F756C3">
      <w:pPr>
        <w:rPr>
          <w:rFonts w:ascii="Calibri" w:hAnsi="Calibri"/>
          <w:b/>
          <w:lang w:val="nb-NO"/>
        </w:rPr>
      </w:pPr>
    </w:p>
    <w:p w14:paraId="28C80D73" w14:textId="77777777" w:rsidR="00F756C3" w:rsidRPr="004668A6" w:rsidRDefault="00F756C3" w:rsidP="00F756C3">
      <w:pPr>
        <w:rPr>
          <w:rFonts w:ascii="Calibri" w:hAnsi="Calibri"/>
          <w:b/>
          <w:lang w:val="nb-NO"/>
        </w:rPr>
      </w:pPr>
      <w:proofErr w:type="spellStart"/>
      <w:r w:rsidRPr="004668A6">
        <w:rPr>
          <w:rFonts w:ascii="Calibri" w:hAnsi="Calibri"/>
          <w:b/>
          <w:lang w:val="nb-NO"/>
        </w:rPr>
        <w:t>Denmark</w:t>
      </w:r>
      <w:proofErr w:type="spellEnd"/>
    </w:p>
    <w:p w14:paraId="1DB8BAB0" w14:textId="77777777" w:rsidR="00F756C3" w:rsidRPr="004668A6" w:rsidRDefault="00F756C3" w:rsidP="00F756C3">
      <w:pPr>
        <w:rPr>
          <w:rFonts w:ascii="Calibri" w:hAnsi="Calibri"/>
          <w:lang w:val="nb-NO"/>
        </w:rPr>
      </w:pPr>
      <w:r w:rsidRPr="004668A6">
        <w:rPr>
          <w:rFonts w:ascii="Calibri" w:hAnsi="Calibri"/>
          <w:lang w:val="nb-NO"/>
        </w:rPr>
        <w:t xml:space="preserve">Sven Rostgaard Rasmussen </w:t>
      </w:r>
    </w:p>
    <w:p w14:paraId="52DEB778" w14:textId="77777777" w:rsidR="00F756C3" w:rsidRPr="004668A6" w:rsidRDefault="00F756C3" w:rsidP="00F756C3">
      <w:pPr>
        <w:rPr>
          <w:rFonts w:ascii="Calibri" w:hAnsi="Calibri"/>
          <w:lang w:val="nb-NO"/>
        </w:rPr>
      </w:pPr>
      <w:r w:rsidRPr="004668A6">
        <w:rPr>
          <w:rFonts w:ascii="Calibri" w:hAnsi="Calibri"/>
          <w:lang w:val="nb-NO"/>
        </w:rPr>
        <w:t xml:space="preserve">Email: </w:t>
      </w:r>
      <w:hyperlink r:id="rId18" w:history="1">
        <w:r w:rsidRPr="00A17D6F">
          <w:rPr>
            <w:rStyle w:val="Collegamentoipertestuale"/>
            <w:rFonts w:ascii="Calibri" w:hAnsi="Calibri"/>
            <w:lang w:val="nb-NO"/>
          </w:rPr>
          <w:t>svrra@digst.dk</w:t>
        </w:r>
      </w:hyperlink>
    </w:p>
    <w:p w14:paraId="13235EC1" w14:textId="77777777" w:rsidR="00F756C3" w:rsidRDefault="00F756C3" w:rsidP="00F756C3">
      <w:pPr>
        <w:rPr>
          <w:rFonts w:ascii="Calibri" w:hAnsi="Calibri"/>
          <w:b/>
        </w:rPr>
      </w:pPr>
      <w:r w:rsidRPr="00A70D8F">
        <w:rPr>
          <w:rFonts w:ascii="Calibri" w:hAnsi="Calibri"/>
          <w:b/>
        </w:rPr>
        <w:t>Netherlands</w:t>
      </w:r>
    </w:p>
    <w:p w14:paraId="4EF6C789" w14:textId="77777777" w:rsidR="00F756C3" w:rsidRDefault="00F756C3" w:rsidP="00F756C3">
      <w:pPr>
        <w:rPr>
          <w:rFonts w:ascii="Calibri" w:hAnsi="Calibri"/>
        </w:rPr>
      </w:pPr>
      <w:r w:rsidRPr="001C44F6">
        <w:rPr>
          <w:rFonts w:ascii="Calibri" w:hAnsi="Calibri"/>
        </w:rPr>
        <w:t>Jaap Jan Nienhuis</w:t>
      </w:r>
    </w:p>
    <w:p w14:paraId="6C51C02A" w14:textId="77777777" w:rsidR="00F756C3" w:rsidRDefault="00F756C3" w:rsidP="00F756C3">
      <w:pPr>
        <w:rPr>
          <w:rFonts w:ascii="Calibri" w:hAnsi="Calibri"/>
        </w:rPr>
      </w:pPr>
      <w:r>
        <w:rPr>
          <w:rFonts w:ascii="Calibri" w:hAnsi="Calibri"/>
        </w:rPr>
        <w:t xml:space="preserve">Email: </w:t>
      </w:r>
      <w:hyperlink r:id="rId19" w:history="1">
        <w:r w:rsidRPr="00A17D6F">
          <w:rPr>
            <w:rStyle w:val="Collegamentoipertestuale"/>
            <w:rFonts w:ascii="Calibri" w:hAnsi="Calibri"/>
          </w:rPr>
          <w:t>jaapjan.nienhuis@sidn.nl</w:t>
        </w:r>
      </w:hyperlink>
    </w:p>
    <w:p w14:paraId="1745EC98" w14:textId="77777777" w:rsidR="00F756C3" w:rsidRPr="00A70D8F" w:rsidRDefault="00F756C3" w:rsidP="00F756C3">
      <w:pPr>
        <w:rPr>
          <w:rFonts w:ascii="Calibri" w:hAnsi="Calibri"/>
        </w:rPr>
      </w:pPr>
    </w:p>
    <w:p w14:paraId="709234E5" w14:textId="77777777" w:rsidR="00F756C3" w:rsidRPr="004668A6" w:rsidRDefault="00F756C3" w:rsidP="00F756C3">
      <w:pPr>
        <w:rPr>
          <w:rFonts w:ascii="Calibri" w:hAnsi="Calibri"/>
          <w:b/>
          <w:lang w:val="nb-NO"/>
        </w:rPr>
      </w:pPr>
      <w:r w:rsidRPr="004668A6">
        <w:rPr>
          <w:rFonts w:ascii="Calibri" w:hAnsi="Calibri"/>
          <w:b/>
          <w:lang w:val="nb-NO"/>
        </w:rPr>
        <w:t>Norway</w:t>
      </w:r>
    </w:p>
    <w:p w14:paraId="34041F71" w14:textId="77777777" w:rsidR="00F756C3" w:rsidRPr="00EC12A3" w:rsidRDefault="00F756C3" w:rsidP="00F756C3">
      <w:pPr>
        <w:rPr>
          <w:rFonts w:ascii="Calibri" w:hAnsi="Calibri"/>
          <w:lang w:val="nb-NO"/>
        </w:rPr>
      </w:pPr>
      <w:r w:rsidRPr="00EC12A3">
        <w:rPr>
          <w:rFonts w:ascii="Calibri" w:hAnsi="Calibri"/>
          <w:lang w:val="nb-NO"/>
        </w:rPr>
        <w:t>Olav Astad Kristiansen</w:t>
      </w:r>
    </w:p>
    <w:p w14:paraId="1D36FB68" w14:textId="77777777" w:rsidR="00F756C3" w:rsidRPr="00EC12A3" w:rsidRDefault="00F756C3" w:rsidP="00F756C3">
      <w:pPr>
        <w:rPr>
          <w:rFonts w:ascii="Calibri" w:hAnsi="Calibri"/>
          <w:lang w:val="nb-NO"/>
        </w:rPr>
      </w:pPr>
      <w:r w:rsidRPr="00EC12A3">
        <w:rPr>
          <w:rFonts w:ascii="Calibri" w:hAnsi="Calibri"/>
          <w:lang w:val="nb-NO"/>
        </w:rPr>
        <w:t xml:space="preserve">Email: </w:t>
      </w:r>
      <w:hyperlink r:id="rId20" w:history="1">
        <w:r w:rsidRPr="00A17D6F">
          <w:rPr>
            <w:rStyle w:val="Collegamentoipertestuale"/>
            <w:rFonts w:ascii="Calibri" w:hAnsi="Calibri"/>
            <w:lang w:val="nb-NO"/>
          </w:rPr>
          <w:t>Olav.AstadKristiansen@difi.no</w:t>
        </w:r>
      </w:hyperlink>
    </w:p>
    <w:p w14:paraId="615797F3" w14:textId="77777777" w:rsidR="00F756C3" w:rsidRPr="00EC12A3" w:rsidRDefault="00F756C3" w:rsidP="00F756C3">
      <w:pPr>
        <w:rPr>
          <w:rFonts w:ascii="Calibri" w:hAnsi="Calibri"/>
          <w:b/>
          <w:lang w:val="nb-NO"/>
        </w:rPr>
      </w:pPr>
    </w:p>
    <w:p w14:paraId="786D36F1" w14:textId="77777777" w:rsidR="00F756C3" w:rsidRPr="004668A6" w:rsidRDefault="00F756C3" w:rsidP="00F756C3">
      <w:pPr>
        <w:rPr>
          <w:rFonts w:ascii="Calibri" w:hAnsi="Calibri"/>
          <w:b/>
          <w:lang w:val="nb-NO"/>
        </w:rPr>
      </w:pPr>
      <w:r w:rsidRPr="004668A6">
        <w:rPr>
          <w:rFonts w:ascii="Calibri" w:hAnsi="Calibri"/>
          <w:b/>
          <w:lang w:val="nb-NO"/>
        </w:rPr>
        <w:t>Sweden</w:t>
      </w:r>
    </w:p>
    <w:p w14:paraId="10E1AA73" w14:textId="77777777" w:rsidR="00F756C3" w:rsidRPr="004668A6" w:rsidRDefault="00F756C3" w:rsidP="00F756C3">
      <w:pPr>
        <w:rPr>
          <w:rFonts w:ascii="Calibri" w:hAnsi="Calibri"/>
          <w:lang w:val="nb-NO"/>
        </w:rPr>
      </w:pPr>
      <w:r w:rsidRPr="004668A6">
        <w:rPr>
          <w:rFonts w:ascii="Calibri" w:hAnsi="Calibri"/>
          <w:lang w:val="nb-NO"/>
        </w:rPr>
        <w:t>Sören Pedersen</w:t>
      </w:r>
    </w:p>
    <w:p w14:paraId="3C54AAA9" w14:textId="77777777" w:rsidR="00B50619" w:rsidRDefault="00F756C3">
      <w:pPr>
        <w:rPr>
          <w:rFonts w:ascii="Calibri" w:hAnsi="Calibri"/>
          <w:color w:val="4F81BD" w:themeColor="accent1"/>
        </w:rPr>
      </w:pPr>
      <w:r>
        <w:rPr>
          <w:rFonts w:ascii="Calibri" w:hAnsi="Calibri"/>
        </w:rPr>
        <w:t xml:space="preserve">Email: </w:t>
      </w:r>
      <w:hyperlink r:id="rId21" w:history="1">
        <w:r w:rsidRPr="00A17D6F">
          <w:rPr>
            <w:rStyle w:val="Collegamentoipertestuale"/>
            <w:rFonts w:ascii="Calibri" w:hAnsi="Calibri"/>
          </w:rPr>
          <w:t>Soren.Pedersen@esv.se</w:t>
        </w:r>
      </w:hyperlink>
    </w:p>
    <w:p w14:paraId="138DCE85" w14:textId="77777777" w:rsidR="002B2611" w:rsidRDefault="002B2611" w:rsidP="00F756C3">
      <w:pPr>
        <w:rPr>
          <w:rFonts w:ascii="Calibri" w:hAnsi="Calibri"/>
          <w:color w:val="4F81BD" w:themeColor="accent1"/>
        </w:rPr>
      </w:pPr>
    </w:p>
    <w:p w14:paraId="423891A5" w14:textId="77777777" w:rsidR="002B2611" w:rsidRDefault="002B2611" w:rsidP="00F756C3">
      <w:pPr>
        <w:rPr>
          <w:rFonts w:ascii="Calibri" w:hAnsi="Calibri"/>
          <w:color w:val="4F81BD" w:themeColor="accent1"/>
        </w:rPr>
      </w:pPr>
    </w:p>
    <w:p w14:paraId="1723E7AB" w14:textId="77777777" w:rsidR="00F756C3" w:rsidRDefault="00F756C3" w:rsidP="00F756C3">
      <w:pPr>
        <w:rPr>
          <w:rFonts w:ascii="Calibri" w:hAnsi="Calibri"/>
          <w:color w:val="4F81BD" w:themeColor="accent1"/>
        </w:rPr>
      </w:pPr>
      <w:r>
        <w:rPr>
          <w:rFonts w:ascii="Calibri" w:hAnsi="Calibri"/>
          <w:color w:val="4F81BD" w:themeColor="accent1"/>
        </w:rPr>
        <w:t>PEPPOL Success Stories</w:t>
      </w:r>
    </w:p>
    <w:p w14:paraId="577B4F88" w14:textId="77777777" w:rsidR="00F756C3" w:rsidRPr="008518B4" w:rsidRDefault="00F756C3" w:rsidP="00F756C3">
      <w:pPr>
        <w:rPr>
          <w:rFonts w:ascii="Calibri" w:hAnsi="Calibri"/>
          <w:color w:val="4F81BD" w:themeColor="accent1"/>
        </w:rPr>
      </w:pPr>
    </w:p>
    <w:p w14:paraId="30A6E807" w14:textId="77777777" w:rsidR="00F756C3" w:rsidRDefault="00D179E0" w:rsidP="00F756C3">
      <w:pPr>
        <w:rPr>
          <w:rFonts w:ascii="Calibri" w:hAnsi="Calibri"/>
          <w:sz w:val="20"/>
          <w:szCs w:val="20"/>
        </w:rPr>
      </w:pPr>
      <w:hyperlink r:id="rId22" w:history="1">
        <w:r w:rsidR="00F756C3" w:rsidRPr="005F6E40">
          <w:rPr>
            <w:rStyle w:val="Collegamentoipertestuale"/>
            <w:rFonts w:ascii="Calibri" w:hAnsi="Calibri"/>
            <w:sz w:val="20"/>
            <w:szCs w:val="20"/>
          </w:rPr>
          <w:t>Electronic invoicing in Norway</w:t>
        </w:r>
      </w:hyperlink>
    </w:p>
    <w:p w14:paraId="0E20234C" w14:textId="77777777" w:rsidR="00F756C3" w:rsidRPr="001F49A7" w:rsidRDefault="00F756C3" w:rsidP="00F756C3">
      <w:pPr>
        <w:rPr>
          <w:rFonts w:ascii="Calibri" w:hAnsi="Calibri"/>
        </w:rPr>
      </w:pPr>
    </w:p>
    <w:p w14:paraId="01F6CA6B" w14:textId="77777777" w:rsidR="00F756C3" w:rsidRPr="001F49A7" w:rsidRDefault="00D179E0" w:rsidP="00F756C3">
      <w:pPr>
        <w:rPr>
          <w:rFonts w:ascii="Calibri" w:hAnsi="Calibri"/>
          <w:b/>
          <w:sz w:val="20"/>
          <w:szCs w:val="20"/>
        </w:rPr>
      </w:pPr>
      <w:hyperlink r:id="rId23" w:history="1">
        <w:r w:rsidR="00F756C3" w:rsidRPr="005F6E40">
          <w:rPr>
            <w:rStyle w:val="Collegamentoipertestuale"/>
            <w:rFonts w:ascii="Calibri" w:hAnsi="Calibri"/>
            <w:sz w:val="20"/>
            <w:szCs w:val="20"/>
          </w:rPr>
          <w:t>Hewlett Packard and the Austrian government connected via PEPPOL</w:t>
        </w:r>
      </w:hyperlink>
    </w:p>
    <w:p w14:paraId="73C01A00" w14:textId="77777777" w:rsidR="00F756C3" w:rsidRPr="001F49A7" w:rsidRDefault="00F756C3" w:rsidP="00F756C3">
      <w:pPr>
        <w:rPr>
          <w:rFonts w:ascii="Calibri" w:hAnsi="Calibri"/>
          <w:b/>
          <w:color w:val="4F81BD" w:themeColor="accent1"/>
          <w:sz w:val="22"/>
          <w:szCs w:val="22"/>
        </w:rPr>
      </w:pPr>
    </w:p>
    <w:p w14:paraId="2BB25582" w14:textId="77777777" w:rsidR="00F756C3" w:rsidRDefault="00D179E0" w:rsidP="00F756C3">
      <w:pPr>
        <w:rPr>
          <w:rFonts w:ascii="Calibri" w:hAnsi="Calibri"/>
          <w:sz w:val="20"/>
          <w:szCs w:val="20"/>
        </w:rPr>
      </w:pPr>
      <w:hyperlink r:id="rId24" w:history="1">
        <w:r w:rsidR="00F756C3" w:rsidRPr="005F6E40">
          <w:rPr>
            <w:rStyle w:val="Collegamentoipertestuale"/>
            <w:rFonts w:ascii="Calibri" w:hAnsi="Calibri"/>
            <w:sz w:val="20"/>
            <w:szCs w:val="20"/>
          </w:rPr>
          <w:t>NHS England</w:t>
        </w:r>
      </w:hyperlink>
    </w:p>
    <w:p w14:paraId="73872F2B" w14:textId="77777777" w:rsidR="00F756C3" w:rsidRPr="001F49A7" w:rsidRDefault="00F756C3" w:rsidP="00F756C3">
      <w:pPr>
        <w:rPr>
          <w:rFonts w:ascii="Calibri" w:eastAsiaTheme="majorEastAsia" w:hAnsi="Calibri" w:cstheme="majorBidi"/>
          <w:b/>
          <w:bCs/>
          <w:color w:val="4F81BD" w:themeColor="accent1"/>
        </w:rPr>
      </w:pPr>
    </w:p>
    <w:p w14:paraId="242987BF" w14:textId="77777777" w:rsidR="004F6387" w:rsidRPr="001F49A7" w:rsidRDefault="004F6387" w:rsidP="00B50619">
      <w:pPr>
        <w:pStyle w:val="Titolo2"/>
        <w:numPr>
          <w:ilvl w:val="0"/>
          <w:numId w:val="63"/>
        </w:numPr>
        <w:rPr>
          <w:rFonts w:ascii="Calibri" w:hAnsi="Calibri"/>
        </w:rPr>
      </w:pPr>
      <w:bookmarkStart w:id="14" w:name="_Toc312061411"/>
      <w:r>
        <w:rPr>
          <w:rFonts w:ascii="Calibri" w:hAnsi="Calibri"/>
        </w:rPr>
        <w:t>Useful links</w:t>
      </w:r>
      <w:bookmarkEnd w:id="14"/>
    </w:p>
    <w:p w14:paraId="68497F6E" w14:textId="77777777" w:rsidR="00F756C3" w:rsidRPr="001F49A7" w:rsidRDefault="00F756C3" w:rsidP="00F756C3">
      <w:pPr>
        <w:rPr>
          <w:rFonts w:ascii="Calibri" w:hAnsi="Calibri"/>
          <w:sz w:val="20"/>
          <w:szCs w:val="20"/>
        </w:rPr>
      </w:pPr>
    </w:p>
    <w:p w14:paraId="66AA7F04" w14:textId="77777777" w:rsidR="00F756C3" w:rsidRDefault="00D179E0" w:rsidP="00F756C3">
      <w:pPr>
        <w:rPr>
          <w:rFonts w:ascii="Calibri" w:hAnsi="Calibri"/>
          <w:sz w:val="20"/>
          <w:szCs w:val="20"/>
        </w:rPr>
      </w:pPr>
      <w:hyperlink r:id="rId25" w:history="1">
        <w:r w:rsidR="00F756C3" w:rsidRPr="001F49A7">
          <w:rPr>
            <w:rStyle w:val="Collegamentoipertestuale"/>
            <w:rFonts w:ascii="Calibri" w:hAnsi="Calibri"/>
            <w:sz w:val="20"/>
            <w:szCs w:val="20"/>
          </w:rPr>
          <w:t>2015 CEF Telecom Work Programme</w:t>
        </w:r>
      </w:hyperlink>
    </w:p>
    <w:p w14:paraId="35D7B769" w14:textId="77777777" w:rsidR="00F756C3" w:rsidRDefault="00F756C3" w:rsidP="00F756C3">
      <w:pPr>
        <w:rPr>
          <w:rFonts w:ascii="Calibri" w:hAnsi="Calibri"/>
        </w:rPr>
      </w:pPr>
    </w:p>
    <w:p w14:paraId="2FA413C2" w14:textId="77777777" w:rsidR="00F756C3" w:rsidRDefault="00D179E0" w:rsidP="00F756C3">
      <w:pPr>
        <w:rPr>
          <w:rFonts w:ascii="Calibri" w:hAnsi="Calibri"/>
          <w:sz w:val="20"/>
          <w:szCs w:val="20"/>
        </w:rPr>
      </w:pPr>
      <w:hyperlink r:id="rId26" w:history="1">
        <w:r w:rsidR="00F756C3" w:rsidRPr="004132E9">
          <w:rPr>
            <w:rStyle w:val="Collegamentoipertestuale"/>
            <w:rFonts w:ascii="Calibri" w:hAnsi="Calibri"/>
            <w:sz w:val="20"/>
            <w:szCs w:val="20"/>
          </w:rPr>
          <w:t>CEF Telecom calls for proposals 2015</w:t>
        </w:r>
      </w:hyperlink>
    </w:p>
    <w:p w14:paraId="4496C06F" w14:textId="77777777" w:rsidR="00F756C3" w:rsidRDefault="00F756C3" w:rsidP="00F756C3">
      <w:pPr>
        <w:rPr>
          <w:rFonts w:ascii="Calibri" w:hAnsi="Calibri"/>
          <w:sz w:val="20"/>
          <w:szCs w:val="20"/>
        </w:rPr>
      </w:pPr>
    </w:p>
    <w:p w14:paraId="66613CB0" w14:textId="77777777" w:rsidR="00F756C3" w:rsidRDefault="00D179E0" w:rsidP="00F756C3">
      <w:pPr>
        <w:rPr>
          <w:rStyle w:val="Collegamentoipertestuale"/>
          <w:rFonts w:ascii="Calibri" w:hAnsi="Calibri"/>
          <w:sz w:val="20"/>
          <w:szCs w:val="20"/>
        </w:rPr>
      </w:pPr>
      <w:hyperlink r:id="rId27" w:history="1">
        <w:r w:rsidR="00F756C3" w:rsidRPr="001F49A7">
          <w:rPr>
            <w:rStyle w:val="Collegamentoipertestuale"/>
            <w:rFonts w:ascii="Calibri" w:hAnsi="Calibri"/>
            <w:sz w:val="20"/>
            <w:szCs w:val="20"/>
          </w:rPr>
          <w:t>CEF Building Blocks</w:t>
        </w:r>
      </w:hyperlink>
    </w:p>
    <w:p w14:paraId="3B620806" w14:textId="77777777" w:rsidR="00F756C3" w:rsidRDefault="00F756C3" w:rsidP="00F756C3">
      <w:pPr>
        <w:rPr>
          <w:rStyle w:val="Collegamentoipertestuale"/>
          <w:rFonts w:ascii="Calibri" w:hAnsi="Calibri"/>
          <w:sz w:val="20"/>
          <w:szCs w:val="20"/>
        </w:rPr>
      </w:pPr>
    </w:p>
    <w:p w14:paraId="3ADAB116" w14:textId="77777777" w:rsidR="00F756C3" w:rsidRPr="001F49A7" w:rsidRDefault="00D179E0" w:rsidP="00F756C3">
      <w:pPr>
        <w:rPr>
          <w:rFonts w:ascii="Calibri" w:hAnsi="Calibri"/>
        </w:rPr>
      </w:pPr>
      <w:hyperlink r:id="rId28" w:history="1">
        <w:r w:rsidR="00F756C3" w:rsidRPr="001F49A7">
          <w:rPr>
            <w:rStyle w:val="Collegamentoipertestuale"/>
            <w:rFonts w:ascii="Calibri" w:hAnsi="Calibri"/>
            <w:sz w:val="20"/>
            <w:szCs w:val="20"/>
          </w:rPr>
          <w:t>Connecting Europe Facility</w:t>
        </w:r>
      </w:hyperlink>
    </w:p>
    <w:p w14:paraId="72C869D6" w14:textId="77777777" w:rsidR="00F756C3" w:rsidRPr="001F49A7" w:rsidRDefault="00F756C3" w:rsidP="00F756C3">
      <w:pPr>
        <w:rPr>
          <w:rFonts w:ascii="Calibri" w:hAnsi="Calibri"/>
        </w:rPr>
      </w:pPr>
    </w:p>
    <w:p w14:paraId="0D913693" w14:textId="77777777" w:rsidR="00F756C3" w:rsidRDefault="00D179E0" w:rsidP="00F756C3">
      <w:pPr>
        <w:rPr>
          <w:rFonts w:ascii="Calibri" w:hAnsi="Calibri"/>
        </w:rPr>
      </w:pPr>
      <w:hyperlink r:id="rId29" w:history="1">
        <w:r w:rsidR="00F756C3" w:rsidRPr="004132E9">
          <w:rPr>
            <w:rStyle w:val="Collegamentoipertestuale"/>
            <w:rFonts w:ascii="Calibri" w:hAnsi="Calibri"/>
            <w:sz w:val="20"/>
            <w:szCs w:val="20"/>
          </w:rPr>
          <w:t>PEPPOL</w:t>
        </w:r>
      </w:hyperlink>
    </w:p>
    <w:p w14:paraId="16E75463" w14:textId="77777777" w:rsidR="00F756C3" w:rsidRDefault="00F756C3" w:rsidP="00F756C3">
      <w:pPr>
        <w:rPr>
          <w:rFonts w:ascii="Calibri" w:hAnsi="Calibri"/>
        </w:rPr>
      </w:pPr>
    </w:p>
    <w:p w14:paraId="439D092B" w14:textId="77777777" w:rsidR="00F756C3" w:rsidRDefault="00D179E0" w:rsidP="00F756C3">
      <w:hyperlink r:id="rId30" w:history="1">
        <w:r w:rsidR="00F756C3" w:rsidRPr="004132E9">
          <w:rPr>
            <w:rStyle w:val="Collegamentoipertestuale"/>
            <w:rFonts w:ascii="Calibri" w:hAnsi="Calibri"/>
            <w:sz w:val="20"/>
            <w:szCs w:val="20"/>
          </w:rPr>
          <w:t>PEPPOL Technical Specifications</w:t>
        </w:r>
      </w:hyperlink>
    </w:p>
    <w:p w14:paraId="7A75A117" w14:textId="77777777" w:rsidR="00F756C3" w:rsidRDefault="00F756C3" w:rsidP="00F756C3"/>
    <w:p w14:paraId="0DB1F3D5" w14:textId="77777777" w:rsidR="00F756C3" w:rsidRPr="004E0775" w:rsidRDefault="00F756C3" w:rsidP="00F756C3"/>
    <w:p w14:paraId="548779D7" w14:textId="77777777" w:rsidR="00F756C3" w:rsidRPr="004E0775" w:rsidRDefault="00F756C3" w:rsidP="00F756C3"/>
    <w:p w14:paraId="6C5A11EB" w14:textId="77777777" w:rsidR="00F756C3" w:rsidRDefault="00F756C3" w:rsidP="00F756C3"/>
    <w:p w14:paraId="566E49AC" w14:textId="77777777" w:rsidR="00F756C3" w:rsidRPr="001F49A7" w:rsidRDefault="00F756C3" w:rsidP="00F756C3">
      <w:pPr>
        <w:jc w:val="both"/>
        <w:rPr>
          <w:rFonts w:ascii="Calibri" w:hAnsi="Calibri"/>
          <w:b/>
          <w:color w:val="4F81BD" w:themeColor="accent1"/>
          <w:sz w:val="22"/>
          <w:szCs w:val="22"/>
        </w:rPr>
      </w:pPr>
      <w:r w:rsidRPr="001F49A7">
        <w:rPr>
          <w:rFonts w:ascii="Calibri" w:hAnsi="Calibri"/>
          <w:b/>
          <w:color w:val="4F81BD" w:themeColor="accent1"/>
          <w:sz w:val="22"/>
          <w:szCs w:val="22"/>
        </w:rPr>
        <w:t>About OpenPEPPOL</w:t>
      </w:r>
    </w:p>
    <w:p w14:paraId="600D3B80" w14:textId="77777777" w:rsidR="00670508" w:rsidRPr="00B50619" w:rsidRDefault="00F756C3" w:rsidP="00B50619">
      <w:pPr>
        <w:jc w:val="both"/>
      </w:pPr>
      <w:r w:rsidRPr="001F49A7">
        <w:rPr>
          <w:rFonts w:ascii="Calibri" w:hAnsi="Calibri"/>
          <w:sz w:val="20"/>
          <w:szCs w:val="20"/>
        </w:rPr>
        <w:t>OpenPEPPOL AISBL is an international non-profit association established under Belgian law. The association became operational in September 2012, following the successful completion of the PEPPOL project. The PEPPOL project was a large</w:t>
      </w:r>
      <w:r w:rsidR="00545DF0">
        <w:rPr>
          <w:rFonts w:ascii="Calibri" w:hAnsi="Calibri"/>
          <w:sz w:val="20"/>
          <w:szCs w:val="20"/>
        </w:rPr>
        <w:t>-</w:t>
      </w:r>
      <w:r w:rsidRPr="001F49A7">
        <w:rPr>
          <w:rFonts w:ascii="Calibri" w:hAnsi="Calibri"/>
          <w:sz w:val="20"/>
          <w:szCs w:val="20"/>
        </w:rPr>
        <w:t>scale pilot project under the ICT Policy Support Programme (ICTPSP) part of the EU Competitiveness and Innovation framework Programme (CIP</w:t>
      </w:r>
      <w:r>
        <w:rPr>
          <w:rFonts w:ascii="Calibri" w:hAnsi="Calibri"/>
          <w:sz w:val="20"/>
          <w:szCs w:val="20"/>
        </w:rPr>
        <w:t>).</w:t>
      </w:r>
    </w:p>
    <w:sectPr w:rsidR="00670508" w:rsidRPr="00B50619" w:rsidSect="00670508">
      <w:headerReference w:type="default" r:id="rId31"/>
      <w:footerReference w:type="default" r:id="rId32"/>
      <w:pgSz w:w="11900" w:h="16840"/>
      <w:pgMar w:top="1418" w:right="1134" w:bottom="1134" w:left="1134" w:header="709" w:footer="709"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C41D5B" w14:textId="77777777" w:rsidR="00976489" w:rsidRDefault="00976489" w:rsidP="00F756C3">
      <w:r>
        <w:separator/>
      </w:r>
    </w:p>
  </w:endnote>
  <w:endnote w:type="continuationSeparator" w:id="0">
    <w:p w14:paraId="4F63512C" w14:textId="77777777" w:rsidR="00976489" w:rsidRDefault="00976489" w:rsidP="00F75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20005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00000003" w:usb1="00000000" w:usb2="00000000" w:usb3="00000000" w:csb0="00000001" w:csb1="00000000"/>
  </w:font>
  <w:font w:name="Minion Pro SmBd">
    <w:panose1 w:val="020406030603060202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9B9E76" w14:textId="77777777" w:rsidR="00976489" w:rsidRPr="00295AE2" w:rsidRDefault="00976489">
    <w:pPr>
      <w:pStyle w:val="Pidipagina"/>
      <w:rPr>
        <w:rFonts w:ascii="Calibri" w:hAnsi="Calibri"/>
        <w:sz w:val="18"/>
        <w:szCs w:val="18"/>
      </w:rPr>
    </w:pPr>
    <w:r w:rsidRPr="00295AE2">
      <w:rPr>
        <w:rFonts w:ascii="Calibri" w:hAnsi="Calibri"/>
        <w:sz w:val="18"/>
        <w:szCs w:val="18"/>
      </w:rPr>
      <w:t>OpenPEPPOL AISBL</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E11CFE" w14:textId="77777777" w:rsidR="00976489" w:rsidRDefault="00976489" w:rsidP="00F756C3">
      <w:r>
        <w:separator/>
      </w:r>
    </w:p>
  </w:footnote>
  <w:footnote w:type="continuationSeparator" w:id="0">
    <w:p w14:paraId="005C5CEB" w14:textId="77777777" w:rsidR="00976489" w:rsidRDefault="00976489" w:rsidP="00F756C3">
      <w:r>
        <w:continuationSeparator/>
      </w:r>
    </w:p>
  </w:footnote>
  <w:footnote w:id="1">
    <w:p w14:paraId="12C46154" w14:textId="77777777" w:rsidR="00976489" w:rsidRPr="001A5E39" w:rsidRDefault="00976489" w:rsidP="00F756C3">
      <w:pPr>
        <w:pStyle w:val="Testonotaapidipagina"/>
        <w:rPr>
          <w:sz w:val="20"/>
          <w:szCs w:val="20"/>
          <w:lang w:val="it-IT"/>
        </w:rPr>
      </w:pPr>
      <w:r w:rsidRPr="001A5E39">
        <w:rPr>
          <w:rStyle w:val="Rimandonotaapidipagina"/>
          <w:sz w:val="20"/>
          <w:szCs w:val="20"/>
        </w:rPr>
        <w:footnoteRef/>
      </w:r>
      <w:r w:rsidRPr="001A5E39">
        <w:rPr>
          <w:sz w:val="20"/>
          <w:szCs w:val="20"/>
        </w:rPr>
        <w:t xml:space="preserve"> Regulation (EU) No 283/2014 of the European Parliament and of the Council of 11 March 2014 on guidelines </w:t>
      </w:r>
      <w:proofErr w:type="gramStart"/>
      <w:r w:rsidRPr="001A5E39">
        <w:rPr>
          <w:sz w:val="20"/>
          <w:szCs w:val="20"/>
        </w:rPr>
        <w:t>for</w:t>
      </w:r>
      <w:r>
        <w:rPr>
          <w:sz w:val="20"/>
          <w:szCs w:val="20"/>
        </w:rPr>
        <w:t xml:space="preserve"> </w:t>
      </w:r>
      <w:r w:rsidRPr="001A5E39">
        <w:rPr>
          <w:sz w:val="20"/>
          <w:szCs w:val="20"/>
        </w:rPr>
        <w:t xml:space="preserve"> trans</w:t>
      </w:r>
      <w:proofErr w:type="gramEnd"/>
      <w:r w:rsidRPr="001A5E39">
        <w:rPr>
          <w:sz w:val="20"/>
          <w:szCs w:val="20"/>
        </w:rPr>
        <w:t>-European networks in the area of telecommunications infrastructure and repealing Decision No 1336/97/EC.</w:t>
      </w:r>
    </w:p>
  </w:footnote>
  <w:footnote w:id="2">
    <w:p w14:paraId="12D68F9C" w14:textId="77777777" w:rsidR="00976489" w:rsidRPr="003342E8" w:rsidRDefault="00976489" w:rsidP="00F756C3">
      <w:pPr>
        <w:pStyle w:val="Testonotaapidipagina"/>
        <w:rPr>
          <w:rFonts w:ascii="Calibri" w:hAnsi="Calibri"/>
          <w:sz w:val="18"/>
          <w:szCs w:val="18"/>
          <w:lang w:val="it-IT"/>
        </w:rPr>
      </w:pPr>
      <w:r w:rsidRPr="003342E8">
        <w:rPr>
          <w:rStyle w:val="Rimandonotaapidipagina"/>
          <w:sz w:val="18"/>
          <w:szCs w:val="18"/>
        </w:rPr>
        <w:footnoteRef/>
      </w:r>
      <w:r w:rsidRPr="003342E8">
        <w:rPr>
          <w:rFonts w:ascii="Calibri" w:hAnsi="Calibri"/>
          <w:sz w:val="18"/>
          <w:szCs w:val="18"/>
        </w:rPr>
        <w:t>Directive 2014/55/EU of the European Parliament and of the Council of 16 April 2014 on electronic invoicing in public procurement, OJ L 133 of 6.5.2014, p. 1</w:t>
      </w:r>
    </w:p>
  </w:footnote>
  <w:footnote w:id="3">
    <w:p w14:paraId="4C502113" w14:textId="77777777" w:rsidR="00976489" w:rsidRPr="001A5E39" w:rsidRDefault="00976489" w:rsidP="00F756C3">
      <w:pPr>
        <w:pStyle w:val="Testonotaapidipagina"/>
        <w:rPr>
          <w:rFonts w:ascii="Calibri" w:hAnsi="Calibri"/>
          <w:sz w:val="18"/>
          <w:szCs w:val="18"/>
          <w:lang w:val="it-IT"/>
        </w:rPr>
      </w:pPr>
      <w:r w:rsidRPr="00C85E2F">
        <w:rPr>
          <w:rStyle w:val="Rimandonotaapidipagina"/>
          <w:rFonts w:ascii="Calibri" w:hAnsi="Calibri"/>
          <w:sz w:val="18"/>
          <w:szCs w:val="18"/>
        </w:rPr>
        <w:footnoteRef/>
      </w:r>
      <w:r w:rsidRPr="004668A6">
        <w:rPr>
          <w:rFonts w:ascii="Calibri" w:hAnsi="Calibri"/>
          <w:sz w:val="18"/>
          <w:szCs w:val="18"/>
          <w:lang w:val="it-IT"/>
        </w:rPr>
        <w:t xml:space="preserve"> </w:t>
      </w:r>
      <w:hyperlink r:id="rId1" w:history="1">
        <w:r w:rsidRPr="004668A6">
          <w:rPr>
            <w:rStyle w:val="Collegamentoipertestuale"/>
            <w:rFonts w:ascii="Calibri" w:hAnsi="Calibri"/>
            <w:sz w:val="18"/>
            <w:szCs w:val="18"/>
            <w:lang w:val="it-IT"/>
          </w:rPr>
          <w:t>http://www.cenbii.eu/deliverables/cen-bii-2/cwa-16562-post-award/</w:t>
        </w:r>
      </w:hyperlink>
      <w:r w:rsidRPr="004668A6">
        <w:rPr>
          <w:rFonts w:ascii="Calibri" w:hAnsi="Calibri"/>
          <w:sz w:val="18"/>
          <w:szCs w:val="18"/>
          <w:lang w:val="it-IT"/>
        </w:rPr>
        <w:t xml:space="preserve"> </w:t>
      </w:r>
    </w:p>
  </w:footnote>
  <w:footnote w:id="4">
    <w:p w14:paraId="3911A1BB" w14:textId="77777777" w:rsidR="00976489" w:rsidRPr="00035710" w:rsidRDefault="00976489">
      <w:pPr>
        <w:pStyle w:val="Testonotaapidipagina"/>
        <w:rPr>
          <w:lang w:val="it-IT"/>
        </w:rPr>
      </w:pPr>
      <w:r>
        <w:rPr>
          <w:rStyle w:val="Rimandonotaapidipagina"/>
        </w:rPr>
        <w:footnoteRef/>
      </w:r>
      <w:r>
        <w:rPr>
          <w:rFonts w:ascii="Calibri" w:hAnsi="Calibri"/>
          <w:sz w:val="18"/>
          <w:szCs w:val="18"/>
          <w:lang w:val="it-IT"/>
        </w:rPr>
        <w:t xml:space="preserve"> </w:t>
      </w:r>
      <w:r w:rsidRPr="001C54FC">
        <w:rPr>
          <w:rFonts w:ascii="Calibri" w:hAnsi="Calibri"/>
          <w:sz w:val="18"/>
          <w:szCs w:val="18"/>
          <w:lang w:val="it-IT"/>
        </w:rPr>
        <w:t>See PEPPOL Business Interoperability Specifications (BIS) v2</w:t>
      </w:r>
      <w:r>
        <w:rPr>
          <w:rFonts w:ascii="Calibri" w:hAnsi="Calibri"/>
          <w:sz w:val="18"/>
          <w:szCs w:val="18"/>
          <w:lang w:val="it-IT"/>
        </w:rPr>
        <w:t xml:space="preserve"> at: </w:t>
      </w:r>
      <w:hyperlink r:id="rId2" w:history="1">
        <w:r w:rsidRPr="00A111C3">
          <w:rPr>
            <w:rStyle w:val="Collegamentoipertestuale"/>
            <w:rFonts w:ascii="Calibri" w:hAnsi="Calibri"/>
            <w:sz w:val="18"/>
            <w:szCs w:val="18"/>
            <w:lang w:val="it-IT"/>
          </w:rPr>
          <w:t>http://www.peppol.eu/ressource-library/technical-specifications/post-award/mandatory</w:t>
        </w:r>
      </w:hyperlink>
    </w:p>
  </w:footnote>
  <w:footnote w:id="5">
    <w:p w14:paraId="747655E0" w14:textId="77777777" w:rsidR="00976489" w:rsidRPr="00035710" w:rsidRDefault="00976489">
      <w:pPr>
        <w:pStyle w:val="Testonotaapidipagina"/>
        <w:rPr>
          <w:sz w:val="20"/>
          <w:szCs w:val="20"/>
          <w:lang w:val="it-IT"/>
        </w:rPr>
      </w:pPr>
      <w:r w:rsidRPr="00035710">
        <w:rPr>
          <w:rStyle w:val="Rimandonotaapidipagina"/>
          <w:sz w:val="20"/>
          <w:szCs w:val="20"/>
        </w:rPr>
        <w:footnoteRef/>
      </w:r>
      <w:r w:rsidRPr="00035710">
        <w:rPr>
          <w:sz w:val="20"/>
          <w:szCs w:val="20"/>
        </w:rPr>
        <w:t xml:space="preserve"> </w:t>
      </w:r>
      <w:r w:rsidRPr="00035710">
        <w:rPr>
          <w:sz w:val="20"/>
          <w:szCs w:val="20"/>
          <w:lang w:val="it-IT"/>
        </w:rPr>
        <w:t xml:space="preserve">See: </w:t>
      </w:r>
      <w:r>
        <w:fldChar w:fldCharType="begin"/>
      </w:r>
      <w:r>
        <w:instrText xml:space="preserve"> HYPERLINK "http://www.peppol.eu/ressource-library/technical-specifications/infrastructure-resources" \t "_blank" </w:instrText>
      </w:r>
      <w:r>
        <w:fldChar w:fldCharType="separate"/>
      </w:r>
      <w:r w:rsidRPr="00A17D6F">
        <w:rPr>
          <w:rStyle w:val="Collegamentoipertestuale"/>
          <w:sz w:val="20"/>
          <w:szCs w:val="20"/>
          <w:lang w:val="it-IT"/>
        </w:rPr>
        <w:t>http://www.peppol.eu/ressource-library/technical-specifications/infrastructure-resources</w:t>
      </w:r>
      <w:r>
        <w:rPr>
          <w:rStyle w:val="Collegamentoipertestuale"/>
          <w:sz w:val="20"/>
          <w:szCs w:val="20"/>
          <w:lang w:val="it-IT"/>
        </w:rPr>
        <w:fldChar w:fldCharType="end"/>
      </w:r>
    </w:p>
  </w:footnote>
  <w:footnote w:id="6">
    <w:p w14:paraId="7AC9757F" w14:textId="77777777" w:rsidR="00976489" w:rsidRPr="007771D2" w:rsidRDefault="00976489" w:rsidP="00F756C3">
      <w:pPr>
        <w:pStyle w:val="Testonotaapidipagina"/>
        <w:rPr>
          <w:sz w:val="20"/>
          <w:szCs w:val="20"/>
          <w:lang w:val="it-IT"/>
        </w:rPr>
      </w:pPr>
      <w:r w:rsidRPr="007771D2">
        <w:rPr>
          <w:rStyle w:val="Rimandonotaapidipagina"/>
          <w:sz w:val="20"/>
          <w:szCs w:val="20"/>
        </w:rPr>
        <w:footnoteRef/>
      </w:r>
      <w:r w:rsidRPr="001A5E39">
        <w:rPr>
          <w:sz w:val="20"/>
          <w:szCs w:val="20"/>
          <w:lang w:val="it-IT"/>
        </w:rPr>
        <w:t xml:space="preserve"> </w:t>
      </w:r>
      <w:hyperlink r:id="rId3" w:history="1">
        <w:r w:rsidRPr="00A111C3">
          <w:rPr>
            <w:rStyle w:val="Collegamentoipertestuale"/>
            <w:sz w:val="20"/>
            <w:szCs w:val="20"/>
            <w:lang w:val="it-IT"/>
          </w:rPr>
          <w:t>https://ec.europa.eu/inea/sites/inea/files/building_block_dsi-introdocument_edelivery_v1_00.pdf</w:t>
        </w:r>
      </w:hyperlink>
      <w:r>
        <w:rPr>
          <w:sz w:val="20"/>
          <w:szCs w:val="20"/>
          <w:lang w:val="it-IT"/>
        </w:rPr>
        <w:t xml:space="preserve"> </w:t>
      </w:r>
    </w:p>
  </w:footnote>
  <w:footnote w:id="7">
    <w:p w14:paraId="1DAD848C" w14:textId="77777777" w:rsidR="00976489" w:rsidRPr="004D218F" w:rsidRDefault="00976489" w:rsidP="00F756C3">
      <w:pPr>
        <w:pStyle w:val="Testonotaapidipagina"/>
        <w:rPr>
          <w:sz w:val="20"/>
          <w:szCs w:val="20"/>
          <w:lang w:val="it-IT"/>
        </w:rPr>
      </w:pPr>
      <w:r w:rsidRPr="004D218F">
        <w:rPr>
          <w:rStyle w:val="Rimandonotaapidipagina"/>
          <w:sz w:val="20"/>
          <w:szCs w:val="20"/>
        </w:rPr>
        <w:footnoteRef/>
      </w:r>
      <w:r w:rsidRPr="001A5E39">
        <w:rPr>
          <w:sz w:val="20"/>
          <w:szCs w:val="20"/>
          <w:lang w:val="it-IT"/>
        </w:rPr>
        <w:t xml:space="preserve"> </w:t>
      </w:r>
      <w:hyperlink r:id="rId4" w:history="1">
        <w:r w:rsidRPr="00A111C3">
          <w:rPr>
            <w:rStyle w:val="Collegamentoipertestuale"/>
            <w:sz w:val="20"/>
            <w:szCs w:val="20"/>
            <w:lang w:val="it-IT"/>
          </w:rPr>
          <w:t>https://ec.europa.eu/inea/sites/inea/files/building_block_dsi_selfassessmenttool_edelivery_v.1.00.xlsx</w:t>
        </w:r>
      </w:hyperlink>
      <w:r>
        <w:rPr>
          <w:sz w:val="20"/>
          <w:szCs w:val="20"/>
          <w:lang w:val="it-IT"/>
        </w:rPr>
        <w:t xml:space="preserve"> </w:t>
      </w:r>
    </w:p>
  </w:footnote>
  <w:footnote w:id="8">
    <w:p w14:paraId="24C2A8A2" w14:textId="77777777" w:rsidR="00976489" w:rsidRPr="00035710" w:rsidRDefault="00976489">
      <w:pPr>
        <w:pStyle w:val="Testonotaapidipagina"/>
        <w:rPr>
          <w:lang w:val="it-IT"/>
        </w:rPr>
      </w:pPr>
      <w:r>
        <w:rPr>
          <w:rStyle w:val="Rimandonotaapidipagina"/>
        </w:rPr>
        <w:footnoteRef/>
      </w:r>
      <w:r w:rsidRPr="004668A6">
        <w:rPr>
          <w:lang w:val="it-IT"/>
        </w:rPr>
        <w:t xml:space="preserve"> </w:t>
      </w:r>
      <w:r>
        <w:fldChar w:fldCharType="begin"/>
      </w:r>
      <w:r>
        <w:instrText xml:space="preserve"> HYPERLINK "https://joinup.ec.europa.eu/sites/default/files/ckeditor_files/files/DSI_IntroDocument%20%28eInvoicing%29-v1_0.pdf" \t "_blank" </w:instrText>
      </w:r>
      <w:r>
        <w:fldChar w:fldCharType="separate"/>
      </w:r>
      <w:r w:rsidRPr="00A17D6F">
        <w:rPr>
          <w:rStyle w:val="Collegamentoipertestuale"/>
          <w:sz w:val="20"/>
          <w:szCs w:val="20"/>
          <w:lang w:val="it-IT"/>
        </w:rPr>
        <w:t>https://joinup.ec.europa.eu/sites/default/files/ckeditor_files/files/DSI_IntroDocument%20%28eInvoicing%29-v1_0.pdf</w:t>
      </w:r>
      <w:r>
        <w:rPr>
          <w:rStyle w:val="Collegamentoipertestuale"/>
          <w:sz w:val="20"/>
          <w:szCs w:val="20"/>
          <w:lang w:val="it-IT"/>
        </w:rPr>
        <w:fldChar w:fldCharType="end"/>
      </w:r>
    </w:p>
  </w:footnote>
  <w:footnote w:id="9">
    <w:p w14:paraId="5ACC040D" w14:textId="77777777" w:rsidR="00976489" w:rsidRPr="008D44E1" w:rsidRDefault="00976489" w:rsidP="00FD0724">
      <w:pPr>
        <w:pStyle w:val="Testonotaapidipagina"/>
        <w:rPr>
          <w:rFonts w:ascii="Calibri" w:hAnsi="Calibri"/>
          <w:sz w:val="20"/>
          <w:szCs w:val="20"/>
          <w:lang w:val="it-IT"/>
        </w:rPr>
      </w:pPr>
      <w:r w:rsidRPr="008D44E1">
        <w:rPr>
          <w:rStyle w:val="Rimandonotaapidipagina"/>
          <w:rFonts w:ascii="Calibri" w:hAnsi="Calibri"/>
          <w:sz w:val="20"/>
          <w:szCs w:val="20"/>
        </w:rPr>
        <w:footnoteRef/>
      </w:r>
      <w:r w:rsidRPr="000D5E09">
        <w:rPr>
          <w:rFonts w:ascii="Calibri" w:hAnsi="Calibri"/>
          <w:sz w:val="20"/>
          <w:szCs w:val="20"/>
          <w:lang w:val="it-IT"/>
        </w:rPr>
        <w:t xml:space="preserve"> </w:t>
      </w:r>
      <w:hyperlink r:id="rId5" w:history="1">
        <w:r w:rsidRPr="00A111C3">
          <w:rPr>
            <w:rStyle w:val="Collegamentoipertestuale"/>
            <w:rFonts w:ascii="Calibri" w:hAnsi="Calibri"/>
            <w:sz w:val="20"/>
            <w:szCs w:val="20"/>
            <w:lang w:val="it-IT"/>
          </w:rPr>
          <w:t>http://www.peppol.eu/peppol_elements/-transport-infrastructure/governance/peppol-authorities</w:t>
        </w:r>
      </w:hyperlink>
      <w:r>
        <w:rPr>
          <w:rFonts w:ascii="Calibri" w:hAnsi="Calibri"/>
          <w:sz w:val="20"/>
          <w:szCs w:val="20"/>
          <w:lang w:val="it-IT"/>
        </w:rPr>
        <w:t xml:space="preserve"> </w:t>
      </w:r>
    </w:p>
  </w:footnote>
  <w:footnote w:id="10">
    <w:p w14:paraId="5FC43F36" w14:textId="77777777" w:rsidR="00976489" w:rsidRPr="00C94258" w:rsidRDefault="00976489">
      <w:pPr>
        <w:pStyle w:val="Testonotaapidipagina"/>
        <w:rPr>
          <w:rFonts w:ascii="Calibri" w:hAnsi="Calibri"/>
          <w:sz w:val="20"/>
          <w:szCs w:val="20"/>
          <w:lang w:val="it-IT"/>
        </w:rPr>
      </w:pPr>
      <w:r w:rsidRPr="00C94258">
        <w:rPr>
          <w:rStyle w:val="Rimandonotaapidipagina"/>
          <w:rFonts w:ascii="Calibri" w:hAnsi="Calibri"/>
          <w:sz w:val="20"/>
          <w:szCs w:val="20"/>
        </w:rPr>
        <w:footnoteRef/>
      </w:r>
      <w:r w:rsidRPr="00C94258">
        <w:rPr>
          <w:rFonts w:ascii="Calibri" w:hAnsi="Calibri"/>
          <w:sz w:val="20"/>
          <w:szCs w:val="20"/>
        </w:rPr>
        <w:t xml:space="preserve"> </w:t>
      </w:r>
      <w:hyperlink r:id="rId6" w:history="1">
        <w:r w:rsidRPr="00C94258">
          <w:rPr>
            <w:rStyle w:val="Collegamentoipertestuale"/>
            <w:rFonts w:ascii="Calibri" w:hAnsi="Calibri"/>
            <w:sz w:val="20"/>
            <w:szCs w:val="20"/>
          </w:rPr>
          <w:t>https://ec.europa.eu/inea/sites/inea/files/cef_model_ga_telecom_general_model_1711_clean.pdf</w:t>
        </w:r>
      </w:hyperlink>
    </w:p>
  </w:footnote>
  <w:footnote w:id="11">
    <w:p w14:paraId="06B9E851" w14:textId="77777777" w:rsidR="00976489" w:rsidRPr="00035710" w:rsidRDefault="00976489" w:rsidP="00A41C43">
      <w:pPr>
        <w:pStyle w:val="Testonotaapidipagina"/>
        <w:rPr>
          <w:rFonts w:ascii="Calibri" w:hAnsi="Calibri"/>
          <w:sz w:val="20"/>
          <w:szCs w:val="20"/>
          <w:lang w:val="it-IT"/>
        </w:rPr>
      </w:pPr>
      <w:r w:rsidRPr="00035710">
        <w:rPr>
          <w:rStyle w:val="Rimandonotaapidipagina"/>
          <w:rFonts w:ascii="Calibri" w:hAnsi="Calibri"/>
          <w:sz w:val="20"/>
          <w:szCs w:val="20"/>
        </w:rPr>
        <w:footnoteRef/>
      </w:r>
      <w:r w:rsidRPr="004668A6">
        <w:rPr>
          <w:rFonts w:ascii="Calibri" w:hAnsi="Calibri"/>
          <w:sz w:val="20"/>
          <w:szCs w:val="20"/>
          <w:lang w:val="it-IT"/>
        </w:rPr>
        <w:t xml:space="preserve"> </w:t>
      </w:r>
      <w:r>
        <w:fldChar w:fldCharType="begin"/>
      </w:r>
      <w:r>
        <w:instrText xml:space="preserve"> HYPERLINK "http://www.peppol.eu/ressource-library/technical-specifications/infrastructure-resources" \t "_blank" </w:instrText>
      </w:r>
      <w:r>
        <w:fldChar w:fldCharType="separate"/>
      </w:r>
      <w:r w:rsidRPr="00A17D6F">
        <w:rPr>
          <w:rStyle w:val="Collegamentoipertestuale"/>
          <w:rFonts w:ascii="Calibri" w:hAnsi="Calibri"/>
          <w:sz w:val="20"/>
          <w:szCs w:val="20"/>
          <w:lang w:val="it-IT"/>
        </w:rPr>
        <w:t>http://www.peppol.eu/ressource-library/technical-specifications/infrastructure-resources</w:t>
      </w:r>
      <w:r>
        <w:rPr>
          <w:rStyle w:val="Collegamentoipertestuale"/>
          <w:rFonts w:ascii="Calibri" w:hAnsi="Calibri"/>
          <w:sz w:val="20"/>
          <w:szCs w:val="20"/>
          <w:lang w:val="it-IT"/>
        </w:rPr>
        <w:fldChar w:fldCharType="end"/>
      </w:r>
    </w:p>
  </w:footnote>
  <w:footnote w:id="12">
    <w:p w14:paraId="25121BE8" w14:textId="77777777" w:rsidR="00976489" w:rsidRPr="00035710" w:rsidRDefault="00976489">
      <w:pPr>
        <w:pStyle w:val="Testonotaapidipagina"/>
        <w:rPr>
          <w:lang w:val="it-IT"/>
        </w:rPr>
      </w:pPr>
      <w:r w:rsidRPr="00035710">
        <w:rPr>
          <w:rStyle w:val="Rimandonotaapidipagina"/>
          <w:rFonts w:ascii="Calibri" w:hAnsi="Calibri"/>
          <w:sz w:val="20"/>
          <w:szCs w:val="20"/>
        </w:rPr>
        <w:footnoteRef/>
      </w:r>
      <w:r w:rsidRPr="004668A6">
        <w:rPr>
          <w:rFonts w:ascii="Calibri" w:hAnsi="Calibri"/>
          <w:sz w:val="20"/>
          <w:szCs w:val="20"/>
          <w:lang w:val="it-IT"/>
        </w:rPr>
        <w:t xml:space="preserve"> </w:t>
      </w:r>
      <w:r>
        <w:fldChar w:fldCharType="begin"/>
      </w:r>
      <w:r>
        <w:instrText xml:space="preserve"> HYPERLINK "http://www.peppol.eu/peppol_elements/-transport-infrastructure/peppol-access-points" \t "_blank" </w:instrText>
      </w:r>
      <w:r>
        <w:fldChar w:fldCharType="separate"/>
      </w:r>
      <w:r w:rsidRPr="00A17D6F">
        <w:rPr>
          <w:rStyle w:val="Collegamentoipertestuale"/>
          <w:rFonts w:ascii="Calibri" w:hAnsi="Calibri"/>
          <w:sz w:val="20"/>
          <w:szCs w:val="20"/>
          <w:lang w:val="it-IT"/>
        </w:rPr>
        <w:t>http://www.peppol.eu/peppol_elements/-transport-infrastructure/peppol-access-points</w:t>
      </w:r>
      <w:r>
        <w:rPr>
          <w:rStyle w:val="Collegamentoipertestuale"/>
          <w:rFonts w:ascii="Calibri" w:hAnsi="Calibri"/>
          <w:sz w:val="20"/>
          <w:szCs w:val="20"/>
          <w:lang w:val="it-IT"/>
        </w:rPr>
        <w:fldChar w:fldCharType="end"/>
      </w:r>
    </w:p>
  </w:footnote>
  <w:footnote w:id="13">
    <w:p w14:paraId="42C55AC3" w14:textId="77777777" w:rsidR="00976489" w:rsidRPr="00EF50E6" w:rsidRDefault="00976489" w:rsidP="00A41C43">
      <w:pPr>
        <w:pStyle w:val="Testonotaapidipagina"/>
        <w:rPr>
          <w:rFonts w:ascii="Calibri" w:hAnsi="Calibri"/>
          <w:sz w:val="20"/>
          <w:szCs w:val="20"/>
          <w:lang w:val="it-IT"/>
        </w:rPr>
      </w:pPr>
      <w:r w:rsidRPr="00EF50E6">
        <w:rPr>
          <w:rStyle w:val="Rimandonotaapidipagina"/>
          <w:rFonts w:ascii="Calibri" w:hAnsi="Calibri"/>
          <w:sz w:val="20"/>
          <w:szCs w:val="20"/>
        </w:rPr>
        <w:footnoteRef/>
      </w:r>
      <w:r w:rsidRPr="00EF50E6">
        <w:rPr>
          <w:rFonts w:ascii="Calibri" w:hAnsi="Calibri"/>
          <w:sz w:val="20"/>
          <w:szCs w:val="20"/>
          <w:lang w:val="it-IT"/>
        </w:rPr>
        <w:t xml:space="preserve"> </w:t>
      </w:r>
      <w:r>
        <w:fldChar w:fldCharType="begin"/>
      </w:r>
      <w:r>
        <w:instrText xml:space="preserve"> HYPERLINK "http://www.peppol.eu/adoption/how-to-get-started/how-to-get-started-for-service-providers" \t "_blank" </w:instrText>
      </w:r>
      <w:r>
        <w:fldChar w:fldCharType="separate"/>
      </w:r>
      <w:r w:rsidRPr="00A17D6F">
        <w:rPr>
          <w:rStyle w:val="Collegamentoipertestuale"/>
          <w:rFonts w:ascii="Calibri" w:hAnsi="Calibri"/>
          <w:sz w:val="20"/>
          <w:szCs w:val="20"/>
          <w:lang w:val="it-IT"/>
        </w:rPr>
        <w:t>http://www.peppol.eu/adoption/how-to-get-started/how-to-get-started-for-service-providers</w:t>
      </w:r>
      <w:r>
        <w:rPr>
          <w:rStyle w:val="Collegamentoipertestuale"/>
          <w:rFonts w:ascii="Calibri" w:hAnsi="Calibri"/>
          <w:sz w:val="20"/>
          <w:szCs w:val="20"/>
          <w:lang w:val="it-IT"/>
        </w:rPr>
        <w:fldChar w:fldCharType="end"/>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7BF749" w14:textId="77777777" w:rsidR="00976489" w:rsidRDefault="00976489" w:rsidP="00545DF0">
    <w:pPr>
      <w:pStyle w:val="Intestazione"/>
    </w:pPr>
    <w:r>
      <w:t xml:space="preserve">                                                                                        </w:t>
    </w:r>
    <w:r>
      <w:rPr>
        <w:noProof/>
        <w:lang w:val="it-IT"/>
      </w:rPr>
      <w:drawing>
        <wp:inline distT="0" distB="0" distL="0" distR="0" wp14:anchorId="73B8B01F" wp14:editId="0F4986C8">
          <wp:extent cx="2752302" cy="1021499"/>
          <wp:effectExtent l="0" t="0" r="0" b="0"/>
          <wp:docPr id="3" name="Immagine 3" descr="Macintosh HD:Users:mark:Documents:celeris:OpenPEPPOL:Communication:pictures:PEPPOL_MAK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rk:Documents:celeris:OpenPEPPOL:Communication:pictures:PEPPOL_MAKING.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54283" cy="1022234"/>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6796B"/>
    <w:multiLevelType w:val="multilevel"/>
    <w:tmpl w:val="C9B4808C"/>
    <w:lvl w:ilvl="0">
      <w:start w:val="4"/>
      <w:numFmt w:val="none"/>
      <w:lvlText w:val="5.3"/>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29A085D"/>
    <w:multiLevelType w:val="hybridMultilevel"/>
    <w:tmpl w:val="4184D336"/>
    <w:lvl w:ilvl="0" w:tplc="0BC49EA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0A45372C"/>
    <w:multiLevelType w:val="hybridMultilevel"/>
    <w:tmpl w:val="9F48FE3C"/>
    <w:lvl w:ilvl="0" w:tplc="1566694C">
      <w:start w:val="4"/>
      <w:numFmt w:val="none"/>
      <w:lvlText w:val="5.3"/>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0E520823"/>
    <w:multiLevelType w:val="hybridMultilevel"/>
    <w:tmpl w:val="A43E7B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13F720F4"/>
    <w:multiLevelType w:val="hybridMultilevel"/>
    <w:tmpl w:val="5CB0576E"/>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nsid w:val="167415EE"/>
    <w:multiLevelType w:val="multilevel"/>
    <w:tmpl w:val="A74C7DFA"/>
    <w:lvl w:ilvl="0">
      <w:start w:val="4"/>
      <w:numFmt w:val="decimal"/>
      <w:lvlText w:val="%1.2"/>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6E62BE6"/>
    <w:multiLevelType w:val="hybridMultilevel"/>
    <w:tmpl w:val="90B4BD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198F25C8"/>
    <w:multiLevelType w:val="hybridMultilevel"/>
    <w:tmpl w:val="325407D0"/>
    <w:lvl w:ilvl="0" w:tplc="1E5AB77A">
      <w:start w:val="1"/>
      <w:numFmt w:val="none"/>
      <w:pStyle w:val="Titolo3"/>
      <w:lvlText w:val="5.4"/>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1CDF51E5"/>
    <w:multiLevelType w:val="multilevel"/>
    <w:tmpl w:val="1BBA398A"/>
    <w:lvl w:ilvl="0">
      <w:start w:val="1"/>
      <w:numFmt w:val="none"/>
      <w:lvlText w:val="5.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1ECD4D32"/>
    <w:multiLevelType w:val="hybridMultilevel"/>
    <w:tmpl w:val="5C14E4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20F87BFB"/>
    <w:multiLevelType w:val="multilevel"/>
    <w:tmpl w:val="5E74DE9A"/>
    <w:lvl w:ilvl="0">
      <w:start w:val="3"/>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21125924"/>
    <w:multiLevelType w:val="hybridMultilevel"/>
    <w:tmpl w:val="8FA054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22C76B4F"/>
    <w:multiLevelType w:val="hybridMultilevel"/>
    <w:tmpl w:val="4FB6784E"/>
    <w:lvl w:ilvl="0" w:tplc="04100001">
      <w:start w:val="1"/>
      <w:numFmt w:val="lowerLetter"/>
      <w:lvlText w:val="%1."/>
      <w:lvlJc w:val="left"/>
      <w:pPr>
        <w:ind w:left="920" w:hanging="560"/>
      </w:pPr>
      <w:rPr>
        <w:rFonts w:hint="default"/>
      </w:rPr>
    </w:lvl>
    <w:lvl w:ilvl="1" w:tplc="04100003">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13">
    <w:nsid w:val="232F0011"/>
    <w:multiLevelType w:val="multilevel"/>
    <w:tmpl w:val="E6306A5C"/>
    <w:lvl w:ilvl="0">
      <w:start w:val="4"/>
      <w:numFmt w:val="decimal"/>
      <w:lvlText w:val="%1.2.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nsid w:val="239F3521"/>
    <w:multiLevelType w:val="hybridMultilevel"/>
    <w:tmpl w:val="E5A2F740"/>
    <w:lvl w:ilvl="0" w:tplc="F2067928">
      <w:start w:val="4"/>
      <w:numFmt w:val="none"/>
      <w:lvlText w:val="5.4"/>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26745CDA"/>
    <w:multiLevelType w:val="multilevel"/>
    <w:tmpl w:val="188C20A6"/>
    <w:lvl w:ilvl="0">
      <w:start w:val="4"/>
      <w:numFmt w:val="decimal"/>
      <w:lvlText w:val="%1.2"/>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26B703E3"/>
    <w:multiLevelType w:val="hybridMultilevel"/>
    <w:tmpl w:val="846249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287B276A"/>
    <w:multiLevelType w:val="multilevel"/>
    <w:tmpl w:val="36D86E44"/>
    <w:lvl w:ilvl="0">
      <w:start w:val="3"/>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29304156"/>
    <w:multiLevelType w:val="hybridMultilevel"/>
    <w:tmpl w:val="FAC2B24E"/>
    <w:lvl w:ilvl="0" w:tplc="C8B0B462">
      <w:start w:val="3"/>
      <w:numFmt w:val="none"/>
      <w:lvlText w:val="5.1"/>
      <w:lvlJc w:val="left"/>
      <w:pPr>
        <w:ind w:left="928" w:hanging="360"/>
      </w:pPr>
      <w:rPr>
        <w:rFonts w:hint="default"/>
      </w:rPr>
    </w:lvl>
    <w:lvl w:ilvl="1" w:tplc="04100019" w:tentative="1">
      <w:start w:val="1"/>
      <w:numFmt w:val="lowerLetter"/>
      <w:lvlText w:val="%2."/>
      <w:lvlJc w:val="left"/>
      <w:pPr>
        <w:ind w:left="1648" w:hanging="360"/>
      </w:pPr>
    </w:lvl>
    <w:lvl w:ilvl="2" w:tplc="0410001B" w:tentative="1">
      <w:start w:val="1"/>
      <w:numFmt w:val="lowerRoman"/>
      <w:lvlText w:val="%3."/>
      <w:lvlJc w:val="right"/>
      <w:pPr>
        <w:ind w:left="2368" w:hanging="180"/>
      </w:pPr>
    </w:lvl>
    <w:lvl w:ilvl="3" w:tplc="0410000F" w:tentative="1">
      <w:start w:val="1"/>
      <w:numFmt w:val="decimal"/>
      <w:lvlText w:val="%4."/>
      <w:lvlJc w:val="left"/>
      <w:pPr>
        <w:ind w:left="3088" w:hanging="360"/>
      </w:pPr>
    </w:lvl>
    <w:lvl w:ilvl="4" w:tplc="04100019" w:tentative="1">
      <w:start w:val="1"/>
      <w:numFmt w:val="lowerLetter"/>
      <w:lvlText w:val="%5."/>
      <w:lvlJc w:val="left"/>
      <w:pPr>
        <w:ind w:left="3808" w:hanging="360"/>
      </w:pPr>
    </w:lvl>
    <w:lvl w:ilvl="5" w:tplc="0410001B" w:tentative="1">
      <w:start w:val="1"/>
      <w:numFmt w:val="lowerRoman"/>
      <w:lvlText w:val="%6."/>
      <w:lvlJc w:val="right"/>
      <w:pPr>
        <w:ind w:left="4528" w:hanging="180"/>
      </w:pPr>
    </w:lvl>
    <w:lvl w:ilvl="6" w:tplc="0410000F" w:tentative="1">
      <w:start w:val="1"/>
      <w:numFmt w:val="decimal"/>
      <w:lvlText w:val="%7."/>
      <w:lvlJc w:val="left"/>
      <w:pPr>
        <w:ind w:left="5248" w:hanging="360"/>
      </w:pPr>
    </w:lvl>
    <w:lvl w:ilvl="7" w:tplc="04100019" w:tentative="1">
      <w:start w:val="1"/>
      <w:numFmt w:val="lowerLetter"/>
      <w:lvlText w:val="%8."/>
      <w:lvlJc w:val="left"/>
      <w:pPr>
        <w:ind w:left="5968" w:hanging="360"/>
      </w:pPr>
    </w:lvl>
    <w:lvl w:ilvl="8" w:tplc="0410001B" w:tentative="1">
      <w:start w:val="1"/>
      <w:numFmt w:val="lowerRoman"/>
      <w:lvlText w:val="%9."/>
      <w:lvlJc w:val="right"/>
      <w:pPr>
        <w:ind w:left="6688" w:hanging="180"/>
      </w:pPr>
    </w:lvl>
  </w:abstractNum>
  <w:abstractNum w:abstractNumId="19">
    <w:nsid w:val="29C64464"/>
    <w:multiLevelType w:val="hybridMultilevel"/>
    <w:tmpl w:val="DE3A14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2C113D3F"/>
    <w:multiLevelType w:val="hybridMultilevel"/>
    <w:tmpl w:val="E7C4FFD2"/>
    <w:lvl w:ilvl="0" w:tplc="4F78086E">
      <w:start w:val="4"/>
      <w:numFmt w:val="decimal"/>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1">
    <w:nsid w:val="2C271BAF"/>
    <w:multiLevelType w:val="hybridMultilevel"/>
    <w:tmpl w:val="5F302434"/>
    <w:lvl w:ilvl="0" w:tplc="E09C8156">
      <w:start w:val="5"/>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nsid w:val="2E8F6402"/>
    <w:multiLevelType w:val="hybridMultilevel"/>
    <w:tmpl w:val="CED093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2F6D2A3D"/>
    <w:multiLevelType w:val="hybridMultilevel"/>
    <w:tmpl w:val="4732D258"/>
    <w:lvl w:ilvl="0" w:tplc="F2067928">
      <w:start w:val="4"/>
      <w:numFmt w:val="none"/>
      <w:lvlText w:val="5.4"/>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nsid w:val="2FF626D0"/>
    <w:multiLevelType w:val="hybridMultilevel"/>
    <w:tmpl w:val="6F06C68A"/>
    <w:lvl w:ilvl="0" w:tplc="A112CC48">
      <w:start w:val="1"/>
      <w:numFmt w:val="none"/>
      <w:lvlText w:val="7."/>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nsid w:val="36936118"/>
    <w:multiLevelType w:val="multilevel"/>
    <w:tmpl w:val="96A00ADE"/>
    <w:lvl w:ilvl="0">
      <w:start w:val="3"/>
      <w:numFmt w:val="decimal"/>
      <w:lvlText w:val="%1.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38DF1144"/>
    <w:multiLevelType w:val="hybridMultilevel"/>
    <w:tmpl w:val="FD6EFA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nsid w:val="3D54021E"/>
    <w:multiLevelType w:val="hybridMultilevel"/>
    <w:tmpl w:val="EFEE3C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nsid w:val="3DB75D77"/>
    <w:multiLevelType w:val="hybridMultilevel"/>
    <w:tmpl w:val="EE54CEF6"/>
    <w:lvl w:ilvl="0" w:tplc="63BA3036">
      <w:start w:val="1"/>
      <w:numFmt w:val="decimal"/>
      <w:lvlText w:val="5.%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nsid w:val="41CD1055"/>
    <w:multiLevelType w:val="hybridMultilevel"/>
    <w:tmpl w:val="661CAC8A"/>
    <w:lvl w:ilvl="0" w:tplc="FFFFFFFF">
      <w:start w:val="1"/>
      <w:numFmt w:val="bullet"/>
      <w:lvlText w:val="o"/>
      <w:lvlJc w:val="left"/>
      <w:pPr>
        <w:ind w:left="927" w:hanging="360"/>
      </w:pPr>
      <w:rPr>
        <w:rFonts w:ascii="Courier New" w:hAnsi="Courier New" w:hint="default"/>
      </w:rPr>
    </w:lvl>
    <w:lvl w:ilvl="1" w:tplc="FFFFFFFF" w:tentative="1">
      <w:start w:val="1"/>
      <w:numFmt w:val="bullet"/>
      <w:lvlText w:val="o"/>
      <w:lvlJc w:val="left"/>
      <w:pPr>
        <w:ind w:left="1647" w:hanging="360"/>
      </w:pPr>
      <w:rPr>
        <w:rFonts w:ascii="Courier New" w:hAnsi="Courier New" w:hint="default"/>
      </w:rPr>
    </w:lvl>
    <w:lvl w:ilvl="2" w:tplc="FFFFFFFF" w:tentative="1">
      <w:start w:val="1"/>
      <w:numFmt w:val="bullet"/>
      <w:lvlText w:val=""/>
      <w:lvlJc w:val="left"/>
      <w:pPr>
        <w:ind w:left="2367" w:hanging="360"/>
      </w:pPr>
      <w:rPr>
        <w:rFonts w:ascii="Wingdings" w:hAnsi="Wingdings" w:hint="default"/>
      </w:rPr>
    </w:lvl>
    <w:lvl w:ilvl="3" w:tplc="FFFFFFFF" w:tentative="1">
      <w:start w:val="1"/>
      <w:numFmt w:val="bullet"/>
      <w:lvlText w:val=""/>
      <w:lvlJc w:val="left"/>
      <w:pPr>
        <w:ind w:left="3087" w:hanging="360"/>
      </w:pPr>
      <w:rPr>
        <w:rFonts w:ascii="Symbol" w:hAnsi="Symbol" w:hint="default"/>
      </w:rPr>
    </w:lvl>
    <w:lvl w:ilvl="4" w:tplc="FFFFFFFF" w:tentative="1">
      <w:start w:val="1"/>
      <w:numFmt w:val="bullet"/>
      <w:lvlText w:val="o"/>
      <w:lvlJc w:val="left"/>
      <w:pPr>
        <w:ind w:left="3807" w:hanging="360"/>
      </w:pPr>
      <w:rPr>
        <w:rFonts w:ascii="Courier New" w:hAnsi="Courier New" w:hint="default"/>
      </w:rPr>
    </w:lvl>
    <w:lvl w:ilvl="5" w:tplc="FFFFFFFF" w:tentative="1">
      <w:start w:val="1"/>
      <w:numFmt w:val="bullet"/>
      <w:lvlText w:val=""/>
      <w:lvlJc w:val="left"/>
      <w:pPr>
        <w:ind w:left="4527" w:hanging="360"/>
      </w:pPr>
      <w:rPr>
        <w:rFonts w:ascii="Wingdings" w:hAnsi="Wingdings" w:hint="default"/>
      </w:rPr>
    </w:lvl>
    <w:lvl w:ilvl="6" w:tplc="FFFFFFFF" w:tentative="1">
      <w:start w:val="1"/>
      <w:numFmt w:val="bullet"/>
      <w:lvlText w:val=""/>
      <w:lvlJc w:val="left"/>
      <w:pPr>
        <w:ind w:left="5247" w:hanging="360"/>
      </w:pPr>
      <w:rPr>
        <w:rFonts w:ascii="Symbol" w:hAnsi="Symbol" w:hint="default"/>
      </w:rPr>
    </w:lvl>
    <w:lvl w:ilvl="7" w:tplc="FFFFFFFF" w:tentative="1">
      <w:start w:val="1"/>
      <w:numFmt w:val="bullet"/>
      <w:lvlText w:val="o"/>
      <w:lvlJc w:val="left"/>
      <w:pPr>
        <w:ind w:left="5967" w:hanging="360"/>
      </w:pPr>
      <w:rPr>
        <w:rFonts w:ascii="Courier New" w:hAnsi="Courier New" w:hint="default"/>
      </w:rPr>
    </w:lvl>
    <w:lvl w:ilvl="8" w:tplc="FFFFFFFF" w:tentative="1">
      <w:start w:val="1"/>
      <w:numFmt w:val="bullet"/>
      <w:lvlText w:val=""/>
      <w:lvlJc w:val="left"/>
      <w:pPr>
        <w:ind w:left="6687" w:hanging="360"/>
      </w:pPr>
      <w:rPr>
        <w:rFonts w:ascii="Wingdings" w:hAnsi="Wingdings" w:hint="default"/>
      </w:rPr>
    </w:lvl>
  </w:abstractNum>
  <w:abstractNum w:abstractNumId="30">
    <w:nsid w:val="422E1FAA"/>
    <w:multiLevelType w:val="hybridMultilevel"/>
    <w:tmpl w:val="DCF64CF8"/>
    <w:lvl w:ilvl="0" w:tplc="04100003">
      <w:start w:val="1"/>
      <w:numFmt w:val="decimal"/>
      <w:lvlText w:val="%1."/>
      <w:lvlJc w:val="left"/>
      <w:pPr>
        <w:ind w:left="720" w:hanging="360"/>
      </w:pPr>
    </w:lvl>
    <w:lvl w:ilvl="1" w:tplc="04100003" w:tentative="1">
      <w:start w:val="1"/>
      <w:numFmt w:val="lowerLetter"/>
      <w:lvlText w:val="%2."/>
      <w:lvlJc w:val="left"/>
      <w:pPr>
        <w:ind w:left="1440" w:hanging="360"/>
      </w:pPr>
    </w:lvl>
    <w:lvl w:ilvl="2" w:tplc="04100005" w:tentative="1">
      <w:start w:val="1"/>
      <w:numFmt w:val="lowerRoman"/>
      <w:lvlText w:val="%3."/>
      <w:lvlJc w:val="right"/>
      <w:pPr>
        <w:ind w:left="2160" w:hanging="180"/>
      </w:pPr>
    </w:lvl>
    <w:lvl w:ilvl="3" w:tplc="04100001" w:tentative="1">
      <w:start w:val="1"/>
      <w:numFmt w:val="decimal"/>
      <w:lvlText w:val="%4."/>
      <w:lvlJc w:val="left"/>
      <w:pPr>
        <w:ind w:left="2880" w:hanging="360"/>
      </w:pPr>
    </w:lvl>
    <w:lvl w:ilvl="4" w:tplc="04100003" w:tentative="1">
      <w:start w:val="1"/>
      <w:numFmt w:val="lowerLetter"/>
      <w:lvlText w:val="%5."/>
      <w:lvlJc w:val="left"/>
      <w:pPr>
        <w:ind w:left="3600" w:hanging="360"/>
      </w:pPr>
    </w:lvl>
    <w:lvl w:ilvl="5" w:tplc="04100005" w:tentative="1">
      <w:start w:val="1"/>
      <w:numFmt w:val="lowerRoman"/>
      <w:lvlText w:val="%6."/>
      <w:lvlJc w:val="right"/>
      <w:pPr>
        <w:ind w:left="4320" w:hanging="180"/>
      </w:pPr>
    </w:lvl>
    <w:lvl w:ilvl="6" w:tplc="04100001" w:tentative="1">
      <w:start w:val="1"/>
      <w:numFmt w:val="decimal"/>
      <w:lvlText w:val="%7."/>
      <w:lvlJc w:val="left"/>
      <w:pPr>
        <w:ind w:left="5040" w:hanging="360"/>
      </w:pPr>
    </w:lvl>
    <w:lvl w:ilvl="7" w:tplc="04100003" w:tentative="1">
      <w:start w:val="1"/>
      <w:numFmt w:val="lowerLetter"/>
      <w:lvlText w:val="%8."/>
      <w:lvlJc w:val="left"/>
      <w:pPr>
        <w:ind w:left="5760" w:hanging="360"/>
      </w:pPr>
    </w:lvl>
    <w:lvl w:ilvl="8" w:tplc="04100005" w:tentative="1">
      <w:start w:val="1"/>
      <w:numFmt w:val="lowerRoman"/>
      <w:lvlText w:val="%9."/>
      <w:lvlJc w:val="right"/>
      <w:pPr>
        <w:ind w:left="6480" w:hanging="180"/>
      </w:pPr>
    </w:lvl>
  </w:abstractNum>
  <w:abstractNum w:abstractNumId="31">
    <w:nsid w:val="43D344BC"/>
    <w:multiLevelType w:val="multilevel"/>
    <w:tmpl w:val="A64A0FE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2">
    <w:nsid w:val="43F00E6B"/>
    <w:multiLevelType w:val="hybridMultilevel"/>
    <w:tmpl w:val="C4661EB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3">
    <w:nsid w:val="47750BB6"/>
    <w:multiLevelType w:val="hybridMultilevel"/>
    <w:tmpl w:val="D288415C"/>
    <w:lvl w:ilvl="0" w:tplc="EDC417B4">
      <w:start w:val="1"/>
      <w:numFmt w:val="none"/>
      <w:lvlText w:val="5.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nsid w:val="484137B7"/>
    <w:multiLevelType w:val="hybridMultilevel"/>
    <w:tmpl w:val="74B4C0D4"/>
    <w:lvl w:ilvl="0" w:tplc="54AE1E58">
      <w:start w:val="4"/>
      <w:numFmt w:val="decimal"/>
      <w:lvlText w:val="%1.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nsid w:val="4BBD43D5"/>
    <w:multiLevelType w:val="multilevel"/>
    <w:tmpl w:val="28D86C74"/>
    <w:lvl w:ilvl="0">
      <w:start w:val="4"/>
      <w:numFmt w:val="none"/>
      <w:lvlText w:val="5"/>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6">
    <w:nsid w:val="4C44140C"/>
    <w:multiLevelType w:val="hybridMultilevel"/>
    <w:tmpl w:val="7984416A"/>
    <w:lvl w:ilvl="0" w:tplc="FFFFFFFF">
      <w:numFmt w:val="bullet"/>
      <w:lvlText w:val="-"/>
      <w:lvlJc w:val="left"/>
      <w:pPr>
        <w:ind w:left="927" w:hanging="360"/>
      </w:pPr>
      <w:rPr>
        <w:rFonts w:ascii="Calibri" w:eastAsia="Calibri" w:hAnsi="Calibri" w:hint="default"/>
      </w:rPr>
    </w:lvl>
    <w:lvl w:ilvl="1" w:tplc="FFFFFFFF" w:tentative="1">
      <w:start w:val="1"/>
      <w:numFmt w:val="bullet"/>
      <w:lvlText w:val="o"/>
      <w:lvlJc w:val="left"/>
      <w:pPr>
        <w:ind w:left="1647" w:hanging="360"/>
      </w:pPr>
      <w:rPr>
        <w:rFonts w:ascii="Courier New" w:hAnsi="Courier New" w:hint="default"/>
      </w:rPr>
    </w:lvl>
    <w:lvl w:ilvl="2" w:tplc="FFFFFFFF" w:tentative="1">
      <w:start w:val="1"/>
      <w:numFmt w:val="bullet"/>
      <w:lvlText w:val=""/>
      <w:lvlJc w:val="left"/>
      <w:pPr>
        <w:ind w:left="2367" w:hanging="360"/>
      </w:pPr>
      <w:rPr>
        <w:rFonts w:ascii="Wingdings" w:hAnsi="Wingdings" w:hint="default"/>
      </w:rPr>
    </w:lvl>
    <w:lvl w:ilvl="3" w:tplc="FFFFFFFF" w:tentative="1">
      <w:start w:val="1"/>
      <w:numFmt w:val="bullet"/>
      <w:lvlText w:val=""/>
      <w:lvlJc w:val="left"/>
      <w:pPr>
        <w:ind w:left="3087" w:hanging="360"/>
      </w:pPr>
      <w:rPr>
        <w:rFonts w:ascii="Symbol" w:hAnsi="Symbol" w:hint="default"/>
      </w:rPr>
    </w:lvl>
    <w:lvl w:ilvl="4" w:tplc="FFFFFFFF" w:tentative="1">
      <w:start w:val="1"/>
      <w:numFmt w:val="bullet"/>
      <w:lvlText w:val="o"/>
      <w:lvlJc w:val="left"/>
      <w:pPr>
        <w:ind w:left="3807" w:hanging="360"/>
      </w:pPr>
      <w:rPr>
        <w:rFonts w:ascii="Courier New" w:hAnsi="Courier New" w:hint="default"/>
      </w:rPr>
    </w:lvl>
    <w:lvl w:ilvl="5" w:tplc="FFFFFFFF" w:tentative="1">
      <w:start w:val="1"/>
      <w:numFmt w:val="bullet"/>
      <w:lvlText w:val=""/>
      <w:lvlJc w:val="left"/>
      <w:pPr>
        <w:ind w:left="4527" w:hanging="360"/>
      </w:pPr>
      <w:rPr>
        <w:rFonts w:ascii="Wingdings" w:hAnsi="Wingdings" w:hint="default"/>
      </w:rPr>
    </w:lvl>
    <w:lvl w:ilvl="6" w:tplc="FFFFFFFF" w:tentative="1">
      <w:start w:val="1"/>
      <w:numFmt w:val="bullet"/>
      <w:lvlText w:val=""/>
      <w:lvlJc w:val="left"/>
      <w:pPr>
        <w:ind w:left="5247" w:hanging="360"/>
      </w:pPr>
      <w:rPr>
        <w:rFonts w:ascii="Symbol" w:hAnsi="Symbol" w:hint="default"/>
      </w:rPr>
    </w:lvl>
    <w:lvl w:ilvl="7" w:tplc="FFFFFFFF" w:tentative="1">
      <w:start w:val="1"/>
      <w:numFmt w:val="bullet"/>
      <w:lvlText w:val="o"/>
      <w:lvlJc w:val="left"/>
      <w:pPr>
        <w:ind w:left="5967" w:hanging="360"/>
      </w:pPr>
      <w:rPr>
        <w:rFonts w:ascii="Courier New" w:hAnsi="Courier New" w:hint="default"/>
      </w:rPr>
    </w:lvl>
    <w:lvl w:ilvl="8" w:tplc="FFFFFFFF" w:tentative="1">
      <w:start w:val="1"/>
      <w:numFmt w:val="bullet"/>
      <w:lvlText w:val=""/>
      <w:lvlJc w:val="left"/>
      <w:pPr>
        <w:ind w:left="6687" w:hanging="360"/>
      </w:pPr>
      <w:rPr>
        <w:rFonts w:ascii="Wingdings" w:hAnsi="Wingdings" w:hint="default"/>
      </w:rPr>
    </w:lvl>
  </w:abstractNum>
  <w:abstractNum w:abstractNumId="37">
    <w:nsid w:val="4C867E96"/>
    <w:multiLevelType w:val="hybridMultilevel"/>
    <w:tmpl w:val="0CBA9E08"/>
    <w:lvl w:ilvl="0" w:tplc="EDC417B4">
      <w:start w:val="1"/>
      <w:numFmt w:val="none"/>
      <w:lvlText w:val="5.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nsid w:val="4E5D0EA1"/>
    <w:multiLevelType w:val="multilevel"/>
    <w:tmpl w:val="2968CECA"/>
    <w:lvl w:ilvl="0">
      <w:start w:val="1"/>
      <w:numFmt w:val="none"/>
      <w:lvlText w:val="5"/>
      <w:lvlJc w:val="left"/>
      <w:pPr>
        <w:ind w:left="927"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nsid w:val="519A3662"/>
    <w:multiLevelType w:val="hybridMultilevel"/>
    <w:tmpl w:val="3B5E11D4"/>
    <w:lvl w:ilvl="0" w:tplc="0410000F">
      <w:start w:val="2015"/>
      <w:numFmt w:val="bullet"/>
      <w:lvlText w:val="-"/>
      <w:lvlJc w:val="left"/>
      <w:pPr>
        <w:ind w:left="927" w:hanging="360"/>
      </w:pPr>
      <w:rPr>
        <w:rFonts w:ascii="Times New Roman" w:eastAsiaTheme="minorEastAsia" w:hAnsi="Times New Roman" w:cs="Times New Roman" w:hint="default"/>
      </w:rPr>
    </w:lvl>
    <w:lvl w:ilvl="1" w:tplc="04100003">
      <w:start w:val="1"/>
      <w:numFmt w:val="bullet"/>
      <w:lvlText w:val="o"/>
      <w:lvlJc w:val="left"/>
      <w:pPr>
        <w:ind w:left="1647" w:hanging="360"/>
      </w:pPr>
      <w:rPr>
        <w:rFonts w:ascii="Courier New" w:hAnsi="Courier New" w:hint="default"/>
      </w:rPr>
    </w:lvl>
    <w:lvl w:ilvl="2" w:tplc="04100005" w:tentative="1">
      <w:start w:val="1"/>
      <w:numFmt w:val="bullet"/>
      <w:lvlText w:val=""/>
      <w:lvlJc w:val="left"/>
      <w:pPr>
        <w:ind w:left="2367" w:hanging="360"/>
      </w:pPr>
      <w:rPr>
        <w:rFonts w:ascii="Wingdings" w:hAnsi="Wingdings" w:hint="default"/>
      </w:rPr>
    </w:lvl>
    <w:lvl w:ilvl="3" w:tplc="04100001" w:tentative="1">
      <w:start w:val="1"/>
      <w:numFmt w:val="bullet"/>
      <w:lvlText w:val=""/>
      <w:lvlJc w:val="left"/>
      <w:pPr>
        <w:ind w:left="3087" w:hanging="360"/>
      </w:pPr>
      <w:rPr>
        <w:rFonts w:ascii="Symbol" w:hAnsi="Symbol" w:hint="default"/>
      </w:rPr>
    </w:lvl>
    <w:lvl w:ilvl="4" w:tplc="04100003" w:tentative="1">
      <w:start w:val="1"/>
      <w:numFmt w:val="bullet"/>
      <w:lvlText w:val="o"/>
      <w:lvlJc w:val="left"/>
      <w:pPr>
        <w:ind w:left="3807" w:hanging="360"/>
      </w:pPr>
      <w:rPr>
        <w:rFonts w:ascii="Courier New" w:hAnsi="Courier New" w:hint="default"/>
      </w:rPr>
    </w:lvl>
    <w:lvl w:ilvl="5" w:tplc="04100005" w:tentative="1">
      <w:start w:val="1"/>
      <w:numFmt w:val="bullet"/>
      <w:lvlText w:val=""/>
      <w:lvlJc w:val="left"/>
      <w:pPr>
        <w:ind w:left="4527" w:hanging="360"/>
      </w:pPr>
      <w:rPr>
        <w:rFonts w:ascii="Wingdings" w:hAnsi="Wingdings" w:hint="default"/>
      </w:rPr>
    </w:lvl>
    <w:lvl w:ilvl="6" w:tplc="04100001" w:tentative="1">
      <w:start w:val="1"/>
      <w:numFmt w:val="bullet"/>
      <w:lvlText w:val=""/>
      <w:lvlJc w:val="left"/>
      <w:pPr>
        <w:ind w:left="5247" w:hanging="360"/>
      </w:pPr>
      <w:rPr>
        <w:rFonts w:ascii="Symbol" w:hAnsi="Symbol" w:hint="default"/>
      </w:rPr>
    </w:lvl>
    <w:lvl w:ilvl="7" w:tplc="04100003" w:tentative="1">
      <w:start w:val="1"/>
      <w:numFmt w:val="bullet"/>
      <w:lvlText w:val="o"/>
      <w:lvlJc w:val="left"/>
      <w:pPr>
        <w:ind w:left="5967" w:hanging="360"/>
      </w:pPr>
      <w:rPr>
        <w:rFonts w:ascii="Courier New" w:hAnsi="Courier New" w:hint="default"/>
      </w:rPr>
    </w:lvl>
    <w:lvl w:ilvl="8" w:tplc="04100005" w:tentative="1">
      <w:start w:val="1"/>
      <w:numFmt w:val="bullet"/>
      <w:lvlText w:val=""/>
      <w:lvlJc w:val="left"/>
      <w:pPr>
        <w:ind w:left="6687" w:hanging="360"/>
      </w:pPr>
      <w:rPr>
        <w:rFonts w:ascii="Wingdings" w:hAnsi="Wingdings" w:hint="default"/>
      </w:rPr>
    </w:lvl>
  </w:abstractNum>
  <w:abstractNum w:abstractNumId="40">
    <w:nsid w:val="5212325A"/>
    <w:multiLevelType w:val="hybridMultilevel"/>
    <w:tmpl w:val="EB34C862"/>
    <w:lvl w:ilvl="0" w:tplc="775A2B90">
      <w:start w:val="1"/>
      <w:numFmt w:val="none"/>
      <w:lvlText w:val="4.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nsid w:val="53135962"/>
    <w:multiLevelType w:val="hybridMultilevel"/>
    <w:tmpl w:val="75FA8634"/>
    <w:lvl w:ilvl="0" w:tplc="4C0CDB9C">
      <w:start w:val="4"/>
      <w:numFmt w:val="decimal"/>
      <w:lvlText w:val="%1.2"/>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nsid w:val="53897429"/>
    <w:multiLevelType w:val="hybridMultilevel"/>
    <w:tmpl w:val="17CC667E"/>
    <w:lvl w:ilvl="0" w:tplc="50B8F572">
      <w:start w:val="2015"/>
      <w:numFmt w:val="bullet"/>
      <w:lvlText w:val="-"/>
      <w:lvlJc w:val="left"/>
      <w:pPr>
        <w:ind w:left="720" w:hanging="360"/>
      </w:pPr>
      <w:rPr>
        <w:rFonts w:ascii="Times New Roman" w:eastAsiaTheme="minorEastAsia" w:hAnsi="Times New Roman" w:cs="Times New Roman" w:hint="default"/>
      </w:rPr>
    </w:lvl>
    <w:lvl w:ilvl="1" w:tplc="04100019" w:tentative="1">
      <w:start w:val="1"/>
      <w:numFmt w:val="bullet"/>
      <w:lvlText w:val="o"/>
      <w:lvlJc w:val="left"/>
      <w:pPr>
        <w:ind w:left="1440" w:hanging="360"/>
      </w:pPr>
      <w:rPr>
        <w:rFonts w:ascii="Courier New" w:hAnsi="Courier New" w:hint="default"/>
      </w:rPr>
    </w:lvl>
    <w:lvl w:ilvl="2" w:tplc="0410001B" w:tentative="1">
      <w:start w:val="1"/>
      <w:numFmt w:val="bullet"/>
      <w:lvlText w:val=""/>
      <w:lvlJc w:val="left"/>
      <w:pPr>
        <w:ind w:left="2160" w:hanging="360"/>
      </w:pPr>
      <w:rPr>
        <w:rFonts w:ascii="Wingdings" w:hAnsi="Wingdings" w:hint="default"/>
      </w:rPr>
    </w:lvl>
    <w:lvl w:ilvl="3" w:tplc="0410000F" w:tentative="1">
      <w:start w:val="1"/>
      <w:numFmt w:val="bullet"/>
      <w:lvlText w:val=""/>
      <w:lvlJc w:val="left"/>
      <w:pPr>
        <w:ind w:left="2880" w:hanging="360"/>
      </w:pPr>
      <w:rPr>
        <w:rFonts w:ascii="Symbol" w:hAnsi="Symbol" w:hint="default"/>
      </w:rPr>
    </w:lvl>
    <w:lvl w:ilvl="4" w:tplc="04100019" w:tentative="1">
      <w:start w:val="1"/>
      <w:numFmt w:val="bullet"/>
      <w:lvlText w:val="o"/>
      <w:lvlJc w:val="left"/>
      <w:pPr>
        <w:ind w:left="3600" w:hanging="360"/>
      </w:pPr>
      <w:rPr>
        <w:rFonts w:ascii="Courier New" w:hAnsi="Courier New" w:hint="default"/>
      </w:rPr>
    </w:lvl>
    <w:lvl w:ilvl="5" w:tplc="0410001B" w:tentative="1">
      <w:start w:val="1"/>
      <w:numFmt w:val="bullet"/>
      <w:lvlText w:val=""/>
      <w:lvlJc w:val="left"/>
      <w:pPr>
        <w:ind w:left="4320" w:hanging="360"/>
      </w:pPr>
      <w:rPr>
        <w:rFonts w:ascii="Wingdings" w:hAnsi="Wingdings" w:hint="default"/>
      </w:rPr>
    </w:lvl>
    <w:lvl w:ilvl="6" w:tplc="0410000F" w:tentative="1">
      <w:start w:val="1"/>
      <w:numFmt w:val="bullet"/>
      <w:lvlText w:val=""/>
      <w:lvlJc w:val="left"/>
      <w:pPr>
        <w:ind w:left="5040" w:hanging="360"/>
      </w:pPr>
      <w:rPr>
        <w:rFonts w:ascii="Symbol" w:hAnsi="Symbol" w:hint="default"/>
      </w:rPr>
    </w:lvl>
    <w:lvl w:ilvl="7" w:tplc="04100019" w:tentative="1">
      <w:start w:val="1"/>
      <w:numFmt w:val="bullet"/>
      <w:lvlText w:val="o"/>
      <w:lvlJc w:val="left"/>
      <w:pPr>
        <w:ind w:left="5760" w:hanging="360"/>
      </w:pPr>
      <w:rPr>
        <w:rFonts w:ascii="Courier New" w:hAnsi="Courier New" w:hint="default"/>
      </w:rPr>
    </w:lvl>
    <w:lvl w:ilvl="8" w:tplc="0410001B" w:tentative="1">
      <w:start w:val="1"/>
      <w:numFmt w:val="bullet"/>
      <w:lvlText w:val=""/>
      <w:lvlJc w:val="left"/>
      <w:pPr>
        <w:ind w:left="6480" w:hanging="360"/>
      </w:pPr>
      <w:rPr>
        <w:rFonts w:ascii="Wingdings" w:hAnsi="Wingdings" w:hint="default"/>
      </w:rPr>
    </w:lvl>
  </w:abstractNum>
  <w:abstractNum w:abstractNumId="43">
    <w:nsid w:val="55600C44"/>
    <w:multiLevelType w:val="multilevel"/>
    <w:tmpl w:val="A0CEAB30"/>
    <w:lvl w:ilvl="0">
      <w:start w:val="4"/>
      <w:numFmt w:val="none"/>
      <w:lvlText w:val="5.3"/>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nsid w:val="5571052F"/>
    <w:multiLevelType w:val="hybridMultilevel"/>
    <w:tmpl w:val="3C4E09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nsid w:val="55D772D6"/>
    <w:multiLevelType w:val="multilevel"/>
    <w:tmpl w:val="E676C3B4"/>
    <w:styleLink w:val="Stile1"/>
    <w:lvl w:ilvl="0">
      <w:start w:val="4"/>
      <w:numFmt w:val="none"/>
      <w:lvlText w:val="5.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nsid w:val="5A6C1EC8"/>
    <w:multiLevelType w:val="hybridMultilevel"/>
    <w:tmpl w:val="3D22BF8C"/>
    <w:lvl w:ilvl="0" w:tplc="C25CE2AA">
      <w:start w:val="4"/>
      <w:numFmt w:val="none"/>
      <w:lvlText w:val="5.2"/>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nsid w:val="6059703C"/>
    <w:multiLevelType w:val="hybridMultilevel"/>
    <w:tmpl w:val="0D40C384"/>
    <w:lvl w:ilvl="0" w:tplc="8EA00BBA">
      <w:start w:val="1"/>
      <w:numFmt w:val="bullet"/>
      <w:lvlText w:val="o"/>
      <w:lvlJc w:val="left"/>
      <w:pPr>
        <w:ind w:left="927" w:hanging="360"/>
      </w:pPr>
      <w:rPr>
        <w:rFonts w:ascii="Courier New" w:hAnsi="Courier New" w:hint="default"/>
      </w:rPr>
    </w:lvl>
    <w:lvl w:ilvl="1" w:tplc="04100019" w:tentative="1">
      <w:start w:val="1"/>
      <w:numFmt w:val="bullet"/>
      <w:lvlText w:val="o"/>
      <w:lvlJc w:val="left"/>
      <w:pPr>
        <w:ind w:left="1647" w:hanging="360"/>
      </w:pPr>
      <w:rPr>
        <w:rFonts w:ascii="Courier New" w:hAnsi="Courier New" w:hint="default"/>
      </w:rPr>
    </w:lvl>
    <w:lvl w:ilvl="2" w:tplc="0410001B" w:tentative="1">
      <w:start w:val="1"/>
      <w:numFmt w:val="bullet"/>
      <w:lvlText w:val=""/>
      <w:lvlJc w:val="left"/>
      <w:pPr>
        <w:ind w:left="2367" w:hanging="360"/>
      </w:pPr>
      <w:rPr>
        <w:rFonts w:ascii="Wingdings" w:hAnsi="Wingdings" w:hint="default"/>
      </w:rPr>
    </w:lvl>
    <w:lvl w:ilvl="3" w:tplc="0410000F" w:tentative="1">
      <w:start w:val="1"/>
      <w:numFmt w:val="bullet"/>
      <w:lvlText w:val=""/>
      <w:lvlJc w:val="left"/>
      <w:pPr>
        <w:ind w:left="3087" w:hanging="360"/>
      </w:pPr>
      <w:rPr>
        <w:rFonts w:ascii="Symbol" w:hAnsi="Symbol" w:hint="default"/>
      </w:rPr>
    </w:lvl>
    <w:lvl w:ilvl="4" w:tplc="04100019" w:tentative="1">
      <w:start w:val="1"/>
      <w:numFmt w:val="bullet"/>
      <w:lvlText w:val="o"/>
      <w:lvlJc w:val="left"/>
      <w:pPr>
        <w:ind w:left="3807" w:hanging="360"/>
      </w:pPr>
      <w:rPr>
        <w:rFonts w:ascii="Courier New" w:hAnsi="Courier New" w:hint="default"/>
      </w:rPr>
    </w:lvl>
    <w:lvl w:ilvl="5" w:tplc="0410001B" w:tentative="1">
      <w:start w:val="1"/>
      <w:numFmt w:val="bullet"/>
      <w:lvlText w:val=""/>
      <w:lvlJc w:val="left"/>
      <w:pPr>
        <w:ind w:left="4527" w:hanging="360"/>
      </w:pPr>
      <w:rPr>
        <w:rFonts w:ascii="Wingdings" w:hAnsi="Wingdings" w:hint="default"/>
      </w:rPr>
    </w:lvl>
    <w:lvl w:ilvl="6" w:tplc="0410000F" w:tentative="1">
      <w:start w:val="1"/>
      <w:numFmt w:val="bullet"/>
      <w:lvlText w:val=""/>
      <w:lvlJc w:val="left"/>
      <w:pPr>
        <w:ind w:left="5247" w:hanging="360"/>
      </w:pPr>
      <w:rPr>
        <w:rFonts w:ascii="Symbol" w:hAnsi="Symbol" w:hint="default"/>
      </w:rPr>
    </w:lvl>
    <w:lvl w:ilvl="7" w:tplc="04100019" w:tentative="1">
      <w:start w:val="1"/>
      <w:numFmt w:val="bullet"/>
      <w:lvlText w:val="o"/>
      <w:lvlJc w:val="left"/>
      <w:pPr>
        <w:ind w:left="5967" w:hanging="360"/>
      </w:pPr>
      <w:rPr>
        <w:rFonts w:ascii="Courier New" w:hAnsi="Courier New" w:hint="default"/>
      </w:rPr>
    </w:lvl>
    <w:lvl w:ilvl="8" w:tplc="0410001B" w:tentative="1">
      <w:start w:val="1"/>
      <w:numFmt w:val="bullet"/>
      <w:lvlText w:val=""/>
      <w:lvlJc w:val="left"/>
      <w:pPr>
        <w:ind w:left="6687" w:hanging="360"/>
      </w:pPr>
      <w:rPr>
        <w:rFonts w:ascii="Wingdings" w:hAnsi="Wingdings" w:hint="default"/>
      </w:rPr>
    </w:lvl>
  </w:abstractNum>
  <w:abstractNum w:abstractNumId="48">
    <w:nsid w:val="62BB60CB"/>
    <w:multiLevelType w:val="hybridMultilevel"/>
    <w:tmpl w:val="9D80D154"/>
    <w:lvl w:ilvl="0" w:tplc="04100003">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9">
    <w:nsid w:val="64B37845"/>
    <w:multiLevelType w:val="hybridMultilevel"/>
    <w:tmpl w:val="6228FE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0">
    <w:nsid w:val="65CB65E4"/>
    <w:multiLevelType w:val="hybridMultilevel"/>
    <w:tmpl w:val="A68CB0F2"/>
    <w:lvl w:ilvl="0" w:tplc="C25CE2AA">
      <w:start w:val="4"/>
      <w:numFmt w:val="none"/>
      <w:lvlText w:val="5.2"/>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1">
    <w:nsid w:val="667A2353"/>
    <w:multiLevelType w:val="multilevel"/>
    <w:tmpl w:val="E676C3B4"/>
    <w:lvl w:ilvl="0">
      <w:start w:val="4"/>
      <w:numFmt w:val="none"/>
      <w:lvlText w:val="5.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nsid w:val="68C7718B"/>
    <w:multiLevelType w:val="hybridMultilevel"/>
    <w:tmpl w:val="6D5243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3">
    <w:nsid w:val="696808FA"/>
    <w:multiLevelType w:val="multilevel"/>
    <w:tmpl w:val="E676C3B4"/>
    <w:numStyleLink w:val="Stile1"/>
  </w:abstractNum>
  <w:abstractNum w:abstractNumId="54">
    <w:nsid w:val="6C4153EF"/>
    <w:multiLevelType w:val="hybridMultilevel"/>
    <w:tmpl w:val="07049A46"/>
    <w:lvl w:ilvl="0" w:tplc="F0E04B08">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5">
    <w:nsid w:val="6FB96668"/>
    <w:multiLevelType w:val="hybridMultilevel"/>
    <w:tmpl w:val="572A3FA8"/>
    <w:lvl w:ilvl="0" w:tplc="4FE6A004">
      <w:start w:val="6"/>
      <w:numFmt w:val="decimal"/>
      <w:lvlText w:val="%1."/>
      <w:lvlJc w:val="left"/>
      <w:pPr>
        <w:ind w:left="927" w:hanging="360"/>
      </w:pPr>
      <w:rPr>
        <w:rFonts w:hint="default"/>
      </w:rPr>
    </w:lvl>
    <w:lvl w:ilvl="1" w:tplc="04100019" w:tentative="1">
      <w:start w:val="1"/>
      <w:numFmt w:val="lowerLetter"/>
      <w:lvlText w:val="%2."/>
      <w:lvlJc w:val="left"/>
      <w:pPr>
        <w:ind w:left="1647" w:hanging="360"/>
      </w:pPr>
    </w:lvl>
    <w:lvl w:ilvl="2" w:tplc="0410001B" w:tentative="1">
      <w:start w:val="1"/>
      <w:numFmt w:val="lowerRoman"/>
      <w:lvlText w:val="%3."/>
      <w:lvlJc w:val="right"/>
      <w:pPr>
        <w:ind w:left="2367" w:hanging="180"/>
      </w:pPr>
    </w:lvl>
    <w:lvl w:ilvl="3" w:tplc="0410000F" w:tentative="1">
      <w:start w:val="1"/>
      <w:numFmt w:val="decimal"/>
      <w:lvlText w:val="%4."/>
      <w:lvlJc w:val="left"/>
      <w:pPr>
        <w:ind w:left="3087" w:hanging="360"/>
      </w:pPr>
    </w:lvl>
    <w:lvl w:ilvl="4" w:tplc="04100019" w:tentative="1">
      <w:start w:val="1"/>
      <w:numFmt w:val="lowerLetter"/>
      <w:lvlText w:val="%5."/>
      <w:lvlJc w:val="left"/>
      <w:pPr>
        <w:ind w:left="3807" w:hanging="360"/>
      </w:pPr>
    </w:lvl>
    <w:lvl w:ilvl="5" w:tplc="0410001B" w:tentative="1">
      <w:start w:val="1"/>
      <w:numFmt w:val="lowerRoman"/>
      <w:lvlText w:val="%6."/>
      <w:lvlJc w:val="right"/>
      <w:pPr>
        <w:ind w:left="4527" w:hanging="180"/>
      </w:pPr>
    </w:lvl>
    <w:lvl w:ilvl="6" w:tplc="0410000F" w:tentative="1">
      <w:start w:val="1"/>
      <w:numFmt w:val="decimal"/>
      <w:lvlText w:val="%7."/>
      <w:lvlJc w:val="left"/>
      <w:pPr>
        <w:ind w:left="5247" w:hanging="360"/>
      </w:pPr>
    </w:lvl>
    <w:lvl w:ilvl="7" w:tplc="04100019" w:tentative="1">
      <w:start w:val="1"/>
      <w:numFmt w:val="lowerLetter"/>
      <w:lvlText w:val="%8."/>
      <w:lvlJc w:val="left"/>
      <w:pPr>
        <w:ind w:left="5967" w:hanging="360"/>
      </w:pPr>
    </w:lvl>
    <w:lvl w:ilvl="8" w:tplc="0410001B" w:tentative="1">
      <w:start w:val="1"/>
      <w:numFmt w:val="lowerRoman"/>
      <w:lvlText w:val="%9."/>
      <w:lvlJc w:val="right"/>
      <w:pPr>
        <w:ind w:left="6687" w:hanging="180"/>
      </w:pPr>
    </w:lvl>
  </w:abstractNum>
  <w:abstractNum w:abstractNumId="56">
    <w:nsid w:val="74994FA5"/>
    <w:multiLevelType w:val="multilevel"/>
    <w:tmpl w:val="4732D258"/>
    <w:lvl w:ilvl="0">
      <w:start w:val="4"/>
      <w:numFmt w:val="none"/>
      <w:lvlText w:val="5.4"/>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nsid w:val="7A363721"/>
    <w:multiLevelType w:val="hybridMultilevel"/>
    <w:tmpl w:val="34646DCA"/>
    <w:lvl w:ilvl="0" w:tplc="BBE613FC">
      <w:start w:val="1"/>
      <w:numFmt w:val="none"/>
      <w:lvlText w:val="4."/>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8">
    <w:nsid w:val="7A7709AC"/>
    <w:multiLevelType w:val="hybridMultilevel"/>
    <w:tmpl w:val="E924A640"/>
    <w:lvl w:ilvl="0" w:tplc="9028EE1A">
      <w:start w:val="1"/>
      <w:numFmt w:val="none"/>
      <w:lvlText w:val="7."/>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9">
    <w:nsid w:val="7BF95057"/>
    <w:multiLevelType w:val="hybridMultilevel"/>
    <w:tmpl w:val="A2CC1594"/>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0">
    <w:nsid w:val="7D3F277E"/>
    <w:multiLevelType w:val="multilevel"/>
    <w:tmpl w:val="1BBA398A"/>
    <w:lvl w:ilvl="0">
      <w:start w:val="1"/>
      <w:numFmt w:val="none"/>
      <w:lvlText w:val="5.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2"/>
  </w:num>
  <w:num w:numId="2">
    <w:abstractNumId w:val="39"/>
  </w:num>
  <w:num w:numId="3">
    <w:abstractNumId w:val="42"/>
  </w:num>
  <w:num w:numId="4">
    <w:abstractNumId w:val="29"/>
  </w:num>
  <w:num w:numId="5">
    <w:abstractNumId w:val="47"/>
  </w:num>
  <w:num w:numId="6">
    <w:abstractNumId w:val="36"/>
  </w:num>
  <w:num w:numId="7">
    <w:abstractNumId w:val="59"/>
  </w:num>
  <w:num w:numId="8">
    <w:abstractNumId w:val="48"/>
  </w:num>
  <w:num w:numId="9">
    <w:abstractNumId w:val="3"/>
  </w:num>
  <w:num w:numId="10">
    <w:abstractNumId w:val="30"/>
  </w:num>
  <w:num w:numId="11">
    <w:abstractNumId w:val="6"/>
  </w:num>
  <w:num w:numId="12">
    <w:abstractNumId w:val="9"/>
  </w:num>
  <w:num w:numId="13">
    <w:abstractNumId w:val="16"/>
  </w:num>
  <w:num w:numId="14">
    <w:abstractNumId w:val="4"/>
  </w:num>
  <w:num w:numId="15">
    <w:abstractNumId w:val="1"/>
  </w:num>
  <w:num w:numId="16">
    <w:abstractNumId w:val="54"/>
  </w:num>
  <w:num w:numId="17">
    <w:abstractNumId w:val="22"/>
  </w:num>
  <w:num w:numId="18">
    <w:abstractNumId w:val="49"/>
  </w:num>
  <w:num w:numId="19">
    <w:abstractNumId w:val="58"/>
  </w:num>
  <w:num w:numId="20">
    <w:abstractNumId w:val="24"/>
  </w:num>
  <w:num w:numId="21">
    <w:abstractNumId w:val="17"/>
  </w:num>
  <w:num w:numId="22">
    <w:abstractNumId w:val="10"/>
  </w:num>
  <w:num w:numId="23">
    <w:abstractNumId w:val="57"/>
  </w:num>
  <w:num w:numId="24">
    <w:abstractNumId w:val="40"/>
  </w:num>
  <w:num w:numId="25">
    <w:abstractNumId w:val="18"/>
  </w:num>
  <w:num w:numId="26">
    <w:abstractNumId w:val="37"/>
  </w:num>
  <w:num w:numId="27">
    <w:abstractNumId w:val="50"/>
  </w:num>
  <w:num w:numId="28">
    <w:abstractNumId w:val="38"/>
  </w:num>
  <w:num w:numId="29">
    <w:abstractNumId w:val="26"/>
  </w:num>
  <w:num w:numId="30">
    <w:abstractNumId w:val="27"/>
  </w:num>
  <w:num w:numId="31">
    <w:abstractNumId w:val="44"/>
  </w:num>
  <w:num w:numId="32">
    <w:abstractNumId w:val="19"/>
  </w:num>
  <w:num w:numId="33">
    <w:abstractNumId w:val="52"/>
  </w:num>
  <w:num w:numId="34">
    <w:abstractNumId w:val="11"/>
  </w:num>
  <w:num w:numId="35">
    <w:abstractNumId w:val="41"/>
  </w:num>
  <w:num w:numId="36">
    <w:abstractNumId w:val="34"/>
  </w:num>
  <w:num w:numId="37">
    <w:abstractNumId w:val="21"/>
  </w:num>
  <w:num w:numId="38">
    <w:abstractNumId w:val="13"/>
  </w:num>
  <w:num w:numId="39">
    <w:abstractNumId w:val="35"/>
  </w:num>
  <w:num w:numId="40">
    <w:abstractNumId w:val="33"/>
  </w:num>
  <w:num w:numId="41">
    <w:abstractNumId w:val="5"/>
  </w:num>
  <w:num w:numId="42">
    <w:abstractNumId w:val="50"/>
  </w:num>
  <w:num w:numId="43">
    <w:abstractNumId w:val="15"/>
  </w:num>
  <w:num w:numId="44">
    <w:abstractNumId w:val="7"/>
  </w:num>
  <w:num w:numId="45">
    <w:abstractNumId w:val="46"/>
  </w:num>
  <w:num w:numId="46">
    <w:abstractNumId w:val="2"/>
  </w:num>
  <w:num w:numId="47">
    <w:abstractNumId w:val="23"/>
  </w:num>
  <w:num w:numId="48">
    <w:abstractNumId w:val="0"/>
  </w:num>
  <w:num w:numId="49">
    <w:abstractNumId w:val="7"/>
  </w:num>
  <w:num w:numId="50">
    <w:abstractNumId w:val="43"/>
  </w:num>
  <w:num w:numId="51">
    <w:abstractNumId w:val="51"/>
  </w:num>
  <w:num w:numId="52">
    <w:abstractNumId w:val="45"/>
  </w:num>
  <w:num w:numId="53">
    <w:abstractNumId w:val="53"/>
  </w:num>
  <w:num w:numId="54">
    <w:abstractNumId w:val="56"/>
  </w:num>
  <w:num w:numId="55">
    <w:abstractNumId w:val="14"/>
  </w:num>
  <w:num w:numId="56">
    <w:abstractNumId w:val="8"/>
  </w:num>
  <w:num w:numId="57">
    <w:abstractNumId w:val="60"/>
  </w:num>
  <w:num w:numId="58">
    <w:abstractNumId w:val="28"/>
  </w:num>
  <w:num w:numId="59">
    <w:abstractNumId w:val="32"/>
  </w:num>
  <w:num w:numId="60">
    <w:abstractNumId w:val="20"/>
  </w:num>
  <w:num w:numId="61">
    <w:abstractNumId w:val="31"/>
  </w:num>
  <w:num w:numId="62">
    <w:abstractNumId w:val="25"/>
  </w:num>
  <w:num w:numId="63">
    <w:abstractNumId w:val="55"/>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activeWritingStyle w:appName="MSWord" w:lang="it-IT" w:vendorID="3" w:dllVersion="517" w:checkStyle="1"/>
  <w:proofState w:spelling="clean" w:grammar="clean"/>
  <w:revisionView w:markup="0"/>
  <w:defaultTabStop w:val="708"/>
  <w:hyphenationZone w:val="283"/>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6C3"/>
    <w:rsid w:val="00032A56"/>
    <w:rsid w:val="00035710"/>
    <w:rsid w:val="00056C13"/>
    <w:rsid w:val="00095752"/>
    <w:rsid w:val="000A498C"/>
    <w:rsid w:val="000B519B"/>
    <w:rsid w:val="000D665B"/>
    <w:rsid w:val="000F6FDA"/>
    <w:rsid w:val="0010783F"/>
    <w:rsid w:val="00120127"/>
    <w:rsid w:val="00134D0C"/>
    <w:rsid w:val="00146CB7"/>
    <w:rsid w:val="001658DE"/>
    <w:rsid w:val="001B44EA"/>
    <w:rsid w:val="001C0F59"/>
    <w:rsid w:val="001C54FC"/>
    <w:rsid w:val="001E3405"/>
    <w:rsid w:val="001F6338"/>
    <w:rsid w:val="002472D8"/>
    <w:rsid w:val="00261D74"/>
    <w:rsid w:val="00262CC8"/>
    <w:rsid w:val="00273A54"/>
    <w:rsid w:val="0028216E"/>
    <w:rsid w:val="00290F8E"/>
    <w:rsid w:val="002B0E88"/>
    <w:rsid w:val="002B2611"/>
    <w:rsid w:val="002E6B75"/>
    <w:rsid w:val="002F55A9"/>
    <w:rsid w:val="0030334C"/>
    <w:rsid w:val="00326116"/>
    <w:rsid w:val="0034396D"/>
    <w:rsid w:val="00377768"/>
    <w:rsid w:val="003A4A5B"/>
    <w:rsid w:val="003B2028"/>
    <w:rsid w:val="003C2452"/>
    <w:rsid w:val="0040703A"/>
    <w:rsid w:val="00411D8C"/>
    <w:rsid w:val="00422C6B"/>
    <w:rsid w:val="00436EB3"/>
    <w:rsid w:val="00441E4F"/>
    <w:rsid w:val="00441F4A"/>
    <w:rsid w:val="004668A6"/>
    <w:rsid w:val="00476065"/>
    <w:rsid w:val="004811A6"/>
    <w:rsid w:val="004C283B"/>
    <w:rsid w:val="004F6387"/>
    <w:rsid w:val="005132BA"/>
    <w:rsid w:val="0051366A"/>
    <w:rsid w:val="005201B4"/>
    <w:rsid w:val="00532E06"/>
    <w:rsid w:val="00545DF0"/>
    <w:rsid w:val="0054686F"/>
    <w:rsid w:val="005524D9"/>
    <w:rsid w:val="00581883"/>
    <w:rsid w:val="005B436E"/>
    <w:rsid w:val="005B4C4F"/>
    <w:rsid w:val="005D0B49"/>
    <w:rsid w:val="005E7E20"/>
    <w:rsid w:val="00601DD2"/>
    <w:rsid w:val="006103BA"/>
    <w:rsid w:val="00615C42"/>
    <w:rsid w:val="00621735"/>
    <w:rsid w:val="006320FE"/>
    <w:rsid w:val="00633948"/>
    <w:rsid w:val="006428A4"/>
    <w:rsid w:val="00655E81"/>
    <w:rsid w:val="00662291"/>
    <w:rsid w:val="00670508"/>
    <w:rsid w:val="00681921"/>
    <w:rsid w:val="0069510B"/>
    <w:rsid w:val="006B10AA"/>
    <w:rsid w:val="006B1906"/>
    <w:rsid w:val="006E2D2F"/>
    <w:rsid w:val="0070165B"/>
    <w:rsid w:val="00704887"/>
    <w:rsid w:val="0070629A"/>
    <w:rsid w:val="00707018"/>
    <w:rsid w:val="007118FE"/>
    <w:rsid w:val="007177C2"/>
    <w:rsid w:val="007248F4"/>
    <w:rsid w:val="00725116"/>
    <w:rsid w:val="00726DF4"/>
    <w:rsid w:val="00750EAD"/>
    <w:rsid w:val="007564AD"/>
    <w:rsid w:val="00785965"/>
    <w:rsid w:val="007A1B02"/>
    <w:rsid w:val="007A4182"/>
    <w:rsid w:val="007A55B3"/>
    <w:rsid w:val="007B062F"/>
    <w:rsid w:val="007C7E00"/>
    <w:rsid w:val="007D6D86"/>
    <w:rsid w:val="007E4D01"/>
    <w:rsid w:val="007E5709"/>
    <w:rsid w:val="00827192"/>
    <w:rsid w:val="0082793A"/>
    <w:rsid w:val="008515B5"/>
    <w:rsid w:val="008653B7"/>
    <w:rsid w:val="008669D8"/>
    <w:rsid w:val="00897F80"/>
    <w:rsid w:val="008B0836"/>
    <w:rsid w:val="00903E65"/>
    <w:rsid w:val="00954A01"/>
    <w:rsid w:val="00954DFA"/>
    <w:rsid w:val="00976489"/>
    <w:rsid w:val="009769E9"/>
    <w:rsid w:val="00995E3D"/>
    <w:rsid w:val="009C284C"/>
    <w:rsid w:val="009D1260"/>
    <w:rsid w:val="009D4C82"/>
    <w:rsid w:val="00A17D6F"/>
    <w:rsid w:val="00A24C98"/>
    <w:rsid w:val="00A24DFB"/>
    <w:rsid w:val="00A31C8D"/>
    <w:rsid w:val="00A329A1"/>
    <w:rsid w:val="00A37330"/>
    <w:rsid w:val="00A40598"/>
    <w:rsid w:val="00A41C43"/>
    <w:rsid w:val="00A75F4A"/>
    <w:rsid w:val="00A77ED2"/>
    <w:rsid w:val="00AC3A8A"/>
    <w:rsid w:val="00AC6B51"/>
    <w:rsid w:val="00AE46BD"/>
    <w:rsid w:val="00B0120F"/>
    <w:rsid w:val="00B0142D"/>
    <w:rsid w:val="00B031F0"/>
    <w:rsid w:val="00B26A30"/>
    <w:rsid w:val="00B27A69"/>
    <w:rsid w:val="00B50619"/>
    <w:rsid w:val="00B617C6"/>
    <w:rsid w:val="00BA5BC3"/>
    <w:rsid w:val="00BB5252"/>
    <w:rsid w:val="00BB703F"/>
    <w:rsid w:val="00BE55C1"/>
    <w:rsid w:val="00BF6072"/>
    <w:rsid w:val="00BF66E8"/>
    <w:rsid w:val="00BF670A"/>
    <w:rsid w:val="00C0417A"/>
    <w:rsid w:val="00C05DF1"/>
    <w:rsid w:val="00C53104"/>
    <w:rsid w:val="00C77D7D"/>
    <w:rsid w:val="00C92D02"/>
    <w:rsid w:val="00C93983"/>
    <w:rsid w:val="00C94258"/>
    <w:rsid w:val="00D179E0"/>
    <w:rsid w:val="00D4166A"/>
    <w:rsid w:val="00D57D32"/>
    <w:rsid w:val="00D60D09"/>
    <w:rsid w:val="00D749D7"/>
    <w:rsid w:val="00D802AF"/>
    <w:rsid w:val="00D86951"/>
    <w:rsid w:val="00DA5CF4"/>
    <w:rsid w:val="00DD5F9C"/>
    <w:rsid w:val="00E353E9"/>
    <w:rsid w:val="00E43905"/>
    <w:rsid w:val="00E535E8"/>
    <w:rsid w:val="00E65192"/>
    <w:rsid w:val="00E65E0E"/>
    <w:rsid w:val="00E7660C"/>
    <w:rsid w:val="00EA19AC"/>
    <w:rsid w:val="00EA4848"/>
    <w:rsid w:val="00EB6E25"/>
    <w:rsid w:val="00EC12A3"/>
    <w:rsid w:val="00EC18DF"/>
    <w:rsid w:val="00EC34A5"/>
    <w:rsid w:val="00EC5ECC"/>
    <w:rsid w:val="00F00621"/>
    <w:rsid w:val="00F12BCE"/>
    <w:rsid w:val="00F61D00"/>
    <w:rsid w:val="00F756C3"/>
    <w:rsid w:val="00F90B2B"/>
    <w:rsid w:val="00FD0724"/>
    <w:rsid w:val="00FF6E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6227791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F756C3"/>
    <w:rPr>
      <w:sz w:val="24"/>
      <w:szCs w:val="24"/>
      <w:lang w:val="en-GB" w:eastAsia="it-IT"/>
    </w:rPr>
  </w:style>
  <w:style w:type="paragraph" w:styleId="Titolo1">
    <w:name w:val="heading 1"/>
    <w:basedOn w:val="Normale"/>
    <w:next w:val="Normale"/>
    <w:link w:val="Titolo1Carattere"/>
    <w:uiPriority w:val="9"/>
    <w:qFormat/>
    <w:rsid w:val="00B617C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olo2">
    <w:name w:val="heading 2"/>
    <w:basedOn w:val="Normale"/>
    <w:next w:val="Normale"/>
    <w:link w:val="Titolo2Carattere"/>
    <w:uiPriority w:val="9"/>
    <w:unhideWhenUsed/>
    <w:qFormat/>
    <w:rsid w:val="00F756C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8669D8"/>
    <w:pPr>
      <w:keepNext/>
      <w:keepLines/>
      <w:numPr>
        <w:numId w:val="49"/>
      </w:numPr>
      <w:spacing w:before="200"/>
      <w:outlineLvl w:val="2"/>
    </w:pPr>
    <w:rPr>
      <w:rFonts w:asciiTheme="majorHAnsi" w:eastAsiaTheme="majorEastAsia" w:hAnsiTheme="majorHAnsi" w:cstheme="majorBidi"/>
      <w:b/>
      <w:bCs/>
      <w:color w:val="4F81BD" w:themeColor="accent1"/>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atterepredefinitoparagrafo"/>
    <w:link w:val="Titolo2"/>
    <w:uiPriority w:val="9"/>
    <w:rsid w:val="00F756C3"/>
    <w:rPr>
      <w:rFonts w:asciiTheme="majorHAnsi" w:eastAsiaTheme="majorEastAsia" w:hAnsiTheme="majorHAnsi" w:cstheme="majorBidi"/>
      <w:b/>
      <w:bCs/>
      <w:color w:val="4F81BD" w:themeColor="accent1"/>
      <w:sz w:val="26"/>
      <w:szCs w:val="26"/>
      <w:lang w:val="en-GB" w:eastAsia="it-IT"/>
    </w:rPr>
  </w:style>
  <w:style w:type="character" w:customStyle="1" w:styleId="Titolo3Carattere">
    <w:name w:val="Titolo 3 Carattere"/>
    <w:basedOn w:val="Caratterepredefinitoparagrafo"/>
    <w:link w:val="Titolo3"/>
    <w:uiPriority w:val="9"/>
    <w:rsid w:val="008669D8"/>
    <w:rPr>
      <w:rFonts w:asciiTheme="majorHAnsi" w:eastAsiaTheme="majorEastAsia" w:hAnsiTheme="majorHAnsi" w:cstheme="majorBidi"/>
      <w:b/>
      <w:bCs/>
      <w:color w:val="4F81BD" w:themeColor="accent1"/>
      <w:sz w:val="24"/>
      <w:szCs w:val="24"/>
      <w:lang w:val="en-GB" w:eastAsia="it-IT"/>
    </w:rPr>
  </w:style>
  <w:style w:type="paragraph" w:styleId="Paragrafoelenco">
    <w:name w:val="List Paragraph"/>
    <w:basedOn w:val="Normale"/>
    <w:link w:val="ParagrafoelencoCarattere"/>
    <w:uiPriority w:val="34"/>
    <w:qFormat/>
    <w:rsid w:val="00F756C3"/>
    <w:pPr>
      <w:ind w:left="720"/>
      <w:contextualSpacing/>
    </w:pPr>
  </w:style>
  <w:style w:type="character" w:styleId="Enfasigrassetto">
    <w:name w:val="Strong"/>
    <w:basedOn w:val="Caratterepredefinitoparagrafo"/>
    <w:uiPriority w:val="22"/>
    <w:qFormat/>
    <w:rsid w:val="00F756C3"/>
    <w:rPr>
      <w:b/>
      <w:bCs/>
      <w:sz w:val="32"/>
    </w:rPr>
  </w:style>
  <w:style w:type="character" w:customStyle="1" w:styleId="ParagrafoelencoCarattere">
    <w:name w:val="Paragrafo elenco Carattere"/>
    <w:basedOn w:val="Caratterepredefinitoparagrafo"/>
    <w:link w:val="Paragrafoelenco"/>
    <w:uiPriority w:val="34"/>
    <w:rsid w:val="00F756C3"/>
    <w:rPr>
      <w:sz w:val="24"/>
      <w:szCs w:val="24"/>
      <w:lang w:val="en-GB" w:eastAsia="it-IT"/>
    </w:rPr>
  </w:style>
  <w:style w:type="table" w:styleId="Grigliatabella">
    <w:name w:val="Table Grid"/>
    <w:basedOn w:val="Tabellanormale"/>
    <w:uiPriority w:val="59"/>
    <w:rsid w:val="00F756C3"/>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imandocommento">
    <w:name w:val="annotation reference"/>
    <w:basedOn w:val="Caratterepredefinitoparagrafo"/>
    <w:uiPriority w:val="99"/>
    <w:semiHidden/>
    <w:unhideWhenUsed/>
    <w:rsid w:val="00F756C3"/>
    <w:rPr>
      <w:sz w:val="18"/>
      <w:szCs w:val="18"/>
    </w:rPr>
  </w:style>
  <w:style w:type="paragraph" w:styleId="Testocommento">
    <w:name w:val="annotation text"/>
    <w:basedOn w:val="Normale"/>
    <w:link w:val="TestocommentoCarattere"/>
    <w:uiPriority w:val="99"/>
    <w:semiHidden/>
    <w:unhideWhenUsed/>
    <w:rsid w:val="00F756C3"/>
  </w:style>
  <w:style w:type="character" w:customStyle="1" w:styleId="TestocommentoCarattere">
    <w:name w:val="Testo commento Carattere"/>
    <w:basedOn w:val="Caratterepredefinitoparagrafo"/>
    <w:link w:val="Testocommento"/>
    <w:uiPriority w:val="99"/>
    <w:semiHidden/>
    <w:rsid w:val="00F756C3"/>
    <w:rPr>
      <w:sz w:val="24"/>
      <w:szCs w:val="24"/>
      <w:lang w:val="en-GB" w:eastAsia="it-IT"/>
    </w:rPr>
  </w:style>
  <w:style w:type="paragraph" w:styleId="Testonotaapidipagina">
    <w:name w:val="footnote text"/>
    <w:basedOn w:val="Normale"/>
    <w:link w:val="TestonotaapidipaginaCarattere"/>
    <w:uiPriority w:val="99"/>
    <w:unhideWhenUsed/>
    <w:rsid w:val="00F756C3"/>
  </w:style>
  <w:style w:type="character" w:customStyle="1" w:styleId="TestonotaapidipaginaCarattere">
    <w:name w:val="Testo nota a piè di pagina Carattere"/>
    <w:basedOn w:val="Caratterepredefinitoparagrafo"/>
    <w:link w:val="Testonotaapidipagina"/>
    <w:uiPriority w:val="99"/>
    <w:rsid w:val="00F756C3"/>
    <w:rPr>
      <w:sz w:val="24"/>
      <w:szCs w:val="24"/>
      <w:lang w:val="en-GB" w:eastAsia="it-IT"/>
    </w:rPr>
  </w:style>
  <w:style w:type="character" w:styleId="Rimandonotaapidipagina">
    <w:name w:val="footnote reference"/>
    <w:basedOn w:val="Caratterepredefinitoparagrafo"/>
    <w:uiPriority w:val="99"/>
    <w:unhideWhenUsed/>
    <w:rsid w:val="00F756C3"/>
    <w:rPr>
      <w:vertAlign w:val="superscript"/>
    </w:rPr>
  </w:style>
  <w:style w:type="character" w:styleId="Enfasiintensa">
    <w:name w:val="Intense Emphasis"/>
    <w:basedOn w:val="Caratterepredefinitoparagrafo"/>
    <w:uiPriority w:val="21"/>
    <w:qFormat/>
    <w:rsid w:val="00F756C3"/>
    <w:rPr>
      <w:b/>
      <w:bCs/>
      <w:i/>
      <w:iCs/>
      <w:color w:val="4F81BD" w:themeColor="accent1"/>
    </w:rPr>
  </w:style>
  <w:style w:type="paragraph" w:styleId="Pidipagina">
    <w:name w:val="footer"/>
    <w:basedOn w:val="Normale"/>
    <w:link w:val="PidipaginaCarattere"/>
    <w:uiPriority w:val="99"/>
    <w:unhideWhenUsed/>
    <w:rsid w:val="00F756C3"/>
    <w:pPr>
      <w:tabs>
        <w:tab w:val="center" w:pos="4986"/>
        <w:tab w:val="right" w:pos="9972"/>
      </w:tabs>
    </w:pPr>
  </w:style>
  <w:style w:type="character" w:customStyle="1" w:styleId="PidipaginaCarattere">
    <w:name w:val="Piè di pagina Carattere"/>
    <w:basedOn w:val="Caratterepredefinitoparagrafo"/>
    <w:link w:val="Pidipagina"/>
    <w:uiPriority w:val="99"/>
    <w:rsid w:val="00F756C3"/>
    <w:rPr>
      <w:sz w:val="24"/>
      <w:szCs w:val="24"/>
      <w:lang w:val="en-GB" w:eastAsia="it-IT"/>
    </w:rPr>
  </w:style>
  <w:style w:type="paragraph" w:customStyle="1" w:styleId="Default">
    <w:name w:val="Default"/>
    <w:rsid w:val="00F756C3"/>
    <w:pPr>
      <w:widowControl w:val="0"/>
      <w:autoSpaceDE w:val="0"/>
      <w:autoSpaceDN w:val="0"/>
      <w:adjustRightInd w:val="0"/>
    </w:pPr>
    <w:rPr>
      <w:rFonts w:ascii="Calibri" w:hAnsi="Calibri" w:cs="Calibri"/>
      <w:color w:val="000000"/>
      <w:sz w:val="24"/>
      <w:szCs w:val="24"/>
      <w:lang w:val="it-IT"/>
    </w:rPr>
  </w:style>
  <w:style w:type="character" w:styleId="Collegamentoipertestuale">
    <w:name w:val="Hyperlink"/>
    <w:basedOn w:val="Caratterepredefinitoparagrafo"/>
    <w:uiPriority w:val="99"/>
    <w:unhideWhenUsed/>
    <w:rsid w:val="00F756C3"/>
    <w:rPr>
      <w:color w:val="0000FF" w:themeColor="hyperlink"/>
      <w:u w:val="single"/>
    </w:rPr>
  </w:style>
  <w:style w:type="paragraph" w:styleId="Sottotitolo">
    <w:name w:val="Subtitle"/>
    <w:basedOn w:val="Normale"/>
    <w:next w:val="Normale"/>
    <w:link w:val="SottotitoloCarattere"/>
    <w:uiPriority w:val="11"/>
    <w:qFormat/>
    <w:rsid w:val="00F756C3"/>
    <w:pPr>
      <w:numPr>
        <w:ilvl w:val="1"/>
      </w:numPr>
    </w:pPr>
    <w:rPr>
      <w:rFonts w:asciiTheme="majorHAnsi" w:eastAsiaTheme="majorEastAsia" w:hAnsiTheme="majorHAnsi" w:cstheme="majorBidi"/>
      <w:i/>
      <w:iCs/>
      <w:color w:val="4F81BD" w:themeColor="accent1"/>
      <w:spacing w:val="15"/>
    </w:rPr>
  </w:style>
  <w:style w:type="character" w:customStyle="1" w:styleId="SottotitoloCarattere">
    <w:name w:val="Sottotitolo Carattere"/>
    <w:basedOn w:val="Caratterepredefinitoparagrafo"/>
    <w:link w:val="Sottotitolo"/>
    <w:uiPriority w:val="11"/>
    <w:rsid w:val="00F756C3"/>
    <w:rPr>
      <w:rFonts w:asciiTheme="majorHAnsi" w:eastAsiaTheme="majorEastAsia" w:hAnsiTheme="majorHAnsi" w:cstheme="majorBidi"/>
      <w:i/>
      <w:iCs/>
      <w:color w:val="4F81BD" w:themeColor="accent1"/>
      <w:spacing w:val="15"/>
      <w:sz w:val="24"/>
      <w:szCs w:val="24"/>
      <w:lang w:val="en-GB" w:eastAsia="it-IT"/>
    </w:rPr>
  </w:style>
  <w:style w:type="paragraph" w:styleId="Titolo">
    <w:name w:val="Title"/>
    <w:basedOn w:val="Normale"/>
    <w:next w:val="Normale"/>
    <w:link w:val="TitoloCarattere"/>
    <w:uiPriority w:val="10"/>
    <w:qFormat/>
    <w:rsid w:val="00F756C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atterepredefinitoparagrafo"/>
    <w:link w:val="Titolo"/>
    <w:uiPriority w:val="10"/>
    <w:rsid w:val="00F756C3"/>
    <w:rPr>
      <w:rFonts w:asciiTheme="majorHAnsi" w:eastAsiaTheme="majorEastAsia" w:hAnsiTheme="majorHAnsi" w:cstheme="majorBidi"/>
      <w:color w:val="17365D" w:themeColor="text2" w:themeShade="BF"/>
      <w:spacing w:val="5"/>
      <w:kern w:val="28"/>
      <w:sz w:val="52"/>
      <w:szCs w:val="52"/>
      <w:lang w:val="en-GB" w:eastAsia="it-IT"/>
    </w:rPr>
  </w:style>
  <w:style w:type="paragraph" w:styleId="Testofumetto">
    <w:name w:val="Balloon Text"/>
    <w:basedOn w:val="Normale"/>
    <w:link w:val="TestofumettoCarattere"/>
    <w:uiPriority w:val="99"/>
    <w:semiHidden/>
    <w:unhideWhenUsed/>
    <w:rsid w:val="00F756C3"/>
    <w:rPr>
      <w:rFonts w:ascii="Lucida Grande" w:hAnsi="Lucida Grande" w:cs="Lucida Grande"/>
      <w:sz w:val="18"/>
      <w:szCs w:val="18"/>
    </w:rPr>
  </w:style>
  <w:style w:type="character" w:customStyle="1" w:styleId="TestofumettoCarattere">
    <w:name w:val="Testo fumetto Carattere"/>
    <w:basedOn w:val="Caratterepredefinitoparagrafo"/>
    <w:link w:val="Testofumetto"/>
    <w:uiPriority w:val="99"/>
    <w:semiHidden/>
    <w:rsid w:val="00F756C3"/>
    <w:rPr>
      <w:rFonts w:ascii="Lucida Grande" w:hAnsi="Lucida Grande" w:cs="Lucida Grande"/>
      <w:sz w:val="18"/>
      <w:szCs w:val="18"/>
      <w:lang w:val="en-GB" w:eastAsia="it-IT"/>
    </w:rPr>
  </w:style>
  <w:style w:type="paragraph" w:styleId="Soggettocommento">
    <w:name w:val="annotation subject"/>
    <w:basedOn w:val="Testocommento"/>
    <w:next w:val="Testocommento"/>
    <w:link w:val="SoggettocommentoCarattere"/>
    <w:uiPriority w:val="99"/>
    <w:semiHidden/>
    <w:unhideWhenUsed/>
    <w:rsid w:val="00EC12A3"/>
    <w:rPr>
      <w:b/>
      <w:bCs/>
      <w:sz w:val="20"/>
      <w:szCs w:val="20"/>
    </w:rPr>
  </w:style>
  <w:style w:type="character" w:customStyle="1" w:styleId="SoggettocommentoCarattere">
    <w:name w:val="Soggetto commento Carattere"/>
    <w:basedOn w:val="TestocommentoCarattere"/>
    <w:link w:val="Soggettocommento"/>
    <w:uiPriority w:val="99"/>
    <w:semiHidden/>
    <w:rsid w:val="00EC12A3"/>
    <w:rPr>
      <w:b/>
      <w:bCs/>
      <w:sz w:val="24"/>
      <w:szCs w:val="24"/>
      <w:lang w:val="en-GB" w:eastAsia="it-IT"/>
    </w:rPr>
  </w:style>
  <w:style w:type="character" w:styleId="Collegamentovisitato">
    <w:name w:val="FollowedHyperlink"/>
    <w:basedOn w:val="Caratterepredefinitoparagrafo"/>
    <w:uiPriority w:val="99"/>
    <w:semiHidden/>
    <w:unhideWhenUsed/>
    <w:rsid w:val="00EC18DF"/>
    <w:rPr>
      <w:color w:val="800080" w:themeColor="followedHyperlink"/>
      <w:u w:val="single"/>
    </w:rPr>
  </w:style>
  <w:style w:type="paragraph" w:styleId="Revisione">
    <w:name w:val="Revision"/>
    <w:hidden/>
    <w:uiPriority w:val="99"/>
    <w:semiHidden/>
    <w:rsid w:val="00134D0C"/>
    <w:rPr>
      <w:sz w:val="24"/>
      <w:szCs w:val="24"/>
      <w:lang w:val="en-GB" w:eastAsia="it-IT"/>
    </w:rPr>
  </w:style>
  <w:style w:type="numbering" w:customStyle="1" w:styleId="Stile1">
    <w:name w:val="Stile1"/>
    <w:uiPriority w:val="99"/>
    <w:rsid w:val="003C2452"/>
    <w:pPr>
      <w:numPr>
        <w:numId w:val="52"/>
      </w:numPr>
    </w:pPr>
  </w:style>
  <w:style w:type="character" w:customStyle="1" w:styleId="Titolo1Carattere">
    <w:name w:val="Titolo 1 Carattere"/>
    <w:basedOn w:val="Caratterepredefinitoparagrafo"/>
    <w:link w:val="Titolo1"/>
    <w:uiPriority w:val="9"/>
    <w:rsid w:val="00B617C6"/>
    <w:rPr>
      <w:rFonts w:asciiTheme="majorHAnsi" w:eastAsiaTheme="majorEastAsia" w:hAnsiTheme="majorHAnsi" w:cstheme="majorBidi"/>
      <w:b/>
      <w:bCs/>
      <w:color w:val="345A8A" w:themeColor="accent1" w:themeShade="B5"/>
      <w:sz w:val="32"/>
      <w:szCs w:val="32"/>
      <w:lang w:val="en-GB" w:eastAsia="it-IT"/>
    </w:rPr>
  </w:style>
  <w:style w:type="paragraph" w:styleId="Titolosommario">
    <w:name w:val="TOC Heading"/>
    <w:basedOn w:val="Titolo1"/>
    <w:next w:val="Normale"/>
    <w:uiPriority w:val="39"/>
    <w:unhideWhenUsed/>
    <w:qFormat/>
    <w:rsid w:val="00B617C6"/>
    <w:pPr>
      <w:spacing w:line="276" w:lineRule="auto"/>
      <w:outlineLvl w:val="9"/>
    </w:pPr>
    <w:rPr>
      <w:color w:val="365F91" w:themeColor="accent1" w:themeShade="BF"/>
      <w:sz w:val="28"/>
      <w:szCs w:val="28"/>
      <w:lang w:eastAsia="en-US"/>
    </w:rPr>
  </w:style>
  <w:style w:type="paragraph" w:styleId="Sommario2">
    <w:name w:val="toc 2"/>
    <w:basedOn w:val="Normale"/>
    <w:next w:val="Normale"/>
    <w:autoRedefine/>
    <w:uiPriority w:val="39"/>
    <w:unhideWhenUsed/>
    <w:rsid w:val="00B617C6"/>
    <w:pPr>
      <w:spacing w:after="100" w:line="276" w:lineRule="auto"/>
      <w:ind w:left="220"/>
    </w:pPr>
    <w:rPr>
      <w:rFonts w:asciiTheme="minorHAnsi" w:hAnsiTheme="minorHAnsi" w:cstheme="minorBidi"/>
      <w:sz w:val="22"/>
      <w:szCs w:val="22"/>
      <w:lang w:eastAsia="en-US"/>
    </w:rPr>
  </w:style>
  <w:style w:type="paragraph" w:styleId="Sommario3">
    <w:name w:val="toc 3"/>
    <w:basedOn w:val="Normale"/>
    <w:next w:val="Normale"/>
    <w:autoRedefine/>
    <w:uiPriority w:val="39"/>
    <w:unhideWhenUsed/>
    <w:rsid w:val="00B617C6"/>
    <w:pPr>
      <w:spacing w:after="100" w:line="276" w:lineRule="auto"/>
      <w:ind w:left="440"/>
    </w:pPr>
    <w:rPr>
      <w:rFonts w:asciiTheme="minorHAnsi" w:hAnsiTheme="minorHAnsi" w:cstheme="minorBidi"/>
      <w:sz w:val="22"/>
      <w:szCs w:val="22"/>
      <w:lang w:eastAsia="en-US"/>
    </w:rPr>
  </w:style>
  <w:style w:type="paragraph" w:styleId="Intestazione">
    <w:name w:val="header"/>
    <w:basedOn w:val="Normale"/>
    <w:link w:val="IntestazioneCarattere"/>
    <w:uiPriority w:val="99"/>
    <w:unhideWhenUsed/>
    <w:rsid w:val="00545DF0"/>
    <w:pPr>
      <w:tabs>
        <w:tab w:val="center" w:pos="4986"/>
        <w:tab w:val="right" w:pos="9972"/>
      </w:tabs>
    </w:pPr>
  </w:style>
  <w:style w:type="character" w:customStyle="1" w:styleId="IntestazioneCarattere">
    <w:name w:val="Intestazione Carattere"/>
    <w:basedOn w:val="Caratterepredefinitoparagrafo"/>
    <w:link w:val="Intestazione"/>
    <w:uiPriority w:val="99"/>
    <w:rsid w:val="00545DF0"/>
    <w:rPr>
      <w:sz w:val="24"/>
      <w:szCs w:val="24"/>
      <w:lang w:val="en-GB" w:eastAsia="it-I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F756C3"/>
    <w:rPr>
      <w:sz w:val="24"/>
      <w:szCs w:val="24"/>
      <w:lang w:val="en-GB" w:eastAsia="it-IT"/>
    </w:rPr>
  </w:style>
  <w:style w:type="paragraph" w:styleId="Titolo1">
    <w:name w:val="heading 1"/>
    <w:basedOn w:val="Normale"/>
    <w:next w:val="Normale"/>
    <w:link w:val="Titolo1Carattere"/>
    <w:uiPriority w:val="9"/>
    <w:qFormat/>
    <w:rsid w:val="00B617C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olo2">
    <w:name w:val="heading 2"/>
    <w:basedOn w:val="Normale"/>
    <w:next w:val="Normale"/>
    <w:link w:val="Titolo2Carattere"/>
    <w:uiPriority w:val="9"/>
    <w:unhideWhenUsed/>
    <w:qFormat/>
    <w:rsid w:val="00F756C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8669D8"/>
    <w:pPr>
      <w:keepNext/>
      <w:keepLines/>
      <w:numPr>
        <w:numId w:val="49"/>
      </w:numPr>
      <w:spacing w:before="200"/>
      <w:outlineLvl w:val="2"/>
    </w:pPr>
    <w:rPr>
      <w:rFonts w:asciiTheme="majorHAnsi" w:eastAsiaTheme="majorEastAsia" w:hAnsiTheme="majorHAnsi" w:cstheme="majorBidi"/>
      <w:b/>
      <w:bCs/>
      <w:color w:val="4F81BD" w:themeColor="accent1"/>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atterepredefinitoparagrafo"/>
    <w:link w:val="Titolo2"/>
    <w:uiPriority w:val="9"/>
    <w:rsid w:val="00F756C3"/>
    <w:rPr>
      <w:rFonts w:asciiTheme="majorHAnsi" w:eastAsiaTheme="majorEastAsia" w:hAnsiTheme="majorHAnsi" w:cstheme="majorBidi"/>
      <w:b/>
      <w:bCs/>
      <w:color w:val="4F81BD" w:themeColor="accent1"/>
      <w:sz w:val="26"/>
      <w:szCs w:val="26"/>
      <w:lang w:val="en-GB" w:eastAsia="it-IT"/>
    </w:rPr>
  </w:style>
  <w:style w:type="character" w:customStyle="1" w:styleId="Titolo3Carattere">
    <w:name w:val="Titolo 3 Carattere"/>
    <w:basedOn w:val="Caratterepredefinitoparagrafo"/>
    <w:link w:val="Titolo3"/>
    <w:uiPriority w:val="9"/>
    <w:rsid w:val="008669D8"/>
    <w:rPr>
      <w:rFonts w:asciiTheme="majorHAnsi" w:eastAsiaTheme="majorEastAsia" w:hAnsiTheme="majorHAnsi" w:cstheme="majorBidi"/>
      <w:b/>
      <w:bCs/>
      <w:color w:val="4F81BD" w:themeColor="accent1"/>
      <w:sz w:val="24"/>
      <w:szCs w:val="24"/>
      <w:lang w:val="en-GB" w:eastAsia="it-IT"/>
    </w:rPr>
  </w:style>
  <w:style w:type="paragraph" w:styleId="Paragrafoelenco">
    <w:name w:val="List Paragraph"/>
    <w:basedOn w:val="Normale"/>
    <w:link w:val="ParagrafoelencoCarattere"/>
    <w:uiPriority w:val="34"/>
    <w:qFormat/>
    <w:rsid w:val="00F756C3"/>
    <w:pPr>
      <w:ind w:left="720"/>
      <w:contextualSpacing/>
    </w:pPr>
  </w:style>
  <w:style w:type="character" w:styleId="Enfasigrassetto">
    <w:name w:val="Strong"/>
    <w:basedOn w:val="Caratterepredefinitoparagrafo"/>
    <w:uiPriority w:val="22"/>
    <w:qFormat/>
    <w:rsid w:val="00F756C3"/>
    <w:rPr>
      <w:b/>
      <w:bCs/>
      <w:sz w:val="32"/>
    </w:rPr>
  </w:style>
  <w:style w:type="character" w:customStyle="1" w:styleId="ParagrafoelencoCarattere">
    <w:name w:val="Paragrafo elenco Carattere"/>
    <w:basedOn w:val="Caratterepredefinitoparagrafo"/>
    <w:link w:val="Paragrafoelenco"/>
    <w:uiPriority w:val="34"/>
    <w:rsid w:val="00F756C3"/>
    <w:rPr>
      <w:sz w:val="24"/>
      <w:szCs w:val="24"/>
      <w:lang w:val="en-GB" w:eastAsia="it-IT"/>
    </w:rPr>
  </w:style>
  <w:style w:type="table" w:styleId="Grigliatabella">
    <w:name w:val="Table Grid"/>
    <w:basedOn w:val="Tabellanormale"/>
    <w:uiPriority w:val="59"/>
    <w:rsid w:val="00F756C3"/>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imandocommento">
    <w:name w:val="annotation reference"/>
    <w:basedOn w:val="Caratterepredefinitoparagrafo"/>
    <w:uiPriority w:val="99"/>
    <w:semiHidden/>
    <w:unhideWhenUsed/>
    <w:rsid w:val="00F756C3"/>
    <w:rPr>
      <w:sz w:val="18"/>
      <w:szCs w:val="18"/>
    </w:rPr>
  </w:style>
  <w:style w:type="paragraph" w:styleId="Testocommento">
    <w:name w:val="annotation text"/>
    <w:basedOn w:val="Normale"/>
    <w:link w:val="TestocommentoCarattere"/>
    <w:uiPriority w:val="99"/>
    <w:semiHidden/>
    <w:unhideWhenUsed/>
    <w:rsid w:val="00F756C3"/>
  </w:style>
  <w:style w:type="character" w:customStyle="1" w:styleId="TestocommentoCarattere">
    <w:name w:val="Testo commento Carattere"/>
    <w:basedOn w:val="Caratterepredefinitoparagrafo"/>
    <w:link w:val="Testocommento"/>
    <w:uiPriority w:val="99"/>
    <w:semiHidden/>
    <w:rsid w:val="00F756C3"/>
    <w:rPr>
      <w:sz w:val="24"/>
      <w:szCs w:val="24"/>
      <w:lang w:val="en-GB" w:eastAsia="it-IT"/>
    </w:rPr>
  </w:style>
  <w:style w:type="paragraph" w:styleId="Testonotaapidipagina">
    <w:name w:val="footnote text"/>
    <w:basedOn w:val="Normale"/>
    <w:link w:val="TestonotaapidipaginaCarattere"/>
    <w:uiPriority w:val="99"/>
    <w:unhideWhenUsed/>
    <w:rsid w:val="00F756C3"/>
  </w:style>
  <w:style w:type="character" w:customStyle="1" w:styleId="TestonotaapidipaginaCarattere">
    <w:name w:val="Testo nota a piè di pagina Carattere"/>
    <w:basedOn w:val="Caratterepredefinitoparagrafo"/>
    <w:link w:val="Testonotaapidipagina"/>
    <w:uiPriority w:val="99"/>
    <w:rsid w:val="00F756C3"/>
    <w:rPr>
      <w:sz w:val="24"/>
      <w:szCs w:val="24"/>
      <w:lang w:val="en-GB" w:eastAsia="it-IT"/>
    </w:rPr>
  </w:style>
  <w:style w:type="character" w:styleId="Rimandonotaapidipagina">
    <w:name w:val="footnote reference"/>
    <w:basedOn w:val="Caratterepredefinitoparagrafo"/>
    <w:uiPriority w:val="99"/>
    <w:unhideWhenUsed/>
    <w:rsid w:val="00F756C3"/>
    <w:rPr>
      <w:vertAlign w:val="superscript"/>
    </w:rPr>
  </w:style>
  <w:style w:type="character" w:styleId="Enfasiintensa">
    <w:name w:val="Intense Emphasis"/>
    <w:basedOn w:val="Caratterepredefinitoparagrafo"/>
    <w:uiPriority w:val="21"/>
    <w:qFormat/>
    <w:rsid w:val="00F756C3"/>
    <w:rPr>
      <w:b/>
      <w:bCs/>
      <w:i/>
      <w:iCs/>
      <w:color w:val="4F81BD" w:themeColor="accent1"/>
    </w:rPr>
  </w:style>
  <w:style w:type="paragraph" w:styleId="Pidipagina">
    <w:name w:val="footer"/>
    <w:basedOn w:val="Normale"/>
    <w:link w:val="PidipaginaCarattere"/>
    <w:uiPriority w:val="99"/>
    <w:unhideWhenUsed/>
    <w:rsid w:val="00F756C3"/>
    <w:pPr>
      <w:tabs>
        <w:tab w:val="center" w:pos="4986"/>
        <w:tab w:val="right" w:pos="9972"/>
      </w:tabs>
    </w:pPr>
  </w:style>
  <w:style w:type="character" w:customStyle="1" w:styleId="PidipaginaCarattere">
    <w:name w:val="Piè di pagina Carattere"/>
    <w:basedOn w:val="Caratterepredefinitoparagrafo"/>
    <w:link w:val="Pidipagina"/>
    <w:uiPriority w:val="99"/>
    <w:rsid w:val="00F756C3"/>
    <w:rPr>
      <w:sz w:val="24"/>
      <w:szCs w:val="24"/>
      <w:lang w:val="en-GB" w:eastAsia="it-IT"/>
    </w:rPr>
  </w:style>
  <w:style w:type="paragraph" w:customStyle="1" w:styleId="Default">
    <w:name w:val="Default"/>
    <w:rsid w:val="00F756C3"/>
    <w:pPr>
      <w:widowControl w:val="0"/>
      <w:autoSpaceDE w:val="0"/>
      <w:autoSpaceDN w:val="0"/>
      <w:adjustRightInd w:val="0"/>
    </w:pPr>
    <w:rPr>
      <w:rFonts w:ascii="Calibri" w:hAnsi="Calibri" w:cs="Calibri"/>
      <w:color w:val="000000"/>
      <w:sz w:val="24"/>
      <w:szCs w:val="24"/>
      <w:lang w:val="it-IT"/>
    </w:rPr>
  </w:style>
  <w:style w:type="character" w:styleId="Collegamentoipertestuale">
    <w:name w:val="Hyperlink"/>
    <w:basedOn w:val="Caratterepredefinitoparagrafo"/>
    <w:uiPriority w:val="99"/>
    <w:unhideWhenUsed/>
    <w:rsid w:val="00F756C3"/>
    <w:rPr>
      <w:color w:val="0000FF" w:themeColor="hyperlink"/>
      <w:u w:val="single"/>
    </w:rPr>
  </w:style>
  <w:style w:type="paragraph" w:styleId="Sottotitolo">
    <w:name w:val="Subtitle"/>
    <w:basedOn w:val="Normale"/>
    <w:next w:val="Normale"/>
    <w:link w:val="SottotitoloCarattere"/>
    <w:uiPriority w:val="11"/>
    <w:qFormat/>
    <w:rsid w:val="00F756C3"/>
    <w:pPr>
      <w:numPr>
        <w:ilvl w:val="1"/>
      </w:numPr>
    </w:pPr>
    <w:rPr>
      <w:rFonts w:asciiTheme="majorHAnsi" w:eastAsiaTheme="majorEastAsia" w:hAnsiTheme="majorHAnsi" w:cstheme="majorBidi"/>
      <w:i/>
      <w:iCs/>
      <w:color w:val="4F81BD" w:themeColor="accent1"/>
      <w:spacing w:val="15"/>
    </w:rPr>
  </w:style>
  <w:style w:type="character" w:customStyle="1" w:styleId="SottotitoloCarattere">
    <w:name w:val="Sottotitolo Carattere"/>
    <w:basedOn w:val="Caratterepredefinitoparagrafo"/>
    <w:link w:val="Sottotitolo"/>
    <w:uiPriority w:val="11"/>
    <w:rsid w:val="00F756C3"/>
    <w:rPr>
      <w:rFonts w:asciiTheme="majorHAnsi" w:eastAsiaTheme="majorEastAsia" w:hAnsiTheme="majorHAnsi" w:cstheme="majorBidi"/>
      <w:i/>
      <w:iCs/>
      <w:color w:val="4F81BD" w:themeColor="accent1"/>
      <w:spacing w:val="15"/>
      <w:sz w:val="24"/>
      <w:szCs w:val="24"/>
      <w:lang w:val="en-GB" w:eastAsia="it-IT"/>
    </w:rPr>
  </w:style>
  <w:style w:type="paragraph" w:styleId="Titolo">
    <w:name w:val="Title"/>
    <w:basedOn w:val="Normale"/>
    <w:next w:val="Normale"/>
    <w:link w:val="TitoloCarattere"/>
    <w:uiPriority w:val="10"/>
    <w:qFormat/>
    <w:rsid w:val="00F756C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atterepredefinitoparagrafo"/>
    <w:link w:val="Titolo"/>
    <w:uiPriority w:val="10"/>
    <w:rsid w:val="00F756C3"/>
    <w:rPr>
      <w:rFonts w:asciiTheme="majorHAnsi" w:eastAsiaTheme="majorEastAsia" w:hAnsiTheme="majorHAnsi" w:cstheme="majorBidi"/>
      <w:color w:val="17365D" w:themeColor="text2" w:themeShade="BF"/>
      <w:spacing w:val="5"/>
      <w:kern w:val="28"/>
      <w:sz w:val="52"/>
      <w:szCs w:val="52"/>
      <w:lang w:val="en-GB" w:eastAsia="it-IT"/>
    </w:rPr>
  </w:style>
  <w:style w:type="paragraph" w:styleId="Testofumetto">
    <w:name w:val="Balloon Text"/>
    <w:basedOn w:val="Normale"/>
    <w:link w:val="TestofumettoCarattere"/>
    <w:uiPriority w:val="99"/>
    <w:semiHidden/>
    <w:unhideWhenUsed/>
    <w:rsid w:val="00F756C3"/>
    <w:rPr>
      <w:rFonts w:ascii="Lucida Grande" w:hAnsi="Lucida Grande" w:cs="Lucida Grande"/>
      <w:sz w:val="18"/>
      <w:szCs w:val="18"/>
    </w:rPr>
  </w:style>
  <w:style w:type="character" w:customStyle="1" w:styleId="TestofumettoCarattere">
    <w:name w:val="Testo fumetto Carattere"/>
    <w:basedOn w:val="Caratterepredefinitoparagrafo"/>
    <w:link w:val="Testofumetto"/>
    <w:uiPriority w:val="99"/>
    <w:semiHidden/>
    <w:rsid w:val="00F756C3"/>
    <w:rPr>
      <w:rFonts w:ascii="Lucida Grande" w:hAnsi="Lucida Grande" w:cs="Lucida Grande"/>
      <w:sz w:val="18"/>
      <w:szCs w:val="18"/>
      <w:lang w:val="en-GB" w:eastAsia="it-IT"/>
    </w:rPr>
  </w:style>
  <w:style w:type="paragraph" w:styleId="Soggettocommento">
    <w:name w:val="annotation subject"/>
    <w:basedOn w:val="Testocommento"/>
    <w:next w:val="Testocommento"/>
    <w:link w:val="SoggettocommentoCarattere"/>
    <w:uiPriority w:val="99"/>
    <w:semiHidden/>
    <w:unhideWhenUsed/>
    <w:rsid w:val="00EC12A3"/>
    <w:rPr>
      <w:b/>
      <w:bCs/>
      <w:sz w:val="20"/>
      <w:szCs w:val="20"/>
    </w:rPr>
  </w:style>
  <w:style w:type="character" w:customStyle="1" w:styleId="SoggettocommentoCarattere">
    <w:name w:val="Soggetto commento Carattere"/>
    <w:basedOn w:val="TestocommentoCarattere"/>
    <w:link w:val="Soggettocommento"/>
    <w:uiPriority w:val="99"/>
    <w:semiHidden/>
    <w:rsid w:val="00EC12A3"/>
    <w:rPr>
      <w:b/>
      <w:bCs/>
      <w:sz w:val="24"/>
      <w:szCs w:val="24"/>
      <w:lang w:val="en-GB" w:eastAsia="it-IT"/>
    </w:rPr>
  </w:style>
  <w:style w:type="character" w:styleId="Collegamentovisitato">
    <w:name w:val="FollowedHyperlink"/>
    <w:basedOn w:val="Caratterepredefinitoparagrafo"/>
    <w:uiPriority w:val="99"/>
    <w:semiHidden/>
    <w:unhideWhenUsed/>
    <w:rsid w:val="00EC18DF"/>
    <w:rPr>
      <w:color w:val="800080" w:themeColor="followedHyperlink"/>
      <w:u w:val="single"/>
    </w:rPr>
  </w:style>
  <w:style w:type="paragraph" w:styleId="Revisione">
    <w:name w:val="Revision"/>
    <w:hidden/>
    <w:uiPriority w:val="99"/>
    <w:semiHidden/>
    <w:rsid w:val="00134D0C"/>
    <w:rPr>
      <w:sz w:val="24"/>
      <w:szCs w:val="24"/>
      <w:lang w:val="en-GB" w:eastAsia="it-IT"/>
    </w:rPr>
  </w:style>
  <w:style w:type="numbering" w:customStyle="1" w:styleId="Stile1">
    <w:name w:val="Stile1"/>
    <w:uiPriority w:val="99"/>
    <w:rsid w:val="003C2452"/>
    <w:pPr>
      <w:numPr>
        <w:numId w:val="52"/>
      </w:numPr>
    </w:pPr>
  </w:style>
  <w:style w:type="character" w:customStyle="1" w:styleId="Titolo1Carattere">
    <w:name w:val="Titolo 1 Carattere"/>
    <w:basedOn w:val="Caratterepredefinitoparagrafo"/>
    <w:link w:val="Titolo1"/>
    <w:uiPriority w:val="9"/>
    <w:rsid w:val="00B617C6"/>
    <w:rPr>
      <w:rFonts w:asciiTheme="majorHAnsi" w:eastAsiaTheme="majorEastAsia" w:hAnsiTheme="majorHAnsi" w:cstheme="majorBidi"/>
      <w:b/>
      <w:bCs/>
      <w:color w:val="345A8A" w:themeColor="accent1" w:themeShade="B5"/>
      <w:sz w:val="32"/>
      <w:szCs w:val="32"/>
      <w:lang w:val="en-GB" w:eastAsia="it-IT"/>
    </w:rPr>
  </w:style>
  <w:style w:type="paragraph" w:styleId="Titolosommario">
    <w:name w:val="TOC Heading"/>
    <w:basedOn w:val="Titolo1"/>
    <w:next w:val="Normale"/>
    <w:uiPriority w:val="39"/>
    <w:unhideWhenUsed/>
    <w:qFormat/>
    <w:rsid w:val="00B617C6"/>
    <w:pPr>
      <w:spacing w:line="276" w:lineRule="auto"/>
      <w:outlineLvl w:val="9"/>
    </w:pPr>
    <w:rPr>
      <w:color w:val="365F91" w:themeColor="accent1" w:themeShade="BF"/>
      <w:sz w:val="28"/>
      <w:szCs w:val="28"/>
      <w:lang w:eastAsia="en-US"/>
    </w:rPr>
  </w:style>
  <w:style w:type="paragraph" w:styleId="Sommario2">
    <w:name w:val="toc 2"/>
    <w:basedOn w:val="Normale"/>
    <w:next w:val="Normale"/>
    <w:autoRedefine/>
    <w:uiPriority w:val="39"/>
    <w:unhideWhenUsed/>
    <w:rsid w:val="00B617C6"/>
    <w:pPr>
      <w:spacing w:after="100" w:line="276" w:lineRule="auto"/>
      <w:ind w:left="220"/>
    </w:pPr>
    <w:rPr>
      <w:rFonts w:asciiTheme="minorHAnsi" w:hAnsiTheme="minorHAnsi" w:cstheme="minorBidi"/>
      <w:sz w:val="22"/>
      <w:szCs w:val="22"/>
      <w:lang w:eastAsia="en-US"/>
    </w:rPr>
  </w:style>
  <w:style w:type="paragraph" w:styleId="Sommario3">
    <w:name w:val="toc 3"/>
    <w:basedOn w:val="Normale"/>
    <w:next w:val="Normale"/>
    <w:autoRedefine/>
    <w:uiPriority w:val="39"/>
    <w:unhideWhenUsed/>
    <w:rsid w:val="00B617C6"/>
    <w:pPr>
      <w:spacing w:after="100" w:line="276" w:lineRule="auto"/>
      <w:ind w:left="440"/>
    </w:pPr>
    <w:rPr>
      <w:rFonts w:asciiTheme="minorHAnsi" w:hAnsiTheme="minorHAnsi" w:cstheme="minorBidi"/>
      <w:sz w:val="22"/>
      <w:szCs w:val="22"/>
      <w:lang w:eastAsia="en-US"/>
    </w:rPr>
  </w:style>
  <w:style w:type="paragraph" w:styleId="Intestazione">
    <w:name w:val="header"/>
    <w:basedOn w:val="Normale"/>
    <w:link w:val="IntestazioneCarattere"/>
    <w:uiPriority w:val="99"/>
    <w:unhideWhenUsed/>
    <w:rsid w:val="00545DF0"/>
    <w:pPr>
      <w:tabs>
        <w:tab w:val="center" w:pos="4986"/>
        <w:tab w:val="right" w:pos="9972"/>
      </w:tabs>
    </w:pPr>
  </w:style>
  <w:style w:type="character" w:customStyle="1" w:styleId="IntestazioneCarattere">
    <w:name w:val="Intestazione Carattere"/>
    <w:basedOn w:val="Caratterepredefinitoparagrafo"/>
    <w:link w:val="Intestazione"/>
    <w:uiPriority w:val="99"/>
    <w:rsid w:val="00545DF0"/>
    <w:rPr>
      <w:sz w:val="24"/>
      <w:szCs w:val="24"/>
      <w:lang w:val="en-GB"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mailto:Olav.AstadKristiansen@difi.no" TargetMode="External"/><Relationship Id="rId21" Type="http://schemas.openxmlformats.org/officeDocument/2006/relationships/hyperlink" Target="mailto:Soren.Pedersen@esv.se" TargetMode="External"/><Relationship Id="rId22" Type="http://schemas.openxmlformats.org/officeDocument/2006/relationships/hyperlink" Target="http://www.peppol.eu/news/electronic-invoicing-in-norway-a-story-of-success" TargetMode="External"/><Relationship Id="rId23" Type="http://schemas.openxmlformats.org/officeDocument/2006/relationships/hyperlink" Target="http://www.peppol.eu/training/media-library/hewlett-packard-and-austrian-government-connected-via-peppol/at_download/file" TargetMode="External"/><Relationship Id="rId24" Type="http://schemas.openxmlformats.org/officeDocument/2006/relationships/hyperlink" Target="http://www.peppol.eu/news/national-health-service-recommends-adoption-of-peppol-for-eprocurement" TargetMode="External"/><Relationship Id="rId25" Type="http://schemas.openxmlformats.org/officeDocument/2006/relationships/hyperlink" Target="http://ec.europa.eu/newsroom/dae/document.cfm?doc_id=8285" TargetMode="External"/><Relationship Id="rId26" Type="http://schemas.openxmlformats.org/officeDocument/2006/relationships/hyperlink" Target="https://ec.europa.eu/inea/connecting-europe-facility/cef-telecom/apply-funding/cef-telecom-calls-proposals-2015" TargetMode="External"/><Relationship Id="rId27" Type="http://schemas.openxmlformats.org/officeDocument/2006/relationships/hyperlink" Target="https://joinup.ec.europa.eu/community/cef/description" TargetMode="External"/><Relationship Id="rId28" Type="http://schemas.openxmlformats.org/officeDocument/2006/relationships/hyperlink" Target="https://ec.europa.eu/digital-agenda/en/connecting-europe-facility" TargetMode="External"/><Relationship Id="rId29" Type="http://schemas.openxmlformats.org/officeDocument/2006/relationships/hyperlink" Target="http://www.peppol.eu"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www.peppol.eu/ressource-library/technical-specifications" TargetMode="External"/><Relationship Id="rId31" Type="http://schemas.openxmlformats.org/officeDocument/2006/relationships/header" Target="header1.xml"/><Relationship Id="rId32" Type="http://schemas.openxmlformats.org/officeDocument/2006/relationships/footer" Target="footer1.xml"/><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hyperlink" Target="https://ec.europa.eu/inea/sites/inea/files/cef_telecom-contact_points_agreement_of_applicants_2.pdf" TargetMode="External"/><Relationship Id="rId11" Type="http://schemas.openxmlformats.org/officeDocument/2006/relationships/hyperlink" Target="https://joinup.ec.europa.eu/sites/default/files/ckeditor_files/files/DSI_IntroDocument%20%28eInvoicing%29-v1_0.pdf" TargetMode="External"/><Relationship Id="rId12" Type="http://schemas.openxmlformats.org/officeDocument/2006/relationships/hyperlink" Target="https://ec.europa.eu/inea/sites/inea/files/building_block_dsi-introdocument_edelivery_v1_00.pdf" TargetMode="External"/><Relationship Id="rId13" Type="http://schemas.openxmlformats.org/officeDocument/2006/relationships/hyperlink" Target="https://webgate.ec.europa.eu/cas/login?loginRequestId=ECAS_LR-2759739-kmg7GszzLrd21DKaJs1QXqohCkg4g2zlazgUw2mO7dQ09zOMG1k0jWFFwcl5j75e6gsUPT5AzxiQrgORwBYcmKkG-Jj71zxYb8yruiqKasnA9Nm-fYncFYAJNSURkj1jNk5NTbqFU7mF3qpFiPE8JgNal4m" TargetMode="External"/><Relationship Id="rId14" Type="http://schemas.openxmlformats.org/officeDocument/2006/relationships/hyperlink" Target="mailto:info@peppol.eu" TargetMode="External"/><Relationship Id="rId15" Type="http://schemas.openxmlformats.org/officeDocument/2006/relationships/hyperlink" Target="mailto:svrra@digst.dk" TargetMode="External"/><Relationship Id="rId16" Type="http://schemas.openxmlformats.org/officeDocument/2006/relationships/hyperlink" Target="mailto:Soren.Pedersen@esv.se" TargetMode="External"/><Relationship Id="rId17" Type="http://schemas.openxmlformats.org/officeDocument/2006/relationships/hyperlink" Target="mailto:Serge.Libert@fedict.be" TargetMode="External"/><Relationship Id="rId18" Type="http://schemas.openxmlformats.org/officeDocument/2006/relationships/hyperlink" Target="mailto:svrra@digst.dk" TargetMode="External"/><Relationship Id="rId19" Type="http://schemas.openxmlformats.org/officeDocument/2006/relationships/hyperlink" Target="mailto:jaapjan.nienhuis@sidn.nl"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ec.europa.eu/inea/sites/inea/files/building_block_dsi-introdocument_edelivery_v1_00.pdf" TargetMode="External"/><Relationship Id="rId4" Type="http://schemas.openxmlformats.org/officeDocument/2006/relationships/hyperlink" Target="https://ec.europa.eu/inea/sites/inea/files/building_block_dsi_selfassessmenttool_edelivery_v.1.00.xlsx" TargetMode="External"/><Relationship Id="rId5" Type="http://schemas.openxmlformats.org/officeDocument/2006/relationships/hyperlink" Target="http://www.peppol.eu/peppol_elements/-transport-infrastructure/governance/peppol-authorities" TargetMode="External"/><Relationship Id="rId6" Type="http://schemas.openxmlformats.org/officeDocument/2006/relationships/hyperlink" Target="https://ec.europa.eu/inea/sites/inea/files/cef_model_ga_telecom_general_model_1711_clean.pdf" TargetMode="External"/><Relationship Id="rId1" Type="http://schemas.openxmlformats.org/officeDocument/2006/relationships/hyperlink" Target="http://www.cenbii.eu/deliverables/cen-bii-2/cwa-16562-post-award/" TargetMode="External"/><Relationship Id="rId2" Type="http://schemas.openxmlformats.org/officeDocument/2006/relationships/hyperlink" Target="http://www.peppol.eu/ressource-library/technical-specifications/post-award/mandator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2120AC-91F5-9B4F-B413-5F0BC1917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4723</Words>
  <Characters>26924</Characters>
  <Application>Microsoft Macintosh Word</Application>
  <DocSecurity>0</DocSecurity>
  <Lines>224</Lines>
  <Paragraphs>63</Paragraphs>
  <ScaleCrop>false</ScaleCrop>
  <HeadingPairs>
    <vt:vector size="6" baseType="variant">
      <vt:variant>
        <vt:lpstr>Titel</vt:lpstr>
      </vt:variant>
      <vt:variant>
        <vt:i4>1</vt:i4>
      </vt:variant>
      <vt:variant>
        <vt:lpstr>Tittel</vt:lpstr>
      </vt:variant>
      <vt:variant>
        <vt:i4>1</vt:i4>
      </vt:variant>
      <vt:variant>
        <vt:lpstr>Titolo</vt:lpstr>
      </vt:variant>
      <vt:variant>
        <vt:i4>1</vt:i4>
      </vt:variant>
    </vt:vector>
  </HeadingPairs>
  <TitlesOfParts>
    <vt:vector size="3" baseType="lpstr">
      <vt:lpstr/>
      <vt:lpstr/>
      <vt:lpstr/>
    </vt:vector>
  </TitlesOfParts>
  <Manager/>
  <Company>Celeris Group Ltd.</Company>
  <LinksUpToDate>false</LinksUpToDate>
  <CharactersWithSpaces>31584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  Ciciriello</dc:creator>
  <cp:keywords/>
  <dc:description/>
  <cp:lastModifiedBy>Carmen  Ciciriello</cp:lastModifiedBy>
  <cp:revision>3</cp:revision>
  <cp:lastPrinted>2015-12-18T14:43:00Z</cp:lastPrinted>
  <dcterms:created xsi:type="dcterms:W3CDTF">2016-02-01T11:35:00Z</dcterms:created>
  <dcterms:modified xsi:type="dcterms:W3CDTF">2016-02-01T11:35:00Z</dcterms:modified>
  <cp:category/>
</cp:coreProperties>
</file>