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D4430" w14:textId="77777777" w:rsidR="00E74AED" w:rsidRDefault="00E74AED" w:rsidP="00E74AED">
      <w:pPr>
        <w:pStyle w:val="2"/>
      </w:pPr>
      <w:r>
        <w:rPr>
          <w:b/>
          <w:bCs/>
        </w:rPr>
        <w:t>脂质组学机制效应计算</w:t>
      </w:r>
    </w:p>
    <w:p w14:paraId="3E3DC0C7" w14:textId="77777777" w:rsidR="00E74AED" w:rsidRDefault="00E74AED" w:rsidP="00E74AED">
      <w:pPr>
        <w:pStyle w:val="p2"/>
        <w:ind w:left="880"/>
      </w:pPr>
      <w:r>
        <w:rPr>
          <w:rStyle w:val="s1"/>
          <w:b/>
          <w:bCs/>
        </w:rPr>
        <w:t>任务目标：</w:t>
      </w:r>
      <w:r>
        <w:t xml:space="preserve"> 从脂质组数据角度评估基因敲除对各机制瓶颈的影响，计算每个机制轴在脂质代谢层面的效应大小。</w:t>
      </w:r>
    </w:p>
    <w:p w14:paraId="621955E0" w14:textId="77777777" w:rsidR="00E74AED" w:rsidRDefault="00E74AED" w:rsidP="00E74AED">
      <w:pPr>
        <w:pStyle w:val="p1"/>
        <w:ind w:left="880"/>
      </w:pPr>
      <w:r>
        <w:rPr>
          <w:b/>
          <w:bCs/>
        </w:rPr>
        <w:t>具体步骤：</w:t>
      </w:r>
    </w:p>
    <w:p w14:paraId="01006C70" w14:textId="0DBF5F72" w:rsidR="00E74AED" w:rsidRDefault="00E74AED" w:rsidP="00E74AED">
      <w:pPr>
        <w:pStyle w:val="p1"/>
        <w:ind w:left="440"/>
      </w:pPr>
      <w:r>
        <w:t>按任务2定义的指标，计算</w:t>
      </w:r>
      <w:r w:rsidRPr="00E74AED">
        <w:rPr>
          <w:rFonts w:hint="eastAsia"/>
          <w:b/>
          <w:bCs/>
        </w:rPr>
        <w:t>每个样本</w:t>
      </w:r>
      <w:r>
        <w:t>KO组相对于WT组的脂质组学变化。对于每一种关键脂质或比值（如CL含量、PG含量、CL/PG比、MLCL/CL比、</w:t>
      </w:r>
      <w:proofErr w:type="spellStart"/>
      <w:r>
        <w:t>oxCL</w:t>
      </w:r>
      <w:proofErr w:type="spellEnd"/>
      <w:r>
        <w:t>/CL比、PG/PA比，以及ΣCL、ΣPG总量），分别计算KO vs WT的差异效应值（如log</w:t>
      </w:r>
      <w:r>
        <w:rPr>
          <w:rFonts w:ascii="Cambria Math" w:hAnsi="Cambria Math" w:cs="Cambria Math"/>
        </w:rPr>
        <w:t>₂</w:t>
      </w:r>
      <w:r>
        <w:t>倍差或标准化差异） 。如果可能，计算这些效应的显著性统计量（如Z分数或p值）。</w:t>
      </w:r>
    </w:p>
    <w:p w14:paraId="084CB40C" w14:textId="77777777" w:rsidR="00E74AED" w:rsidRDefault="00E74AED" w:rsidP="00E74AED">
      <w:pPr>
        <w:pStyle w:val="p1"/>
        <w:ind w:left="440"/>
      </w:pPr>
      <w:r>
        <w:t>针对每个机制轴，将相关的脂质指标整合得到脂质侧机制效应分数：</w:t>
      </w:r>
    </w:p>
    <w:p w14:paraId="01A3DC0C" w14:textId="77777777" w:rsidR="00E74AED" w:rsidRDefault="00E74AED" w:rsidP="00E74AED">
      <w:pPr>
        <w:pStyle w:val="p1"/>
        <w:ind w:left="1320"/>
      </w:pPr>
      <w:r>
        <w:t>对于唯一指标代表的机制（如合成轴由CL/PG表示、氧化轴由</w:t>
      </w:r>
      <w:proofErr w:type="spellStart"/>
      <w:r>
        <w:t>oxCL</w:t>
      </w:r>
      <w:proofErr w:type="spellEnd"/>
      <w:r>
        <w:t>/CL表示等），直接采用该指标的差异效应作为机制效应，并依据校准表调整符号方向。</w:t>
      </w:r>
    </w:p>
    <w:p w14:paraId="063D735F" w14:textId="77777777" w:rsidR="00E74AED" w:rsidRDefault="00E74AED" w:rsidP="00E74AED">
      <w:pPr>
        <w:pStyle w:val="p1"/>
        <w:ind w:left="1320"/>
      </w:pPr>
      <w:r>
        <w:t>对于有多个指标的机制轴（如供给轴包含ΣCL和ΣPG两项），可对这两个指标的效应进行加权平均或元分析，以获得单一的综合效应值代表供给机制变化程度。</w:t>
      </w:r>
    </w:p>
    <w:p w14:paraId="7E7FA56A" w14:textId="77777777" w:rsidR="00E74AED" w:rsidRDefault="00E74AED" w:rsidP="00E74AED">
      <w:pPr>
        <w:pStyle w:val="p1"/>
        <w:ind w:left="1320"/>
      </w:pPr>
      <w:r>
        <w:t>重塑轴的特殊处理：由于采用MLCL/CL比值作为反向指标，应将KO vs WT的差异值取反，才能表示“重塑机制”的正向变化程度（即MLCL/CL升高实际意味着重塑功能下降，其取反后才能反映机制降低的效应大小）。</w:t>
      </w:r>
    </w:p>
    <w:p w14:paraId="01F9D36A" w14:textId="77777777" w:rsidR="00E74AED" w:rsidRDefault="00E74AED" w:rsidP="00E74AED">
      <w:pPr>
        <w:pStyle w:val="p1"/>
        <w:ind w:left="440"/>
      </w:pPr>
      <w:r>
        <w:t>利用预处理阶段的log-ratio转换数据来确保上述比值计算准确可靠 。在计算比值效应时，优先使用ALR/CLR形式的数据，以减少偏差。</w:t>
      </w:r>
    </w:p>
    <w:p w14:paraId="68303F61" w14:textId="77777777" w:rsidR="00E74AED" w:rsidRDefault="00E74AED" w:rsidP="00E74AED">
      <w:pPr>
        <w:pStyle w:val="p1"/>
        <w:ind w:left="440"/>
      </w:pPr>
      <w:r>
        <w:t xml:space="preserve">将各脂质指标组合后的机制效应结果整理为表，格式与转录组相对应（机制轴 × 批次的脂质组Z分数表）。这体现每个机制瓶颈在脂质组学层面的变化方向和显著性 </w:t>
      </w:r>
      <w:r>
        <w:rPr>
          <w:rStyle w:val="apple-converted-space"/>
        </w:rPr>
        <w:t> </w:t>
      </w:r>
      <w:r>
        <w:t>。</w:t>
      </w:r>
    </w:p>
    <w:p w14:paraId="1DFC5D16" w14:textId="77777777" w:rsidR="00E74AED" w:rsidRDefault="00E74AED" w:rsidP="00E74AED">
      <w:pPr>
        <w:pStyle w:val="p1"/>
        <w:ind w:left="1760"/>
      </w:pPr>
      <w:r>
        <w:rPr>
          <w:rStyle w:val="s1"/>
          <w:b/>
          <w:bCs/>
        </w:rPr>
        <w:t>预期产出：</w:t>
      </w:r>
      <w:r>
        <w:t xml:space="preserve"> 每个机制轴在脂质组层面的效应值及方向（按批次区分的差异值或Z分数表）。这将直观展示基因敲除对脂质代谢各环节（合成、重塑等）的影响程度，为后续多组学整合提供依据。</w:t>
      </w:r>
    </w:p>
    <w:p w14:paraId="758BCE3C" w14:textId="77777777" w:rsidR="00E74AED" w:rsidRDefault="00E74AED" w:rsidP="00E74AED">
      <w:pPr>
        <w:pStyle w:val="p1"/>
        <w:ind w:left="1760"/>
      </w:pPr>
      <w:r>
        <w:rPr>
          <w:rStyle w:val="s1"/>
          <w:b/>
          <w:bCs/>
        </w:rPr>
        <w:t>建议时长：</w:t>
      </w:r>
      <w:r>
        <w:t xml:space="preserve"> ~0.5 天</w:t>
      </w:r>
    </w:p>
    <w:p w14:paraId="5C7D0D4B" w14:textId="77777777" w:rsidR="00463DF9" w:rsidRDefault="00463DF9"/>
    <w:sectPr w:rsidR="00463D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14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AED"/>
    <w:rsid w:val="00001E7B"/>
    <w:rsid w:val="0000276C"/>
    <w:rsid w:val="000071D8"/>
    <w:rsid w:val="0000752D"/>
    <w:rsid w:val="000131BB"/>
    <w:rsid w:val="0001364B"/>
    <w:rsid w:val="00017B73"/>
    <w:rsid w:val="00033862"/>
    <w:rsid w:val="000358D8"/>
    <w:rsid w:val="000401BC"/>
    <w:rsid w:val="000616B9"/>
    <w:rsid w:val="000662C4"/>
    <w:rsid w:val="00073F52"/>
    <w:rsid w:val="000A489F"/>
    <w:rsid w:val="000B0DAB"/>
    <w:rsid w:val="000B653D"/>
    <w:rsid w:val="000C2AC2"/>
    <w:rsid w:val="000C6F00"/>
    <w:rsid w:val="000E09D1"/>
    <w:rsid w:val="000E0F2C"/>
    <w:rsid w:val="000E3D5E"/>
    <w:rsid w:val="000E6975"/>
    <w:rsid w:val="000F0C29"/>
    <w:rsid w:val="000F0D86"/>
    <w:rsid w:val="000F3EE2"/>
    <w:rsid w:val="000F43C3"/>
    <w:rsid w:val="000F6A60"/>
    <w:rsid w:val="00106F35"/>
    <w:rsid w:val="0014470F"/>
    <w:rsid w:val="0017216B"/>
    <w:rsid w:val="0017462E"/>
    <w:rsid w:val="00185AB0"/>
    <w:rsid w:val="001938EF"/>
    <w:rsid w:val="001A75E4"/>
    <w:rsid w:val="001C4FB9"/>
    <w:rsid w:val="001C50A3"/>
    <w:rsid w:val="001E21A4"/>
    <w:rsid w:val="001F5BE1"/>
    <w:rsid w:val="001F7A77"/>
    <w:rsid w:val="00201566"/>
    <w:rsid w:val="002206C4"/>
    <w:rsid w:val="00231277"/>
    <w:rsid w:val="00236C37"/>
    <w:rsid w:val="00272A8D"/>
    <w:rsid w:val="002732D1"/>
    <w:rsid w:val="002732FD"/>
    <w:rsid w:val="00281785"/>
    <w:rsid w:val="0028676B"/>
    <w:rsid w:val="002B5973"/>
    <w:rsid w:val="002C4673"/>
    <w:rsid w:val="002E0BDE"/>
    <w:rsid w:val="002F1FAC"/>
    <w:rsid w:val="002F4CF8"/>
    <w:rsid w:val="00302F84"/>
    <w:rsid w:val="00305224"/>
    <w:rsid w:val="00315964"/>
    <w:rsid w:val="00317F47"/>
    <w:rsid w:val="00324035"/>
    <w:rsid w:val="003241E8"/>
    <w:rsid w:val="00325304"/>
    <w:rsid w:val="00325DFB"/>
    <w:rsid w:val="003307AA"/>
    <w:rsid w:val="00342AC1"/>
    <w:rsid w:val="00354EEC"/>
    <w:rsid w:val="00370562"/>
    <w:rsid w:val="0037371C"/>
    <w:rsid w:val="0037554C"/>
    <w:rsid w:val="003873E6"/>
    <w:rsid w:val="003905A3"/>
    <w:rsid w:val="00394620"/>
    <w:rsid w:val="003B40F8"/>
    <w:rsid w:val="003E13B1"/>
    <w:rsid w:val="003F5D8A"/>
    <w:rsid w:val="00411630"/>
    <w:rsid w:val="00413688"/>
    <w:rsid w:val="004207DC"/>
    <w:rsid w:val="0043230A"/>
    <w:rsid w:val="004334D0"/>
    <w:rsid w:val="00434C44"/>
    <w:rsid w:val="00440E00"/>
    <w:rsid w:val="00441FD0"/>
    <w:rsid w:val="00463DF9"/>
    <w:rsid w:val="00476282"/>
    <w:rsid w:val="0048412F"/>
    <w:rsid w:val="004868B6"/>
    <w:rsid w:val="00495308"/>
    <w:rsid w:val="004A7C10"/>
    <w:rsid w:val="004B6595"/>
    <w:rsid w:val="004C413E"/>
    <w:rsid w:val="004C7695"/>
    <w:rsid w:val="004D3EE6"/>
    <w:rsid w:val="004F12A5"/>
    <w:rsid w:val="004F5E5B"/>
    <w:rsid w:val="00500D84"/>
    <w:rsid w:val="005243A6"/>
    <w:rsid w:val="00534A8B"/>
    <w:rsid w:val="00537323"/>
    <w:rsid w:val="00537E2B"/>
    <w:rsid w:val="0054786E"/>
    <w:rsid w:val="00562FB8"/>
    <w:rsid w:val="0056545A"/>
    <w:rsid w:val="00573C02"/>
    <w:rsid w:val="005A1280"/>
    <w:rsid w:val="005B7ED0"/>
    <w:rsid w:val="005C1E15"/>
    <w:rsid w:val="005C1F7A"/>
    <w:rsid w:val="005C37AB"/>
    <w:rsid w:val="005C61F7"/>
    <w:rsid w:val="005E6B92"/>
    <w:rsid w:val="005F6640"/>
    <w:rsid w:val="006027EF"/>
    <w:rsid w:val="00607D6D"/>
    <w:rsid w:val="006248B5"/>
    <w:rsid w:val="00624D82"/>
    <w:rsid w:val="006257B1"/>
    <w:rsid w:val="00627B8F"/>
    <w:rsid w:val="006308B7"/>
    <w:rsid w:val="00642724"/>
    <w:rsid w:val="006447A4"/>
    <w:rsid w:val="00673294"/>
    <w:rsid w:val="0067402E"/>
    <w:rsid w:val="006758D2"/>
    <w:rsid w:val="00686107"/>
    <w:rsid w:val="00686B85"/>
    <w:rsid w:val="006903AC"/>
    <w:rsid w:val="00694D64"/>
    <w:rsid w:val="006A53B8"/>
    <w:rsid w:val="006A7A83"/>
    <w:rsid w:val="006B1CA1"/>
    <w:rsid w:val="006B3299"/>
    <w:rsid w:val="006D19F4"/>
    <w:rsid w:val="006E23E4"/>
    <w:rsid w:val="006E3445"/>
    <w:rsid w:val="006E7C45"/>
    <w:rsid w:val="007131DF"/>
    <w:rsid w:val="007168D3"/>
    <w:rsid w:val="00716B44"/>
    <w:rsid w:val="00733DE7"/>
    <w:rsid w:val="00764F2A"/>
    <w:rsid w:val="00780EA1"/>
    <w:rsid w:val="00783357"/>
    <w:rsid w:val="007B20F9"/>
    <w:rsid w:val="007C1735"/>
    <w:rsid w:val="007C58C1"/>
    <w:rsid w:val="007D19A9"/>
    <w:rsid w:val="007D383E"/>
    <w:rsid w:val="007E2601"/>
    <w:rsid w:val="007E4867"/>
    <w:rsid w:val="007F4E19"/>
    <w:rsid w:val="008018C6"/>
    <w:rsid w:val="00803D72"/>
    <w:rsid w:val="00807D79"/>
    <w:rsid w:val="008271AF"/>
    <w:rsid w:val="00827228"/>
    <w:rsid w:val="00835C03"/>
    <w:rsid w:val="008406E2"/>
    <w:rsid w:val="008420D5"/>
    <w:rsid w:val="008449DD"/>
    <w:rsid w:val="0085320B"/>
    <w:rsid w:val="00853F55"/>
    <w:rsid w:val="00857419"/>
    <w:rsid w:val="008607A3"/>
    <w:rsid w:val="008815CF"/>
    <w:rsid w:val="00890C7D"/>
    <w:rsid w:val="008937FD"/>
    <w:rsid w:val="008A191A"/>
    <w:rsid w:val="008A6346"/>
    <w:rsid w:val="008B25AC"/>
    <w:rsid w:val="008C73D3"/>
    <w:rsid w:val="008C77A3"/>
    <w:rsid w:val="008D2C0B"/>
    <w:rsid w:val="008D5B63"/>
    <w:rsid w:val="00905B7D"/>
    <w:rsid w:val="009069B5"/>
    <w:rsid w:val="00927438"/>
    <w:rsid w:val="00932676"/>
    <w:rsid w:val="0094641C"/>
    <w:rsid w:val="0095525B"/>
    <w:rsid w:val="00982442"/>
    <w:rsid w:val="009A1D94"/>
    <w:rsid w:val="009A657E"/>
    <w:rsid w:val="009A7B86"/>
    <w:rsid w:val="009B3429"/>
    <w:rsid w:val="009B76BB"/>
    <w:rsid w:val="009E0488"/>
    <w:rsid w:val="009E6C1F"/>
    <w:rsid w:val="009F20A2"/>
    <w:rsid w:val="00A01FF3"/>
    <w:rsid w:val="00A04ABB"/>
    <w:rsid w:val="00A37549"/>
    <w:rsid w:val="00A404A9"/>
    <w:rsid w:val="00A41188"/>
    <w:rsid w:val="00A43C86"/>
    <w:rsid w:val="00A444D1"/>
    <w:rsid w:val="00A508BB"/>
    <w:rsid w:val="00A50DD6"/>
    <w:rsid w:val="00A6234D"/>
    <w:rsid w:val="00A76254"/>
    <w:rsid w:val="00A90926"/>
    <w:rsid w:val="00A91020"/>
    <w:rsid w:val="00A95F3F"/>
    <w:rsid w:val="00AA03F3"/>
    <w:rsid w:val="00AB14E7"/>
    <w:rsid w:val="00AB5310"/>
    <w:rsid w:val="00AC0AF3"/>
    <w:rsid w:val="00AD5BFC"/>
    <w:rsid w:val="00AE0842"/>
    <w:rsid w:val="00AE74D6"/>
    <w:rsid w:val="00B0260A"/>
    <w:rsid w:val="00B06788"/>
    <w:rsid w:val="00B20B09"/>
    <w:rsid w:val="00B313BA"/>
    <w:rsid w:val="00B349EF"/>
    <w:rsid w:val="00B46348"/>
    <w:rsid w:val="00B503E8"/>
    <w:rsid w:val="00B54170"/>
    <w:rsid w:val="00B56723"/>
    <w:rsid w:val="00B62668"/>
    <w:rsid w:val="00B76563"/>
    <w:rsid w:val="00B811C1"/>
    <w:rsid w:val="00B838FC"/>
    <w:rsid w:val="00B86880"/>
    <w:rsid w:val="00B947EA"/>
    <w:rsid w:val="00B97CB0"/>
    <w:rsid w:val="00BA4AAC"/>
    <w:rsid w:val="00BB6E02"/>
    <w:rsid w:val="00BD5A6A"/>
    <w:rsid w:val="00BF2B8F"/>
    <w:rsid w:val="00BF36A7"/>
    <w:rsid w:val="00BF5AAE"/>
    <w:rsid w:val="00C12EC1"/>
    <w:rsid w:val="00C14708"/>
    <w:rsid w:val="00C14888"/>
    <w:rsid w:val="00C20FAC"/>
    <w:rsid w:val="00C215FA"/>
    <w:rsid w:val="00C2666A"/>
    <w:rsid w:val="00C30750"/>
    <w:rsid w:val="00C64E1F"/>
    <w:rsid w:val="00C717A2"/>
    <w:rsid w:val="00C87DB5"/>
    <w:rsid w:val="00C950DE"/>
    <w:rsid w:val="00CB3E5A"/>
    <w:rsid w:val="00CE0CC3"/>
    <w:rsid w:val="00CE1993"/>
    <w:rsid w:val="00CE5631"/>
    <w:rsid w:val="00D03346"/>
    <w:rsid w:val="00D03654"/>
    <w:rsid w:val="00D13E88"/>
    <w:rsid w:val="00D36EA9"/>
    <w:rsid w:val="00D443DC"/>
    <w:rsid w:val="00D556CC"/>
    <w:rsid w:val="00D57CA8"/>
    <w:rsid w:val="00D63F90"/>
    <w:rsid w:val="00D7765D"/>
    <w:rsid w:val="00D93941"/>
    <w:rsid w:val="00D97512"/>
    <w:rsid w:val="00DA5B22"/>
    <w:rsid w:val="00DB29D5"/>
    <w:rsid w:val="00DB6185"/>
    <w:rsid w:val="00DC3183"/>
    <w:rsid w:val="00DE18FE"/>
    <w:rsid w:val="00DE1F9C"/>
    <w:rsid w:val="00DE452A"/>
    <w:rsid w:val="00DF79B5"/>
    <w:rsid w:val="00E50085"/>
    <w:rsid w:val="00E51A59"/>
    <w:rsid w:val="00E70EF1"/>
    <w:rsid w:val="00E73746"/>
    <w:rsid w:val="00E74AED"/>
    <w:rsid w:val="00E91ABC"/>
    <w:rsid w:val="00EA145D"/>
    <w:rsid w:val="00EA4F0C"/>
    <w:rsid w:val="00EC33A2"/>
    <w:rsid w:val="00EE1553"/>
    <w:rsid w:val="00EE2C88"/>
    <w:rsid w:val="00EE2D6D"/>
    <w:rsid w:val="00EF0C85"/>
    <w:rsid w:val="00EF6A35"/>
    <w:rsid w:val="00F04750"/>
    <w:rsid w:val="00F20AD3"/>
    <w:rsid w:val="00F24FA6"/>
    <w:rsid w:val="00F565E1"/>
    <w:rsid w:val="00F6121C"/>
    <w:rsid w:val="00F71715"/>
    <w:rsid w:val="00F727EF"/>
    <w:rsid w:val="00F7328A"/>
    <w:rsid w:val="00F80E39"/>
    <w:rsid w:val="00F81503"/>
    <w:rsid w:val="00F97C66"/>
    <w:rsid w:val="00FA0293"/>
    <w:rsid w:val="00FB2F35"/>
    <w:rsid w:val="00FC4E03"/>
    <w:rsid w:val="00FE03C3"/>
    <w:rsid w:val="00FE3D6D"/>
    <w:rsid w:val="00FF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F2081"/>
  <w15:chartTrackingRefBased/>
  <w15:docId w15:val="{09B11100-8411-7D43-86DB-548538847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74AE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74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4A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4AE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4AE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4AE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4AE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4AE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4AE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74AE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74A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74A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74AE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74AE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74AE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74AE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74AE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74AE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74AE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74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4AE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74A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4A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74A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4A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74AE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4A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74AE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74AED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E74AE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customStyle="1" w:styleId="p2">
    <w:name w:val="p2"/>
    <w:basedOn w:val="a"/>
    <w:rsid w:val="00E74AE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1">
    <w:name w:val="s1"/>
    <w:basedOn w:val="a0"/>
    <w:rsid w:val="00E74AED"/>
  </w:style>
  <w:style w:type="character" w:customStyle="1" w:styleId="apple-converted-space">
    <w:name w:val="apple-converted-space"/>
    <w:basedOn w:val="a0"/>
    <w:rsid w:val="00E74A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宝铭 龚</dc:creator>
  <cp:keywords/>
  <dc:description/>
  <cp:lastModifiedBy>宝铭 龚</cp:lastModifiedBy>
  <cp:revision>1</cp:revision>
  <dcterms:created xsi:type="dcterms:W3CDTF">2025-11-17T22:33:00Z</dcterms:created>
  <dcterms:modified xsi:type="dcterms:W3CDTF">2025-11-17T22:34:00Z</dcterms:modified>
</cp:coreProperties>
</file>