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8F3E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B5760C">
        <w:rPr>
          <w:rFonts w:ascii="宋体" w:eastAsia="宋体" w:hAnsi="宋体" w:cs="宋体"/>
          <w:b/>
          <w:bCs/>
          <w:kern w:val="36"/>
          <w:sz w:val="48"/>
          <w:szCs w:val="48"/>
        </w:rPr>
        <w:t>RT（反转录）与 qPCR 点样 Protocol（E61）</w:t>
      </w:r>
    </w:p>
    <w:p w14:paraId="107533D7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B526B4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0. 总原则</w:t>
      </w:r>
    </w:p>
    <w:p w14:paraId="23EBBC59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先配体系、后分装</w:t>
      </w:r>
      <w:r w:rsidRPr="00B5760C">
        <w:rPr>
          <w:rFonts w:ascii="宋体" w:eastAsia="宋体" w:hAnsi="宋体" w:cs="宋体"/>
          <w:kern w:val="0"/>
          <w:sz w:val="24"/>
        </w:rPr>
        <w:t>；所有反应尽量在冰上进行。</w:t>
      </w:r>
    </w:p>
    <w:p w14:paraId="25A5658B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同一批样品优先统一稀释倍数</w:t>
      </w:r>
      <w:r w:rsidRPr="00B5760C">
        <w:rPr>
          <w:rFonts w:ascii="宋体" w:eastAsia="宋体" w:hAnsi="宋体" w:cs="宋体"/>
          <w:kern w:val="0"/>
          <w:sz w:val="24"/>
        </w:rPr>
        <w:t>（如 1:20 或 1:40），优于“按 Nanodrop 分别调到同浓度”。</w:t>
      </w:r>
    </w:p>
    <w:p w14:paraId="55355CB6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体系配好后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立即盖盖</w:t>
      </w:r>
      <w:r w:rsidRPr="00B5760C">
        <w:rPr>
          <w:rFonts w:ascii="宋体" w:eastAsia="宋体" w:hAnsi="宋体" w:cs="宋体"/>
          <w:kern w:val="0"/>
          <w:sz w:val="24"/>
        </w:rPr>
        <w:t>，上机前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短暂离心收集挂壁/蒸发液体</w:t>
      </w:r>
      <w:r w:rsidRPr="00B5760C">
        <w:rPr>
          <w:rFonts w:ascii="宋体" w:eastAsia="宋体" w:hAnsi="宋体" w:cs="宋体"/>
          <w:kern w:val="0"/>
          <w:sz w:val="24"/>
        </w:rPr>
        <w:t>。</w:t>
      </w:r>
    </w:p>
    <w:p w14:paraId="7B329C70" w14:textId="77777777" w:rsidR="00B5760C" w:rsidRPr="00B5760C" w:rsidRDefault="00B5760C" w:rsidP="00B5760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分装在 qPCR 前完成</w:t>
      </w:r>
      <w:r w:rsidRPr="00B5760C">
        <w:rPr>
          <w:rFonts w:ascii="宋体" w:eastAsia="宋体" w:hAnsi="宋体" w:cs="宋体"/>
          <w:kern w:val="0"/>
          <w:sz w:val="24"/>
        </w:rPr>
        <w:t>：减少反复开盖、减少损耗与误差。</w:t>
      </w:r>
    </w:p>
    <w:p w14:paraId="5FA86B39" w14:textId="77777777" w:rsidR="00B5760C" w:rsidRPr="00B5760C" w:rsidRDefault="00DC6C55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noProof/>
          <w:kern w:val="0"/>
          <w:sz w:val="24"/>
        </w:rPr>
        <w:pict w14:anchorId="6FCA2C7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5B26512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1. 实验设计与文件定位</w:t>
      </w:r>
    </w:p>
    <w:p w14:paraId="68054BFE" w14:textId="77777777" w:rsidR="00B5760C" w:rsidRPr="00B5760C" w:rsidRDefault="00B5760C" w:rsidP="00B5760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实验设计表：</w:t>
      </w:r>
    </w:p>
    <w:p w14:paraId="2E4139E6" w14:textId="77777777" w:rsidR="00B5760C" w:rsidRPr="00B5760C" w:rsidRDefault="00B5760C" w:rsidP="00B5760C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/Users/</w:t>
      </w:r>
      <w:proofErr w:type="spellStart"/>
      <w:r w:rsidRPr="00B5760C">
        <w:rPr>
          <w:rFonts w:ascii="宋体" w:eastAsia="宋体" w:hAnsi="宋体" w:cs="宋体"/>
          <w:kern w:val="0"/>
          <w:sz w:val="24"/>
        </w:rPr>
        <w:t>gongbaoming</w:t>
      </w:r>
      <w:proofErr w:type="spellEnd"/>
      <w:r w:rsidRPr="00B5760C">
        <w:rPr>
          <w:rFonts w:ascii="宋体" w:eastAsia="宋体" w:hAnsi="宋体" w:cs="宋体"/>
          <w:kern w:val="0"/>
          <w:sz w:val="24"/>
        </w:rPr>
        <w:t>/Library/</w:t>
      </w:r>
      <w:proofErr w:type="spellStart"/>
      <w:r w:rsidRPr="00B5760C">
        <w:rPr>
          <w:rFonts w:ascii="宋体" w:eastAsia="宋体" w:hAnsi="宋体" w:cs="宋体"/>
          <w:kern w:val="0"/>
          <w:sz w:val="24"/>
        </w:rPr>
        <w:t>CloudStorage</w:t>
      </w:r>
      <w:proofErr w:type="spellEnd"/>
      <w:r w:rsidRPr="00B5760C">
        <w:rPr>
          <w:rFonts w:ascii="宋体" w:eastAsia="宋体" w:hAnsi="宋体" w:cs="宋体"/>
          <w:kern w:val="0"/>
          <w:sz w:val="24"/>
        </w:rPr>
        <w:t>/OneDrive-个人/发育生物所/博士课题/EphB1/04_data/raw/</w:t>
      </w:r>
      <w:proofErr w:type="spellStart"/>
      <w:r w:rsidRPr="00B5760C">
        <w:rPr>
          <w:rFonts w:ascii="宋体" w:eastAsia="宋体" w:hAnsi="宋体" w:cs="宋体"/>
          <w:kern w:val="0"/>
          <w:sz w:val="24"/>
        </w:rPr>
        <w:t>qpcr</w:t>
      </w:r>
      <w:proofErr w:type="spellEnd"/>
      <w:r w:rsidRPr="00B5760C">
        <w:rPr>
          <w:rFonts w:ascii="宋体" w:eastAsia="宋体" w:hAnsi="宋体" w:cs="宋体"/>
          <w:kern w:val="0"/>
          <w:sz w:val="24"/>
        </w:rPr>
        <w:t>/20250818_实验设计.xlsx</w:t>
      </w:r>
    </w:p>
    <w:p w14:paraId="1756F23E" w14:textId="77777777" w:rsidR="00B5760C" w:rsidRPr="00B5760C" w:rsidRDefault="00B5760C" w:rsidP="00B5760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建议在设计表里至少包含：</w:t>
      </w:r>
    </w:p>
    <w:p w14:paraId="7D97E526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样品 ID / 基因型 / 处理条件</w:t>
      </w:r>
    </w:p>
    <w:p w14:paraId="473EDE96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待测基因列表、内参基因</w:t>
      </w:r>
    </w:p>
    <w:p w14:paraId="51EDFD07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技术重复数（如 3 replicate）</w:t>
      </w:r>
    </w:p>
    <w:p w14:paraId="3210DBE5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板位布局（plate map）</w:t>
      </w:r>
    </w:p>
    <w:p w14:paraId="4BD0BEAD" w14:textId="77777777" w:rsidR="00B5760C" w:rsidRPr="00B5760C" w:rsidRDefault="00B5760C" w:rsidP="00B5760C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每孔上样体积、体系总量</w:t>
      </w:r>
    </w:p>
    <w:p w14:paraId="222FCE90" w14:textId="77777777" w:rsidR="00B5760C" w:rsidRPr="00B5760C" w:rsidRDefault="00DC6C55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noProof/>
          <w:kern w:val="0"/>
          <w:sz w:val="24"/>
        </w:rPr>
        <w:pict w14:anchorId="3A18140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F142A61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2. 前期准备（冰上/无 RNase）</w:t>
      </w:r>
    </w:p>
    <w:p w14:paraId="63AA8A5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089901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2.1 引物</w:t>
      </w:r>
    </w:p>
    <w:p w14:paraId="586A429C" w14:textId="77777777" w:rsidR="00B5760C" w:rsidRPr="00B5760C" w:rsidRDefault="00B5760C" w:rsidP="00B5760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引物清单（目标基因 + 内参）</w:t>
      </w:r>
    </w:p>
    <w:p w14:paraId="7F8A3C99" w14:textId="77777777" w:rsidR="00B5760C" w:rsidRPr="00B5760C" w:rsidRDefault="00B5760C" w:rsidP="00B5760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引物工作浓度【待填】（常见为 10 µM）</w:t>
      </w:r>
    </w:p>
    <w:p w14:paraId="7543C94B" w14:textId="77777777" w:rsidR="00B5760C" w:rsidRPr="00B5760C" w:rsidRDefault="00B5760C" w:rsidP="00B5760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计划每孔终浓度【待填】（常见为 0.2–0.4 µM）</w:t>
      </w:r>
    </w:p>
    <w:p w14:paraId="448E2AE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D11702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2.2 试剂盒</w:t>
      </w:r>
    </w:p>
    <w:p w14:paraId="41079E5F" w14:textId="77777777" w:rsidR="00B5760C" w:rsidRPr="00B5760C" w:rsidRDefault="00B5760C" w:rsidP="00B5760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逆转录试剂盒：Takara（你文中所指）</w:t>
      </w:r>
    </w:p>
    <w:p w14:paraId="5C536A11" w14:textId="77777777" w:rsidR="00B5760C" w:rsidRPr="00B5760C" w:rsidRDefault="00B5760C" w:rsidP="00B5760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试剂：【品牌/型号待填】</w:t>
      </w:r>
    </w:p>
    <w:p w14:paraId="0718F9ED" w14:textId="77777777" w:rsidR="00B5760C" w:rsidRPr="00B5760C" w:rsidRDefault="00B5760C" w:rsidP="00B5760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关键体积信息：</w:t>
      </w:r>
    </w:p>
    <w:p w14:paraId="6438B437" w14:textId="77777777" w:rsidR="00B5760C" w:rsidRPr="00B5760C" w:rsidRDefault="00B5760C" w:rsidP="00B5760C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RT 单反应体系体积【待填】</w:t>
      </w:r>
    </w:p>
    <w:p w14:paraId="6E6687E1" w14:textId="77777777" w:rsidR="00B5760C" w:rsidRPr="00B5760C" w:rsidRDefault="00B5760C" w:rsidP="00B5760C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单孔总体系体积【待填】</w:t>
      </w:r>
    </w:p>
    <w:p w14:paraId="6E77C42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3AC673B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2.3 耗材与工具</w:t>
      </w:r>
    </w:p>
    <w:p w14:paraId="0801074C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1.5 mL EP 管数量：</w:t>
      </w:r>
    </w:p>
    <w:p w14:paraId="2A819F50" w14:textId="77777777" w:rsidR="00B5760C" w:rsidRPr="00B5760C" w:rsidRDefault="00B5760C" w:rsidP="00B5760C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待测基因数（用于体系分装） + 2（用于体系配置）</w:t>
      </w:r>
    </w:p>
    <w:p w14:paraId="49C99C73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PCR 管：用于 RT 反应与稀释</w:t>
      </w:r>
    </w:p>
    <w:p w14:paraId="5683C031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冰盒（充足）</w:t>
      </w:r>
    </w:p>
    <w:p w14:paraId="1770FE88" w14:textId="77777777" w:rsidR="00B5760C" w:rsidRPr="00B5760C" w:rsidRDefault="00B5760C" w:rsidP="00B5760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枪头（尽量减少“枪头与液体深度接触”以降低损耗）</w:t>
      </w:r>
    </w:p>
    <w:p w14:paraId="64E15C01" w14:textId="77777777" w:rsidR="00B5760C" w:rsidRPr="00B5760C" w:rsidRDefault="00DC6C55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noProof/>
          <w:kern w:val="0"/>
          <w:sz w:val="24"/>
        </w:rPr>
        <w:pict w14:anchorId="48C4A802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4937FD6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3. 样品制备与反转录</w:t>
      </w:r>
    </w:p>
    <w:p w14:paraId="199BF6A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F53450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3.1 DNA erase（去基因组 DNA）</w:t>
      </w:r>
    </w:p>
    <w:p w14:paraId="088D0DBF" w14:textId="77777777" w:rsidR="00B5760C" w:rsidRPr="00B5760C" w:rsidRDefault="00B5760C" w:rsidP="00B5760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体系配置</w:t>
      </w:r>
      <w:r w:rsidRPr="00B5760C">
        <w:rPr>
          <w:rFonts w:ascii="宋体" w:eastAsia="宋体" w:hAnsi="宋体" w:cs="宋体"/>
          <w:kern w:val="0"/>
          <w:sz w:val="24"/>
        </w:rPr>
        <w:t xml:space="preserve">：将 DNA erase 体系配在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1×n 的离心管</w:t>
      </w:r>
      <w:r w:rsidRPr="00B5760C">
        <w:rPr>
          <w:rFonts w:ascii="宋体" w:eastAsia="宋体" w:hAnsi="宋体" w:cs="宋体"/>
          <w:kern w:val="0"/>
          <w:sz w:val="24"/>
        </w:rPr>
        <w:t>中</w:t>
      </w:r>
    </w:p>
    <w:p w14:paraId="2654FBD4" w14:textId="77777777" w:rsidR="00B5760C" w:rsidRPr="00B5760C" w:rsidRDefault="00B5760C" w:rsidP="00B5760C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n = 样品数（或样品数 × 反应数，按你的设计）</w:t>
      </w:r>
    </w:p>
    <w:p w14:paraId="254DCAA2" w14:textId="77777777" w:rsidR="00B5760C" w:rsidRPr="00B5760C" w:rsidRDefault="00B5760C" w:rsidP="00B5760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将“待反转录的 RNA + DNA erase 体系”混匀，短暂离心收集液体</w:t>
      </w:r>
    </w:p>
    <w:p w14:paraId="346381CB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8771386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3.1.1 DNA erase 程序</w:t>
      </w:r>
    </w:p>
    <w:p w14:paraId="3B34E029" w14:textId="77777777" w:rsidR="00B5760C" w:rsidRPr="00B5760C" w:rsidRDefault="00B5760C" w:rsidP="00B5760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PCR 程序：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42 ℃ 2 min</w:t>
      </w:r>
      <w:r w:rsidRPr="00B5760C">
        <w:rPr>
          <w:rFonts w:ascii="宋体" w:eastAsia="宋体" w:hAnsi="宋体" w:cs="宋体"/>
          <w:kern w:val="0"/>
          <w:sz w:val="24"/>
        </w:rPr>
        <w:t xml:space="preserve"> →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 ℃ 保温</w:t>
      </w:r>
    </w:p>
    <w:p w14:paraId="76884E9F" w14:textId="77777777" w:rsidR="00B5760C" w:rsidRPr="00B5760C" w:rsidRDefault="00B5760C" w:rsidP="00B5760C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备选：室温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5–30 min</w:t>
      </w:r>
      <w:r w:rsidRPr="00B5760C">
        <w:rPr>
          <w:rFonts w:ascii="宋体" w:eastAsia="宋体" w:hAnsi="宋体" w:cs="宋体"/>
          <w:kern w:val="0"/>
          <w:sz w:val="24"/>
        </w:rPr>
        <w:t>（按你实验习惯/试剂盒建议）</w:t>
      </w:r>
    </w:p>
    <w:p w14:paraId="663D1FC6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1F8CC11" w14:textId="77777777" w:rsidR="00B5760C" w:rsidRPr="00B5760C" w:rsidRDefault="00B5760C" w:rsidP="00B5760C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lastRenderedPageBreak/>
        <w:t>注：你写了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配置反转录体系暂存于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1.5 mL EP 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管中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，可以理解为：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 xml:space="preserve">DNA erase 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做完后即可无缝进入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RT </w:t>
      </w:r>
      <w:r w:rsidRPr="00B5760C">
        <w:rPr>
          <w:rFonts w:ascii=".AppleSystemUIFont" w:eastAsia="宋体" w:hAnsi=".AppleSystemUIFont" w:cs="宋体"/>
          <w:color w:val="0E0E0E"/>
          <w:kern w:val="0"/>
          <w:sz w:val="24"/>
        </w:rPr>
        <w:t>体系组装。</w:t>
      </w:r>
    </w:p>
    <w:p w14:paraId="50B9798C" w14:textId="77777777" w:rsidR="00B5760C" w:rsidRPr="00B5760C" w:rsidRDefault="00DC6C55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noProof/>
          <w:kern w:val="0"/>
          <w:sz w:val="24"/>
        </w:rPr>
        <w:pict w14:anchorId="3B6E244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678D3B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3.2 反转录（RT）</w:t>
      </w:r>
    </w:p>
    <w:p w14:paraId="145FD85F" w14:textId="77777777" w:rsidR="00B5760C" w:rsidRPr="00B5760C" w:rsidRDefault="00B5760C" w:rsidP="00B5760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分装</w:t>
      </w:r>
      <w:r w:rsidRPr="00B5760C">
        <w:rPr>
          <w:rFonts w:ascii="宋体" w:eastAsia="宋体" w:hAnsi="宋体" w:cs="宋体"/>
          <w:kern w:val="0"/>
          <w:sz w:val="24"/>
        </w:rPr>
        <w:t xml:space="preserve">：将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 µL RT 体系</w:t>
      </w:r>
      <w:r w:rsidRPr="00B5760C">
        <w:rPr>
          <w:rFonts w:ascii="宋体" w:eastAsia="宋体" w:hAnsi="宋体" w:cs="宋体"/>
          <w:kern w:val="0"/>
          <w:sz w:val="24"/>
        </w:rPr>
        <w:t>分装到每个反应管中，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每样品 ×3</w:t>
      </w:r>
      <w:r w:rsidRPr="00B5760C">
        <w:rPr>
          <w:rFonts w:ascii="宋体" w:eastAsia="宋体" w:hAnsi="宋体" w:cs="宋体"/>
          <w:kern w:val="0"/>
          <w:sz w:val="24"/>
        </w:rPr>
        <w:t>（技术重复）</w:t>
      </w:r>
    </w:p>
    <w:p w14:paraId="3BFC7EC4" w14:textId="77777777" w:rsidR="00B5760C" w:rsidRPr="00B5760C" w:rsidRDefault="00B5760C" w:rsidP="00B5760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轻柔混匀 → 短暂离心 →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立即上 RT 程序</w:t>
      </w:r>
    </w:p>
    <w:p w14:paraId="6097FF44" w14:textId="77777777" w:rsidR="00B5760C" w:rsidRPr="00B5760C" w:rsidRDefault="00B5760C" w:rsidP="00B5760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备注：</w:t>
      </w:r>
    </w:p>
    <w:p w14:paraId="4228BA48" w14:textId="77777777" w:rsidR="00B5760C" w:rsidRPr="00B5760C" w:rsidRDefault="00B5760C" w:rsidP="00B5760C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你写的“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不进行预混时，添加步骤要反过来</w:t>
      </w:r>
      <w:r w:rsidRPr="00B5760C">
        <w:rPr>
          <w:rFonts w:ascii="宋体" w:eastAsia="宋体" w:hAnsi="宋体" w:cs="宋体"/>
          <w:kern w:val="0"/>
          <w:sz w:val="24"/>
        </w:rPr>
        <w:t>”建议保留在 SOP 里作为提醒（避免关键酶提前接触高浓度组分/高温）。</w:t>
      </w:r>
    </w:p>
    <w:p w14:paraId="2F7F292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C5BBF6D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3.2.1 RT 程序：</w:t>
      </w:r>
      <w:proofErr w:type="spellStart"/>
      <w:r w:rsidRPr="00B5760C">
        <w:rPr>
          <w:rFonts w:ascii="宋体" w:eastAsia="宋体" w:hAnsi="宋体" w:cs="宋体"/>
          <w:b/>
          <w:bCs/>
          <w:kern w:val="0"/>
          <w:sz w:val="24"/>
        </w:rPr>
        <w:t>TKLrev</w:t>
      </w:r>
      <w:proofErr w:type="spellEnd"/>
    </w:p>
    <w:p w14:paraId="26CB79CA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37 ℃ 15 min</w:t>
      </w:r>
    </w:p>
    <w:p w14:paraId="670BEEE8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85 ℃ 5 sec</w:t>
      </w:r>
    </w:p>
    <w:p w14:paraId="4FD920C8" w14:textId="77777777" w:rsidR="00B5760C" w:rsidRPr="00B5760C" w:rsidRDefault="00B5760C" w:rsidP="00B5760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4 ℃ 保温</w:t>
      </w:r>
    </w:p>
    <w:p w14:paraId="57CB8514" w14:textId="77777777" w:rsidR="00B5760C" w:rsidRPr="00B5760C" w:rsidRDefault="00DC6C55" w:rsidP="00B5760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noProof/>
          <w:kern w:val="0"/>
          <w:sz w:val="24"/>
        </w:rPr>
        <w:pict w14:anchorId="0B73741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5BD23BD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4. cDNA 稀释与保存</w:t>
      </w:r>
    </w:p>
    <w:p w14:paraId="3410CA79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334625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4.1 常规 RNA 样品（Takara RT）</w:t>
      </w:r>
    </w:p>
    <w:p w14:paraId="0BAE84E5" w14:textId="77777777" w:rsidR="00B5760C" w:rsidRPr="00B5760C" w:rsidRDefault="00B5760C" w:rsidP="00B5760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目标：稀释到适合 qPCR 的浓度区间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10–100 ng/µL（经验窗口）</w:t>
      </w:r>
    </w:p>
    <w:p w14:paraId="412D0961" w14:textId="77777777" w:rsidR="00B5760C" w:rsidRPr="00B5760C" w:rsidRDefault="00B5760C" w:rsidP="00B5760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推荐方案：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cDNA 1:20</w:t>
      </w:r>
      <w:r w:rsidRPr="00B5760C">
        <w:rPr>
          <w:rFonts w:ascii="宋体" w:eastAsia="宋体" w:hAnsi="宋体" w:cs="宋体"/>
          <w:kern w:val="0"/>
          <w:sz w:val="24"/>
        </w:rPr>
        <w:t xml:space="preserve"> 稀释于 PCR 管</w:t>
      </w:r>
    </w:p>
    <w:p w14:paraId="77CDA3F2" w14:textId="77777777" w:rsidR="00B5760C" w:rsidRPr="00B5760C" w:rsidRDefault="00B5760C" w:rsidP="00B5760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依据你提供的估算：终浓度约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40 ng/µL</w:t>
      </w:r>
    </w:p>
    <w:p w14:paraId="2717640A" w14:textId="77777777" w:rsidR="00B5760C" w:rsidRPr="00B5760C" w:rsidRDefault="00B5760C" w:rsidP="00B5760C">
      <w:pPr>
        <w:widowControl/>
        <w:numPr>
          <w:ilvl w:val="1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若 qPCR 上样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2.5 µL</w:t>
      </w:r>
      <w:r w:rsidRPr="00B5760C">
        <w:rPr>
          <w:rFonts w:ascii="宋体" w:eastAsia="宋体" w:hAnsi="宋体" w:cs="宋体"/>
          <w:kern w:val="0"/>
          <w:sz w:val="24"/>
        </w:rPr>
        <w:t xml:space="preserve">，则每孔输入约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100 ng</w:t>
      </w:r>
      <w:r w:rsidRPr="00B5760C">
        <w:rPr>
          <w:rFonts w:ascii="宋体" w:eastAsia="宋体" w:hAnsi="宋体" w:cs="宋体"/>
          <w:kern w:val="0"/>
          <w:sz w:val="24"/>
        </w:rPr>
        <w:t>（接近常见推荐上限）</w:t>
      </w:r>
    </w:p>
    <w:p w14:paraId="4765A77A" w14:textId="77777777" w:rsidR="00B5760C" w:rsidRPr="00B5760C" w:rsidRDefault="00B5760C" w:rsidP="00B5760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统一稀释优先</w:t>
      </w:r>
      <w:r w:rsidRPr="00B5760C">
        <w:rPr>
          <w:rFonts w:ascii="宋体" w:eastAsia="宋体" w:hAnsi="宋体" w:cs="宋体"/>
          <w:kern w:val="0"/>
          <w:sz w:val="24"/>
        </w:rPr>
        <w:t>：全体样品同一倍率（如 1:20 或 1:40）优于逐个按 Nanodrop 校正</w:t>
      </w:r>
    </w:p>
    <w:p w14:paraId="21D6D6FA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A01FEA0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B5760C">
        <w:rPr>
          <w:rFonts w:ascii="宋体" w:eastAsia="宋体" w:hAnsi="宋体" w:cs="宋体"/>
          <w:b/>
          <w:bCs/>
          <w:kern w:val="0"/>
          <w:sz w:val="24"/>
        </w:rPr>
        <w:t>4.1.1 1:20 稀释与分装示例</w:t>
      </w:r>
    </w:p>
    <w:p w14:paraId="499216BE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总稀释体积：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400 µL</w:t>
      </w:r>
    </w:p>
    <w:p w14:paraId="047F4FF8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分装：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100 µL ×4</w:t>
      </w:r>
    </w:p>
    <w:p w14:paraId="232B8183" w14:textId="77777777" w:rsidR="00B5760C" w:rsidRPr="00B5760C" w:rsidRDefault="00B5760C" w:rsidP="00B5760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lastRenderedPageBreak/>
        <w:t>保存：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-80 ℃ 冻存备用</w:t>
      </w:r>
    </w:p>
    <w:p w14:paraId="57143CB4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E69B57C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4.2 DNA 样品（如用于标准品/对照）</w:t>
      </w:r>
    </w:p>
    <w:p w14:paraId="786425B1" w14:textId="77777777" w:rsidR="00B5760C" w:rsidRPr="00B5760C" w:rsidRDefault="00B5760C" w:rsidP="00B5760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先测母液浓度</w:t>
      </w:r>
    </w:p>
    <w:p w14:paraId="3506FABA" w14:textId="77777777" w:rsidR="00B5760C" w:rsidRPr="00B5760C" w:rsidRDefault="00B5760C" w:rsidP="00B5760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取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 µL 母液</w:t>
      </w:r>
      <w:r w:rsidRPr="00B5760C">
        <w:rPr>
          <w:rFonts w:ascii="宋体" w:eastAsia="宋体" w:hAnsi="宋体" w:cs="宋体"/>
          <w:kern w:val="0"/>
          <w:sz w:val="24"/>
        </w:rPr>
        <w:t xml:space="preserve">稀释至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1 ng/µL</w:t>
      </w:r>
    </w:p>
    <w:p w14:paraId="67CD7BF9" w14:textId="77777777" w:rsidR="00B5760C" w:rsidRPr="00B5760C" w:rsidRDefault="00B5760C" w:rsidP="00B5760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qPCR 上样：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2.5 µL</w:t>
      </w:r>
    </w:p>
    <w:p w14:paraId="1E3D72E2" w14:textId="45379254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5. qPCR 体系配置（点样前）</w:t>
      </w:r>
    </w:p>
    <w:p w14:paraId="366D1069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5.1 配置策略</w:t>
      </w:r>
    </w:p>
    <w:p w14:paraId="111B4A7D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在 qPCR 前完成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分装/预分配</w:t>
      </w:r>
      <w:r w:rsidRPr="00B5760C">
        <w:rPr>
          <w:rFonts w:ascii="宋体" w:eastAsia="宋体" w:hAnsi="宋体" w:cs="宋体"/>
          <w:kern w:val="0"/>
          <w:sz w:val="24"/>
        </w:rPr>
        <w:t>（按基因或按板/按 Master Mix 逻辑均可）</w:t>
      </w:r>
    </w:p>
    <w:p w14:paraId="5F0555AE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尽量减少枪头与液体深度接触，减少损耗</w:t>
      </w:r>
    </w:p>
    <w:p w14:paraId="6AB4DDDC" w14:textId="77777777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配好体系后立即盖盖；使用前短暂离心收集挂壁液体</w:t>
      </w:r>
    </w:p>
    <w:p w14:paraId="7AA63502" w14:textId="5615721F" w:rsidR="00B5760C" w:rsidRPr="00B5760C" w:rsidRDefault="00B5760C" w:rsidP="00B5760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可在“RT 运行期间”同步完成 qPCR 点样准备（节省时间、减少体系暴露）</w:t>
      </w:r>
    </w:p>
    <w:p w14:paraId="554C84A3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B5760C">
        <w:rPr>
          <w:rFonts w:ascii="宋体" w:eastAsia="宋体" w:hAnsi="宋体" w:cs="宋体"/>
          <w:b/>
          <w:bCs/>
          <w:kern w:val="0"/>
          <w:sz w:val="27"/>
          <w:szCs w:val="27"/>
        </w:rPr>
        <w:t>5.2 qPCR 反应体系（模板）</w:t>
      </w:r>
    </w:p>
    <w:p w14:paraId="5FCF9F52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6. 点样（Plate Setup）</w:t>
      </w:r>
    </w:p>
    <w:p w14:paraId="3B1FE7E7" w14:textId="77777777" w:rsidR="00B5760C" w:rsidRPr="00B5760C" w:rsidRDefault="00B5760C" w:rsidP="00B5760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依据实验设计表的 plate map 点样</w:t>
      </w:r>
    </w:p>
    <w:p w14:paraId="52105DF6" w14:textId="77777777" w:rsidR="00B5760C" w:rsidRPr="00B5760C" w:rsidRDefault="00B5760C" w:rsidP="00B5760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建议顺序（减少错位）：</w:t>
      </w:r>
    </w:p>
    <w:p w14:paraId="58F1866D" w14:textId="77777777" w:rsidR="00B5760C" w:rsidRPr="00B5760C" w:rsidRDefault="00B5760C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先把 **Master Mix（不含模板）**加到所有孔</w:t>
      </w:r>
    </w:p>
    <w:p w14:paraId="44BED831" w14:textId="77777777" w:rsidR="00B5760C" w:rsidRPr="00B5760C" w:rsidRDefault="00B5760C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再按样品顺序加模板（cDNA/DNA）</w:t>
      </w:r>
    </w:p>
    <w:p w14:paraId="6878AC69" w14:textId="77777777" w:rsidR="00B5760C" w:rsidRPr="00B5760C" w:rsidRDefault="00B5760C" w:rsidP="00B5760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上机前：</w:t>
      </w:r>
    </w:p>
    <w:p w14:paraId="787B2576" w14:textId="77777777" w:rsidR="00B5760C" w:rsidRPr="00B5760C" w:rsidRDefault="00B5760C" w:rsidP="00B5760C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>盖膜/盖盖 → 短暂离心（收集挂壁液体、消除小气泡）</w:t>
      </w:r>
    </w:p>
    <w:p w14:paraId="2144434F" w14:textId="77777777" w:rsidR="00B5760C" w:rsidRPr="00B5760C" w:rsidRDefault="00B5760C" w:rsidP="00B5760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B5760C">
        <w:rPr>
          <w:rFonts w:ascii="宋体" w:eastAsia="宋体" w:hAnsi="宋体" w:cs="宋体"/>
          <w:b/>
          <w:bCs/>
          <w:kern w:val="0"/>
          <w:sz w:val="36"/>
          <w:szCs w:val="36"/>
        </w:rPr>
        <w:t>7. 程序（E61）</w:t>
      </w:r>
    </w:p>
    <w:p w14:paraId="6F62BA2F" w14:textId="6ED595C3" w:rsidR="00463DF9" w:rsidRPr="00B5760C" w:rsidRDefault="00B5760C" w:rsidP="00B5760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B5760C">
        <w:rPr>
          <w:rFonts w:ascii="宋体" w:eastAsia="宋体" w:hAnsi="宋体" w:cs="宋体"/>
          <w:kern w:val="0"/>
          <w:sz w:val="24"/>
        </w:rPr>
        <w:t xml:space="preserve">qPCR 程序约 </w:t>
      </w:r>
      <w:r w:rsidRPr="00B5760C">
        <w:rPr>
          <w:rFonts w:ascii="宋体" w:eastAsia="宋体" w:hAnsi="宋体" w:cs="宋体"/>
          <w:b/>
          <w:bCs/>
          <w:kern w:val="0"/>
          <w:sz w:val="24"/>
        </w:rPr>
        <w:t>70 min</w:t>
      </w:r>
    </w:p>
    <w:sectPr w:rsidR="00463DF9" w:rsidRPr="00B576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1E6D"/>
    <w:multiLevelType w:val="multilevel"/>
    <w:tmpl w:val="F82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4F01"/>
    <w:multiLevelType w:val="multilevel"/>
    <w:tmpl w:val="59E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001D4"/>
    <w:multiLevelType w:val="multilevel"/>
    <w:tmpl w:val="83FE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949D4"/>
    <w:multiLevelType w:val="multilevel"/>
    <w:tmpl w:val="271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F14A9"/>
    <w:multiLevelType w:val="multilevel"/>
    <w:tmpl w:val="ADB8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74439"/>
    <w:multiLevelType w:val="multilevel"/>
    <w:tmpl w:val="276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06098"/>
    <w:multiLevelType w:val="multilevel"/>
    <w:tmpl w:val="080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16A2A"/>
    <w:multiLevelType w:val="multilevel"/>
    <w:tmpl w:val="210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11D0F"/>
    <w:multiLevelType w:val="multilevel"/>
    <w:tmpl w:val="DAF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32D6"/>
    <w:multiLevelType w:val="multilevel"/>
    <w:tmpl w:val="17D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E78C4"/>
    <w:multiLevelType w:val="multilevel"/>
    <w:tmpl w:val="813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90D5C"/>
    <w:multiLevelType w:val="multilevel"/>
    <w:tmpl w:val="535E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35367"/>
    <w:multiLevelType w:val="multilevel"/>
    <w:tmpl w:val="9BE2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E1E04"/>
    <w:multiLevelType w:val="multilevel"/>
    <w:tmpl w:val="91A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E5A3B"/>
    <w:multiLevelType w:val="multilevel"/>
    <w:tmpl w:val="902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C7252"/>
    <w:multiLevelType w:val="multilevel"/>
    <w:tmpl w:val="2E8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17E53"/>
    <w:multiLevelType w:val="multilevel"/>
    <w:tmpl w:val="F8F4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E3FAB"/>
    <w:multiLevelType w:val="multilevel"/>
    <w:tmpl w:val="905C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588449">
    <w:abstractNumId w:val="0"/>
  </w:num>
  <w:num w:numId="2" w16cid:durableId="36853250">
    <w:abstractNumId w:val="13"/>
  </w:num>
  <w:num w:numId="3" w16cid:durableId="250702668">
    <w:abstractNumId w:val="10"/>
  </w:num>
  <w:num w:numId="4" w16cid:durableId="413011519">
    <w:abstractNumId w:val="1"/>
  </w:num>
  <w:num w:numId="5" w16cid:durableId="1557278278">
    <w:abstractNumId w:val="6"/>
  </w:num>
  <w:num w:numId="6" w16cid:durableId="2122842129">
    <w:abstractNumId w:val="17"/>
  </w:num>
  <w:num w:numId="7" w16cid:durableId="967588481">
    <w:abstractNumId w:val="8"/>
  </w:num>
  <w:num w:numId="8" w16cid:durableId="1069496922">
    <w:abstractNumId w:val="4"/>
  </w:num>
  <w:num w:numId="9" w16cid:durableId="295373462">
    <w:abstractNumId w:val="7"/>
  </w:num>
  <w:num w:numId="10" w16cid:durableId="1474635382">
    <w:abstractNumId w:val="9"/>
  </w:num>
  <w:num w:numId="11" w16cid:durableId="710301475">
    <w:abstractNumId w:val="3"/>
  </w:num>
  <w:num w:numId="12" w16cid:durableId="1529562255">
    <w:abstractNumId w:val="2"/>
  </w:num>
  <w:num w:numId="13" w16cid:durableId="1046026122">
    <w:abstractNumId w:val="14"/>
  </w:num>
  <w:num w:numId="14" w16cid:durableId="1532956861">
    <w:abstractNumId w:val="5"/>
  </w:num>
  <w:num w:numId="15" w16cid:durableId="1926453626">
    <w:abstractNumId w:val="11"/>
  </w:num>
  <w:num w:numId="16" w16cid:durableId="298338067">
    <w:abstractNumId w:val="15"/>
  </w:num>
  <w:num w:numId="17" w16cid:durableId="100957981">
    <w:abstractNumId w:val="16"/>
  </w:num>
  <w:num w:numId="18" w16cid:durableId="12608750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0C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42951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5760C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C6C55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79C73"/>
  <w15:chartTrackingRefBased/>
  <w15:docId w15:val="{45704282-DE22-EF49-9BC0-B0F7D000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6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5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576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76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6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6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6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6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6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57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576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76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76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76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76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76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76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6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6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6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6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6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6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760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576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B5760C"/>
  </w:style>
  <w:style w:type="paragraph" w:customStyle="1" w:styleId="p2">
    <w:name w:val="p2"/>
    <w:basedOn w:val="a"/>
    <w:rsid w:val="00B576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2026-02-04T23:44:00Z</dcterms:created>
  <dcterms:modified xsi:type="dcterms:W3CDTF">2026-02-04T23:44:00Z</dcterms:modified>
</cp:coreProperties>
</file>