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实验设计与组织（Pipeline）— 简洁模板</w:t>
      </w:r>
    </w:p>
    <w:p>
      <w:pPr>
        <w:pStyle w:val="Heading1"/>
      </w:pPr>
      <w:r>
        <w:t>用途与原则</w:t>
      </w:r>
    </w:p>
    <w:p>
      <w:r>
        <w:t>用途：把“认知与裁决层（假设/证据路径）”转译为可复用的实验模块（Runs）。</w:t>
      </w:r>
    </w:p>
    <w:p>
      <w:r>
        <w:t>原则：</w:t>
      </w:r>
    </w:p>
    <w:p>
      <w:r>
        <w:t>1) 简洁：每个 Run 只回答一个裁决问题。</w:t>
      </w:r>
    </w:p>
    <w:p>
      <w:r>
        <w:t>2) 可复用：Run 不绑定具体批次，仅描述最小设计。</w:t>
      </w:r>
    </w:p>
    <w:p>
      <w:r>
        <w:t>3) 可追溯：每个 Run 明确链接到 Hypothesis/Step。</w:t>
      </w:r>
    </w:p>
    <w:p/>
    <w:p>
      <w:pPr>
        <w:pStyle w:val="Heading1"/>
      </w:pPr>
      <w:r>
        <w:t>全局信息</w:t>
      </w:r>
    </w:p>
    <w:p>
      <w:r>
        <w:t>项目名：</w:t>
      </w:r>
    </w:p>
    <w:p>
      <w:r>
        <w:t>版本：</w:t>
      </w:r>
    </w:p>
    <w:p>
      <w:r>
        <w:t>维护者：</w:t>
      </w:r>
    </w:p>
    <w:p>
      <w:r>
        <w:t>最后更新：</w:t>
      </w:r>
    </w:p>
    <w:p>
      <w:r>
        <w:t>关联裁决文档（链接/路径）：</w:t>
      </w:r>
    </w:p>
    <w:p/>
    <w:p>
      <w:pPr>
        <w:pStyle w:val="Heading1"/>
      </w:pPr>
      <w:r>
        <w:t>Run 列表（索引）</w:t>
      </w:r>
    </w:p>
    <w:p>
      <w:r>
        <w:t>R1 | 名称 | 关联 Hypothesis/Step | 目标 | 状态</w:t>
      </w:r>
    </w:p>
    <w:p>
      <w:r>
        <w:t>R2 | 名称 | 关联 Hypothesis/Step | 目标 | 状态</w:t>
      </w:r>
    </w:p>
    <w:p/>
    <w:p>
      <w:pPr>
        <w:pStyle w:val="Heading1"/>
      </w:pPr>
      <w:r>
        <w:t>Run 模板（复制此块新增 Run）</w:t>
      </w:r>
    </w:p>
    <w:p>
      <w:r>
        <w:t>Run ID：</w:t>
      </w:r>
    </w:p>
    <w:p>
      <w:r>
        <w:t>Run 名称：</w:t>
      </w:r>
    </w:p>
    <w:p>
      <w:r>
        <w:t>关联 Hypothesis/Step：</w:t>
      </w:r>
    </w:p>
    <w:p>
      <w:r>
        <w:t>裁决问题（要回答什么）：</w:t>
      </w:r>
    </w:p>
    <w:p>
      <w:r>
        <w:t>成功判据（支持/证伪阈值）：</w:t>
      </w:r>
    </w:p>
    <w:p>
      <w:r>
        <w:t>最小实验设计（组别/操纵/对照）：</w:t>
      </w:r>
    </w:p>
    <w:p>
      <w:r>
        <w:t>最小 Readouts（主/次）：</w:t>
      </w:r>
    </w:p>
    <w:p>
      <w:r>
        <w:t>关键对照与混杂控制：</w:t>
      </w:r>
    </w:p>
    <w:p>
      <w:r>
        <w:t>预期结果（若为真）：</w:t>
      </w:r>
    </w:p>
    <w:p>
      <w:r>
        <w:t>反证信号（若为假）：</w:t>
      </w:r>
    </w:p>
    <w:p>
      <w:r>
        <w:t>风险与备选方案：</w:t>
      </w:r>
    </w:p>
    <w:p>
      <w:r>
        <w:t>产出物（图/表/文件）：</w:t>
      </w:r>
    </w:p>
    <w:p>
      <w:r>
        <w:t>状态（planned/active/frozen/done）：</w:t>
      </w:r>
    </w:p>
    <w:p/>
    <w:p>
      <w:pPr>
        <w:pStyle w:val="Heading1"/>
      </w:pPr>
      <w:r>
        <w:t>变更记录</w:t>
      </w:r>
    </w:p>
    <w:p>
      <w:r>
        <w:t>日期 | 变更 | 原因 | 影响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