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5D88" w14:textId="0C4FFBDD" w:rsidR="00463DF9" w:rsidRDefault="00774FFF" w:rsidP="00A51000">
      <w:pPr>
        <w:pStyle w:val="1"/>
      </w:pPr>
      <w:r>
        <w:rPr>
          <w:rFonts w:hint="eastAsia"/>
        </w:rPr>
        <w:t>心磷脂递送实验计划</w:t>
      </w:r>
    </w:p>
    <w:p w14:paraId="3B32BA17" w14:textId="3E7A7433" w:rsidR="00841B64" w:rsidRDefault="00841B64" w:rsidP="00AF4FC1">
      <w:pPr>
        <w:pStyle w:val="2"/>
        <w:rPr>
          <w:rFonts w:hint="eastAsia"/>
        </w:rPr>
      </w:pPr>
      <w:r>
        <w:rPr>
          <w:rFonts w:hint="eastAsia"/>
        </w:rPr>
        <w:t>试剂耗材</w:t>
      </w:r>
    </w:p>
    <w:tbl>
      <w:tblPr>
        <w:tblW w:w="22560" w:type="dxa"/>
        <w:tblLook w:val="04A0" w:firstRow="1" w:lastRow="0" w:firstColumn="1" w:lastColumn="0" w:noHBand="0" w:noVBand="1"/>
      </w:tblPr>
      <w:tblGrid>
        <w:gridCol w:w="660"/>
        <w:gridCol w:w="780"/>
        <w:gridCol w:w="5020"/>
        <w:gridCol w:w="1140"/>
        <w:gridCol w:w="1280"/>
        <w:gridCol w:w="3500"/>
        <w:gridCol w:w="1100"/>
        <w:gridCol w:w="740"/>
        <w:gridCol w:w="1300"/>
        <w:gridCol w:w="2640"/>
        <w:gridCol w:w="1200"/>
        <w:gridCol w:w="1800"/>
        <w:gridCol w:w="1400"/>
      </w:tblGrid>
      <w:tr w:rsidR="00841B64" w:rsidRPr="00841B64" w14:paraId="21EF22C8" w14:textId="77777777" w:rsidTr="00841B64">
        <w:trPr>
          <w:trHeight w:val="580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1E797" w14:textId="77777777" w:rsidR="00841B64" w:rsidRPr="00841B64" w:rsidRDefault="00841B64" w:rsidP="00AF4FC1">
            <w:pPr>
              <w:rPr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E6697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>龚宝铭</w:t>
            </w:r>
          </w:p>
        </w:tc>
        <w:tc>
          <w:tcPr>
            <w:tcW w:w="5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2ADC8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>Heart CA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1C653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>840012P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20A97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>25mg</w:t>
            </w:r>
          </w:p>
        </w:tc>
        <w:tc>
          <w:tcPr>
            <w:tcW w:w="3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CEB50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>Avanti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C5F90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 xml:space="preserve">1551.48 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AE8C4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 xml:space="preserve">1.00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04552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 xml:space="preserve">1551.48 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05BBF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>用于补充EphB1-/-导致的线粒体心磷脂含量降低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C5E1F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>10月11日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3736C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>龚宝铭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FDDDB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 xml:space="preserve">　</w:t>
            </w:r>
          </w:p>
        </w:tc>
      </w:tr>
      <w:tr w:rsidR="00841B64" w:rsidRPr="00841B64" w14:paraId="406D0F7B" w14:textId="77777777" w:rsidTr="00841B64">
        <w:trPr>
          <w:trHeight w:val="300"/>
        </w:trPr>
        <w:tc>
          <w:tcPr>
            <w:tcW w:w="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60EAC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DC947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>龚宝铭</w:t>
            </w:r>
          </w:p>
        </w:tc>
        <w:tc>
          <w:tcPr>
            <w:tcW w:w="5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F9F1A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>Apolipoprotein A-1 human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7A161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>SRP4693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6E685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>100ug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665D0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>Sigma-Aldrich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CD32C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 xml:space="preserve">4605.46 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E2D82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 xml:space="preserve">1.00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484A1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 xml:space="preserve">4605.46 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0FB5D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>用于递送心磷脂到达线粒体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807AF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>10月11日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BA9CD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>龚宝铭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E0685" w14:textId="77777777" w:rsidR="00841B64" w:rsidRPr="00841B64" w:rsidRDefault="00841B64" w:rsidP="00AF4FC1">
            <w:pPr>
              <w:rPr>
                <w:rFonts w:hint="eastAsia"/>
                <w:sz w:val="20"/>
                <w:szCs w:val="20"/>
              </w:rPr>
            </w:pPr>
            <w:r w:rsidRPr="00841B64">
              <w:rPr>
                <w:rFonts w:hint="eastAsia"/>
                <w:sz w:val="20"/>
                <w:szCs w:val="20"/>
              </w:rPr>
              <w:t xml:space="preserve">　</w:t>
            </w:r>
          </w:p>
        </w:tc>
      </w:tr>
    </w:tbl>
    <w:p w14:paraId="7CE31F38" w14:textId="54DD57BC" w:rsidR="00427F88" w:rsidRDefault="00427F88" w:rsidP="00AF4FC1">
      <w:pPr>
        <w:pStyle w:val="2"/>
      </w:pPr>
      <w:r>
        <w:rPr>
          <w:rFonts w:hint="eastAsia"/>
        </w:rPr>
        <w:t>实验原理</w:t>
      </w:r>
    </w:p>
    <w:p w14:paraId="4CC4D44C" w14:textId="77777777" w:rsidR="00743B8E" w:rsidRDefault="00743B8E" w:rsidP="00B543FF">
      <w:pPr>
        <w:pStyle w:val="3"/>
        <w:rPr>
          <w:rFonts w:eastAsia="宋体" w:cs="宋体"/>
          <w:sz w:val="24"/>
        </w:rPr>
      </w:pPr>
      <w:r>
        <w:t>CL-ND 进入线粒体并提升细胞 CL、用于“替代疗法”概念验证</w:t>
      </w:r>
    </w:p>
    <w:p w14:paraId="663B1E69" w14:textId="3B4BAC9D" w:rsidR="00743B8E" w:rsidRDefault="00B543FF" w:rsidP="00B543FF">
      <w:hyperlink r:id="rId5" w:tgtFrame="_blank" w:history="1">
        <w:r>
          <w:rPr>
            <w:rStyle w:val="ae"/>
            <w:rFonts w:ascii="Arial" w:hAnsi="Arial" w:cs="Arial"/>
            <w:color w:val="0178D6"/>
            <w:shd w:val="clear" w:color="auto" w:fill="FFFFFF"/>
          </w:rPr>
          <w:t>10.7555/JBR.32.20170094</w:t>
        </w:r>
      </w:hyperlink>
    </w:p>
    <w:p w14:paraId="02D90164" w14:textId="77777777" w:rsidR="003C222E" w:rsidRDefault="003C222E" w:rsidP="003C222E">
      <w:pPr>
        <w:pStyle w:val="4"/>
      </w:pPr>
      <w:r>
        <w:t>制备流程（配方与步骤）</w:t>
      </w:r>
    </w:p>
    <w:p w14:paraId="5A170B9B" w14:textId="77777777" w:rsidR="003C222E" w:rsidRDefault="003C222E" w:rsidP="003C222E">
      <w:r>
        <w:tab/>
        <w:t>1.</w:t>
      </w:r>
      <w:r>
        <w:tab/>
        <w:t>取TLCL 5 mg（Avanti Polar Lipids）置玻璃管，通氮吹干并在真空下去残溶形成薄膜；随后用PBS（20 mM 磷酸盐、150 mM NaCl，pH 7.0）重悬。 ￼  ￼  ￼</w:t>
      </w:r>
    </w:p>
    <w:p w14:paraId="41250E94" w14:textId="77777777" w:rsidR="003C222E" w:rsidRDefault="003C222E" w:rsidP="003C222E">
      <w:r>
        <w:tab/>
        <w:t>2.</w:t>
      </w:r>
      <w:r>
        <w:tab/>
        <w:t xml:space="preserve">加入2 mg 重组小鼠 </w:t>
      </w:r>
      <w:proofErr w:type="spellStart"/>
      <w:r>
        <w:t>apoA</w:t>
      </w:r>
      <w:proofErr w:type="spellEnd"/>
      <w:r>
        <w:t>-I，终体积0.55 mL；水浴超声使混悬液由浑浊转清，提示纳米盘形成。 ￼  ￼</w:t>
      </w:r>
    </w:p>
    <w:p w14:paraId="45AD295E" w14:textId="77777777" w:rsidR="003C222E" w:rsidRDefault="003C222E" w:rsidP="003C222E">
      <w:r>
        <w:tab/>
        <w:t>3.</w:t>
      </w:r>
      <w:r>
        <w:tab/>
        <w:t xml:space="preserve">成品经0.22 </w:t>
      </w:r>
      <w:proofErr w:type="spellStart"/>
      <w:r>
        <w:t>μm</w:t>
      </w:r>
      <w:proofErr w:type="spellEnd"/>
      <w:r>
        <w:t>滤膜无菌过滤，备用。 ￼</w:t>
      </w:r>
    </w:p>
    <w:p w14:paraId="1F18E0AE" w14:textId="77777777" w:rsidR="003C222E" w:rsidRDefault="003C222E" w:rsidP="003C222E"/>
    <w:p w14:paraId="18702B69" w14:textId="77777777" w:rsidR="003C222E" w:rsidRDefault="003C222E" w:rsidP="003C222E">
      <w:r>
        <w:t>体内递送方式（动物实验）</w:t>
      </w:r>
    </w:p>
    <w:p w14:paraId="223E1777" w14:textId="77777777" w:rsidR="003C222E" w:rsidRDefault="003C222E" w:rsidP="003C222E">
      <w:r>
        <w:tab/>
        <w:t>•</w:t>
      </w:r>
      <w:r>
        <w:tab/>
        <w:t xml:space="preserve">模型：多西环素诱导的 </w:t>
      </w:r>
      <w:proofErr w:type="spellStart"/>
      <w:r>
        <w:t>taz</w:t>
      </w:r>
      <w:proofErr w:type="spellEnd"/>
      <w:r>
        <w:t xml:space="preserve"> shRNA 敲低（Barth 综合征）小鼠。给药剂量按“心磷脂”计为90 mg/kg（以ND形式），每周一次，总共10周。 ￼</w:t>
      </w:r>
    </w:p>
    <w:p w14:paraId="4316EC2C" w14:textId="77777777" w:rsidR="003C222E" w:rsidRDefault="003C222E" w:rsidP="003C222E">
      <w:r>
        <w:tab/>
        <w:t>•</w:t>
      </w:r>
      <w:r>
        <w:tab/>
        <w:t>给药途径与时间：腹腔（IP）注射；从幼鼠4周龄开始，连续10周。 ￼</w:t>
      </w:r>
    </w:p>
    <w:p w14:paraId="616F39CF" w14:textId="77777777" w:rsidR="003C222E" w:rsidRDefault="003C222E" w:rsidP="003C222E"/>
    <w:p w14:paraId="0309B4A3" w14:textId="77777777" w:rsidR="003C222E" w:rsidRDefault="003C222E" w:rsidP="003C222E">
      <w:r>
        <w:t>安全性（剂量递增试验）</w:t>
      </w:r>
    </w:p>
    <w:p w14:paraId="1274475B" w14:textId="26637D0D" w:rsidR="003C222E" w:rsidRDefault="003C222E" w:rsidP="003C222E">
      <w:pPr>
        <w:rPr>
          <w:rFonts w:hint="eastAsia"/>
        </w:rPr>
      </w:pPr>
      <w:r>
        <w:tab/>
        <w:t>•</w:t>
      </w:r>
      <w:r>
        <w:tab/>
        <w:t>在野生型小鼠中做单次IP注射0、30、60、90、150 mg/kg（以CL计）的递增给药，24 h 后采血检测ALT/AST、肌酐、BUN等指标。</w:t>
      </w:r>
    </w:p>
    <w:p w14:paraId="1A00526F" w14:textId="0A2A1A73" w:rsidR="00B543FF" w:rsidRDefault="000C2EBB" w:rsidP="000C2EBB">
      <w:pPr>
        <w:pStyle w:val="3"/>
      </w:pPr>
      <w:proofErr w:type="spellStart"/>
      <w:r w:rsidRPr="000C2EBB">
        <w:lastRenderedPageBreak/>
        <w:t>poA</w:t>
      </w:r>
      <w:proofErr w:type="spellEnd"/>
      <w:r w:rsidRPr="000C2EBB">
        <w:t xml:space="preserve">-I </w:t>
      </w:r>
      <w:proofErr w:type="spellStart"/>
      <w:r w:rsidRPr="000C2EBB">
        <w:t>rHDL</w:t>
      </w:r>
      <w:proofErr w:type="spellEnd"/>
      <w:r w:rsidRPr="000C2EBB">
        <w:t>/ND 的组装“胆酸盐透析法”操作学：</w:t>
      </w:r>
    </w:p>
    <w:p w14:paraId="314D6F73" w14:textId="77777777" w:rsidR="000C2EBB" w:rsidRPr="00743B8E" w:rsidRDefault="000C2EBB" w:rsidP="000C2EBB">
      <w:pPr>
        <w:pStyle w:val="3"/>
        <w:rPr>
          <w:rFonts w:hint="eastAsia"/>
        </w:rPr>
      </w:pPr>
    </w:p>
    <w:p w14:paraId="4FDDD7FB" w14:textId="66BFC6D1" w:rsidR="00C21320" w:rsidRPr="009F30BA" w:rsidRDefault="00C21320" w:rsidP="00AF4FC1">
      <w:pPr>
        <w:pStyle w:val="3"/>
        <w:rPr>
          <w:rFonts w:hint="eastAsia"/>
          <w:lang w:val="en"/>
        </w:rPr>
      </w:pPr>
      <w:r w:rsidRPr="00C21320">
        <w:rPr>
          <w:lang w:val="en"/>
        </w:rPr>
        <w:t>Exogenous cardiolipin localizes to mitochondria and prevents </w:t>
      </w:r>
      <w:r w:rsidRPr="00C21320">
        <w:rPr>
          <w:i/>
          <w:iCs/>
          <w:lang w:val="en"/>
        </w:rPr>
        <w:t>TAZ</w:t>
      </w:r>
      <w:r w:rsidRPr="00C21320">
        <w:rPr>
          <w:lang w:val="en"/>
        </w:rPr>
        <w:t> knockdown-induced apoptosis in myeloid progenitor cells</w:t>
      </w:r>
    </w:p>
    <w:p w14:paraId="48C1AE50" w14:textId="0DEDA067" w:rsidR="001530BB" w:rsidRDefault="001530BB" w:rsidP="00AF4FC1">
      <w:pPr>
        <w:rPr>
          <w:rFonts w:hint="eastAsia"/>
        </w:rPr>
      </w:pPr>
      <w:hyperlink r:id="rId6" w:history="1">
        <w:r w:rsidRPr="002837B0">
          <w:rPr>
            <w:rStyle w:val="ae"/>
          </w:rPr>
          <w:t>https://webofscience.clarivate.cn/wos/alldb/full-record/WOS:000359514000034</w:t>
        </w:r>
      </w:hyperlink>
    </w:p>
    <w:p w14:paraId="47D53757" w14:textId="77777777" w:rsidR="009F30BA" w:rsidRDefault="009F30BA" w:rsidP="00AF4FC1">
      <w:pPr>
        <w:pStyle w:val="3"/>
      </w:pPr>
      <w:r>
        <w:t>重组 HDL 作为治疗输送装置</w:t>
      </w:r>
    </w:p>
    <w:p w14:paraId="269E3565" w14:textId="3AD11F81" w:rsidR="009F30BA" w:rsidRPr="009F30BA" w:rsidRDefault="009F30BA" w:rsidP="00AF4FC1">
      <w:pPr>
        <w:rPr>
          <w:rFonts w:hint="eastAsia"/>
        </w:rPr>
      </w:pPr>
      <w:hyperlink r:id="rId7" w:history="1">
        <w:r w:rsidRPr="002837B0">
          <w:rPr>
            <w:rStyle w:val="ae"/>
          </w:rPr>
          <w:t>https://pmc.ncbi.nlm.nih.gov/articles/PMC9336189/?utm_source=chatgpt.com</w:t>
        </w:r>
      </w:hyperlink>
    </w:p>
    <w:p w14:paraId="702F5B05" w14:textId="77777777" w:rsidR="009F30BA" w:rsidRDefault="009F30BA" w:rsidP="00AF4FC1">
      <w:r>
        <w:rPr>
          <w:rStyle w:val="s1"/>
        </w:rPr>
        <w:t>最新研究显示</w:t>
      </w:r>
      <w:r>
        <w:t>GSDMD-NT 依赖线粒体心磷脂结合并在线粒体膜上致孔/损伤</w:t>
      </w:r>
      <w:r>
        <w:rPr>
          <w:rFonts w:hint="eastAsia"/>
        </w:rPr>
        <w:t>，但是依然需要分离心磷脂后证明</w:t>
      </w:r>
      <w:r>
        <w:t>GSDMD</w:t>
      </w:r>
      <w:r>
        <w:rPr>
          <w:rFonts w:hint="eastAsia"/>
        </w:rPr>
        <w:t>的膜结合增加</w:t>
      </w:r>
    </w:p>
    <w:p w14:paraId="2662A90B" w14:textId="5CE94AB0" w:rsidR="00841B64" w:rsidRDefault="00427F88" w:rsidP="00AF4FC1">
      <w:pPr>
        <w:pStyle w:val="2"/>
      </w:pPr>
      <w:r>
        <w:rPr>
          <w:rFonts w:hint="eastAsia"/>
        </w:rPr>
        <w:t>实验步骤</w:t>
      </w:r>
    </w:p>
    <w:p w14:paraId="47403674" w14:textId="77777777" w:rsidR="00C51A39" w:rsidRDefault="00C51A39" w:rsidP="00AF4FC1">
      <w:pPr>
        <w:pStyle w:val="3"/>
        <w:rPr>
          <w:rFonts w:ascii="宋体" w:eastAsia="宋体" w:hAnsi="宋体" w:cs="宋体"/>
          <w:sz w:val="36"/>
        </w:rPr>
      </w:pPr>
      <w:r>
        <w:t>A. 组装与表征：</w:t>
      </w:r>
      <w:proofErr w:type="spellStart"/>
      <w:r>
        <w:t>ApoA</w:t>
      </w:r>
      <w:proofErr w:type="spellEnd"/>
      <w:r>
        <w:t xml:space="preserve">-I × CL </w:t>
      </w:r>
      <w:proofErr w:type="gramStart"/>
      <w:r>
        <w:t>的“纳米盘”（</w:t>
      </w:r>
      <w:proofErr w:type="gramEnd"/>
      <w:r>
        <w:t>CL-ND）</w:t>
      </w:r>
    </w:p>
    <w:p w14:paraId="0575DC28" w14:textId="77777777" w:rsidR="00C51A39" w:rsidRDefault="00C51A39" w:rsidP="00AF4FC1">
      <w:pPr>
        <w:pStyle w:val="4"/>
      </w:pPr>
      <w:r>
        <w:rPr>
          <w:b/>
          <w:bCs/>
        </w:rPr>
        <w:t>选择 CL 配方</w:t>
      </w:r>
      <w:r>
        <w:rPr>
          <w:rStyle w:val="s1"/>
        </w:rPr>
        <w:t>：</w:t>
      </w:r>
    </w:p>
    <w:p w14:paraId="158BA01C" w14:textId="77777777" w:rsidR="00C51A39" w:rsidRDefault="00C51A39" w:rsidP="00AF4FC1">
      <w:pPr>
        <w:pStyle w:val="p1"/>
        <w:ind w:left="440"/>
      </w:pPr>
      <w:r>
        <w:rPr>
          <w:rStyle w:val="s1"/>
          <w:b/>
          <w:bCs/>
        </w:rPr>
        <w:t>优先</w:t>
      </w:r>
      <w:r>
        <w:t>：TLCL（或 TOCL）单一分子种；</w:t>
      </w:r>
    </w:p>
    <w:p w14:paraId="288A00C7" w14:textId="77777777" w:rsidR="00C51A39" w:rsidRDefault="00C51A39" w:rsidP="00AF4FC1">
      <w:pPr>
        <w:pStyle w:val="p1"/>
        <w:ind w:left="440"/>
      </w:pPr>
      <w:r>
        <w:rPr>
          <w:rStyle w:val="s1"/>
          <w:b/>
          <w:bCs/>
        </w:rPr>
        <w:t>备选</w:t>
      </w:r>
      <w:r>
        <w:t xml:space="preserve">：Heart CA（现有）；必要时与**PC（如 POPC）**按设定比例共组装以提升稳定性与装盘成功率。 </w:t>
      </w:r>
    </w:p>
    <w:p w14:paraId="3C5EC2AD" w14:textId="77777777" w:rsidR="00C51A39" w:rsidRDefault="00C51A39" w:rsidP="00AF4FC1">
      <w:pPr>
        <w:pStyle w:val="4"/>
      </w:pPr>
      <w:r>
        <w:rPr>
          <w:rStyle w:val="s1"/>
          <w:b/>
          <w:bCs/>
        </w:rPr>
        <w:t>组盘路线</w:t>
      </w:r>
    </w:p>
    <w:p w14:paraId="514CAB62" w14:textId="032EFAF9" w:rsidR="00C51A39" w:rsidRDefault="00C51A39" w:rsidP="00AF4FC1">
      <w:pPr>
        <w:pStyle w:val="p1"/>
      </w:pPr>
      <w:r>
        <w:t>采用**</w:t>
      </w:r>
      <w:proofErr w:type="spellStart"/>
      <w:r>
        <w:t>ApoA</w:t>
      </w:r>
      <w:proofErr w:type="spellEnd"/>
      <w:r>
        <w:t xml:space="preserve">-I 的 </w:t>
      </w:r>
      <w:proofErr w:type="spellStart"/>
      <w:r>
        <w:t>rHDL</w:t>
      </w:r>
      <w:proofErr w:type="spellEnd"/>
      <w:r>
        <w:t>/纳米盘“胆酸盐透析”**或等价方法学；去除去垢剂后获得均一盘体。</w:t>
      </w:r>
      <w:r>
        <w:rPr>
          <w:rStyle w:val="s1"/>
          <w:b/>
          <w:bCs/>
        </w:rPr>
        <w:t>方法学细节以综述/原文为准</w:t>
      </w:r>
      <w:r>
        <w:t xml:space="preserve">。 </w:t>
      </w:r>
    </w:p>
    <w:p w14:paraId="0557A752" w14:textId="216A8EAD" w:rsidR="00C51A39" w:rsidRDefault="00C51A39" w:rsidP="00AF4FC1">
      <w:pPr>
        <w:pStyle w:val="4"/>
        <w:rPr>
          <w:rFonts w:hint="eastAsia"/>
        </w:rPr>
      </w:pPr>
      <w:r>
        <w:rPr>
          <w:b/>
          <w:bCs/>
        </w:rPr>
        <w:t>体外质控</w:t>
      </w:r>
    </w:p>
    <w:p w14:paraId="0EBAAAAA" w14:textId="77777777" w:rsidR="00C51A39" w:rsidRDefault="00C51A39" w:rsidP="00AF4FC1">
      <w:pPr>
        <w:pStyle w:val="p1"/>
        <w:ind w:left="440"/>
      </w:pPr>
      <w:r>
        <w:t>粒径/分散性（如 DLS/EM）；</w:t>
      </w:r>
    </w:p>
    <w:p w14:paraId="2A32063D" w14:textId="77777777" w:rsidR="00C51A39" w:rsidRDefault="00C51A39" w:rsidP="00AF4FC1">
      <w:pPr>
        <w:pStyle w:val="p1"/>
        <w:ind w:left="440"/>
      </w:pPr>
      <w:r>
        <w:t>盘体纯化（如 SEC）与</w:t>
      </w:r>
      <w:r>
        <w:rPr>
          <w:rStyle w:val="s1"/>
          <w:b/>
          <w:bCs/>
        </w:rPr>
        <w:t>脂质/蛋白定量比</w:t>
      </w:r>
      <w:r>
        <w:t>；</w:t>
      </w:r>
    </w:p>
    <w:p w14:paraId="5C261AC4" w14:textId="77777777" w:rsidR="00C51A39" w:rsidRDefault="00C51A39" w:rsidP="00AF4FC1">
      <w:pPr>
        <w:pStyle w:val="p1"/>
        <w:ind w:left="440"/>
      </w:pPr>
      <w:r>
        <w:lastRenderedPageBreak/>
        <w:t>如需定位示踪，可在配方中</w:t>
      </w:r>
      <w:r>
        <w:rPr>
          <w:rStyle w:val="s1"/>
          <w:b/>
          <w:bCs/>
        </w:rPr>
        <w:t>少量掺入</w:t>
      </w:r>
      <w:r>
        <w:t xml:space="preserve">荧光 CL 类比物进行后续共定位验证。 </w:t>
      </w:r>
    </w:p>
    <w:p w14:paraId="3CDDAB6B" w14:textId="77777777" w:rsidR="00C51A39" w:rsidRDefault="00C51A39" w:rsidP="00AF4FC1">
      <w:pPr>
        <w:pStyle w:val="p2"/>
      </w:pPr>
    </w:p>
    <w:p w14:paraId="1F05F606" w14:textId="77777777" w:rsidR="00C51A39" w:rsidRDefault="00C51A39" w:rsidP="00AF4FC1">
      <w:pPr>
        <w:pStyle w:val="3"/>
      </w:pPr>
      <w:r>
        <w:t xml:space="preserve">B. </w:t>
      </w:r>
      <w:proofErr w:type="gramStart"/>
      <w:r>
        <w:t>递送到原代腹腔巨噬细胞并验证“</w:t>
      </w:r>
      <w:proofErr w:type="gramEnd"/>
      <w:r>
        <w:t>线粒体 CL 回补”</w:t>
      </w:r>
    </w:p>
    <w:p w14:paraId="44D51429" w14:textId="77777777" w:rsidR="00C51A39" w:rsidRDefault="00C51A39" w:rsidP="00AF4FC1">
      <w:pPr>
        <w:pStyle w:val="4"/>
        <w:rPr>
          <w:rStyle w:val="s1"/>
          <w:b/>
          <w:bCs/>
        </w:rPr>
      </w:pPr>
      <w:r>
        <w:rPr>
          <w:rStyle w:val="s1"/>
          <w:b/>
          <w:bCs/>
        </w:rPr>
        <w:t>处理与安全窗口摸底</w:t>
      </w:r>
    </w:p>
    <w:p w14:paraId="4A0C67D0" w14:textId="69103A1D" w:rsidR="003818F2" w:rsidRDefault="003818F2" w:rsidP="003818F2">
      <w:pPr>
        <w:pStyle w:val="5"/>
        <w:rPr>
          <w:rFonts w:cs="宋体" w:hint="eastAsia"/>
        </w:rPr>
      </w:pPr>
      <w:r>
        <w:t>确定</w:t>
      </w:r>
      <w:r>
        <w:rPr>
          <w:rStyle w:val="s1"/>
          <w:b/>
          <w:bCs/>
        </w:rPr>
        <w:t>最低有效剂量</w:t>
      </w:r>
      <w:r>
        <w:t>与</w:t>
      </w:r>
      <w:r>
        <w:rPr>
          <w:rStyle w:val="s1"/>
          <w:b/>
          <w:bCs/>
        </w:rPr>
        <w:t>处理时程</w:t>
      </w:r>
    </w:p>
    <w:p w14:paraId="23B2456C" w14:textId="6A05D3F3" w:rsidR="00F77923" w:rsidRDefault="003818F2" w:rsidP="00F77923">
      <w:pPr>
        <w:pStyle w:val="p1"/>
        <w:numPr>
          <w:ilvl w:val="1"/>
          <w:numId w:val="7"/>
        </w:numPr>
        <w:rPr>
          <w:rFonts w:hint="eastAsia"/>
        </w:rPr>
      </w:pPr>
      <w:r>
        <w:t>在原代腹腔巨噬细胞上做</w:t>
      </w:r>
      <w:r>
        <w:rPr>
          <w:rStyle w:val="s1"/>
          <w:b/>
          <w:bCs/>
        </w:rPr>
        <w:t>细胞活力/炎症本底评估</w:t>
      </w:r>
      <w:r>
        <w:t>（对照：空载 ND、PC-ND），确定</w:t>
      </w:r>
      <w:r>
        <w:rPr>
          <w:rStyle w:val="s1"/>
          <w:b/>
          <w:bCs/>
        </w:rPr>
        <w:t>最低有效剂量</w:t>
      </w:r>
      <w:r>
        <w:t>与</w:t>
      </w:r>
      <w:r>
        <w:rPr>
          <w:rStyle w:val="s1"/>
          <w:b/>
          <w:bCs/>
        </w:rPr>
        <w:t>处理时程</w:t>
      </w:r>
      <w:r>
        <w:t xml:space="preserve">，避免递送体系本身改变炎症轴。 </w:t>
      </w:r>
    </w:p>
    <w:p w14:paraId="763B7451" w14:textId="5176A97F" w:rsidR="00F77923" w:rsidRDefault="00F77923" w:rsidP="00F77923">
      <w:pPr>
        <w:pStyle w:val="5"/>
      </w:pPr>
      <w:r>
        <w:rPr>
          <w:rStyle w:val="s1"/>
          <w:rFonts w:hint="eastAsia"/>
          <w:b/>
          <w:bCs/>
        </w:rPr>
        <w:t>确定</w:t>
      </w:r>
      <w:r>
        <w:rPr>
          <w:rStyle w:val="s1"/>
          <w:b/>
          <w:bCs/>
        </w:rPr>
        <w:t>CL</w:t>
      </w:r>
      <w:r w:rsidR="00565396">
        <w:rPr>
          <w:rStyle w:val="s1"/>
          <w:rFonts w:hint="eastAsia"/>
          <w:b/>
          <w:bCs/>
        </w:rPr>
        <w:t>含量增加</w:t>
      </w:r>
    </w:p>
    <w:p w14:paraId="091E1701" w14:textId="0DE0D365" w:rsidR="00F77923" w:rsidRDefault="00C44440" w:rsidP="00C44440">
      <w:pPr>
        <w:pStyle w:val="p1"/>
        <w:ind w:left="1080"/>
      </w:pPr>
      <w:r>
        <w:rPr>
          <w:rStyle w:val="s1"/>
          <w:b/>
          <w:bCs/>
        </w:rPr>
        <w:t>线粒体分级 + 脂质组学</w:t>
      </w:r>
      <w:r>
        <w:rPr>
          <w:rStyle w:val="s1"/>
          <w:rFonts w:hint="eastAsia"/>
          <w:b/>
          <w:bCs/>
        </w:rPr>
        <w:t>：</w:t>
      </w:r>
      <w:r w:rsidR="00F77923">
        <w:t xml:space="preserve">定量线粒体级分中 </w:t>
      </w:r>
      <w:r w:rsidR="00F77923">
        <w:rPr>
          <w:rStyle w:val="s1"/>
          <w:b/>
          <w:bCs/>
        </w:rPr>
        <w:t>总 CL、L4CL 比例、MLCL/CL 比</w:t>
      </w:r>
      <w:r w:rsidR="00F77923">
        <w:t xml:space="preserve">；Ikon 等工作给出 CL-ND 进入并上线粒体、伴随功能改善的证据与读法。 </w:t>
      </w:r>
    </w:p>
    <w:p w14:paraId="6E4572CC" w14:textId="604E2BAB" w:rsidR="003818F2" w:rsidRPr="00F22C4B" w:rsidRDefault="00565396" w:rsidP="00565396">
      <w:pPr>
        <w:pStyle w:val="5"/>
        <w:rPr>
          <w:b/>
          <w:bCs/>
        </w:rPr>
      </w:pPr>
      <w:r w:rsidRPr="00F22C4B">
        <w:rPr>
          <w:rFonts w:hint="eastAsia"/>
          <w:b/>
          <w:bCs/>
        </w:rPr>
        <w:t>确定</w:t>
      </w:r>
      <w:r w:rsidRPr="00F22C4B">
        <w:rPr>
          <w:b/>
          <w:bCs/>
        </w:rPr>
        <w:t>CL</w:t>
      </w:r>
      <w:r w:rsidRPr="00F22C4B">
        <w:rPr>
          <w:rFonts w:hint="eastAsia"/>
          <w:b/>
          <w:bCs/>
        </w:rPr>
        <w:t>成功进入线粒体</w:t>
      </w:r>
    </w:p>
    <w:p w14:paraId="19F4FC5D" w14:textId="13691585" w:rsidR="00565396" w:rsidRPr="00C44440" w:rsidRDefault="00565396" w:rsidP="00565396">
      <w:pPr>
        <w:rPr>
          <w:rFonts w:hint="eastAsia"/>
        </w:rPr>
      </w:pPr>
      <w:r w:rsidRPr="00565396">
        <w:t xml:space="preserve">定位与形态/功能配合：可做荧光示踪共定位（定位辅助）；配合 </w:t>
      </w:r>
      <w:proofErr w:type="spellStart"/>
      <w:r w:rsidRPr="00565396">
        <w:t>Δψm</w:t>
      </w:r>
      <w:proofErr w:type="spellEnd"/>
      <w:r w:rsidRPr="00565396">
        <w:t>、线粒体 ROS、呼吸参数 作为功能佐证（文献综述与应用研究讨论了 CL 对线粒体功能的影响）</w:t>
      </w:r>
    </w:p>
    <w:p w14:paraId="40906D18" w14:textId="77777777" w:rsidR="00C51A39" w:rsidRDefault="00C51A39" w:rsidP="00AF4FC1">
      <w:pPr>
        <w:pStyle w:val="p2"/>
      </w:pPr>
    </w:p>
    <w:p w14:paraId="7FB5FAEC" w14:textId="77777777" w:rsidR="00C51A39" w:rsidRDefault="00C51A39" w:rsidP="00AF4FC1">
      <w:pPr>
        <w:pStyle w:val="3"/>
      </w:pPr>
      <w:r>
        <w:t>C. 功能回补：NLRP3–GSDMD–IL-1β 轴</w:t>
      </w:r>
    </w:p>
    <w:p w14:paraId="2A7DEDCF" w14:textId="04349BA0" w:rsidR="00093C3F" w:rsidRDefault="00093C3F" w:rsidP="00AF4FC1">
      <w:pPr>
        <w:pStyle w:val="4"/>
        <w:rPr>
          <w:rStyle w:val="s1"/>
          <w:b/>
          <w:bCs/>
        </w:rPr>
      </w:pPr>
      <w:r>
        <w:rPr>
          <w:rStyle w:val="s1"/>
          <w:rFonts w:hint="eastAsia"/>
          <w:b/>
          <w:bCs/>
        </w:rPr>
        <w:t>功能指标</w:t>
      </w:r>
    </w:p>
    <w:p w14:paraId="03681B56" w14:textId="065CA04A" w:rsidR="00C51A39" w:rsidRDefault="00C51A39" w:rsidP="00AF4FC1">
      <w:pPr>
        <w:pStyle w:val="p1"/>
      </w:pPr>
      <w:r>
        <w:rPr>
          <w:rStyle w:val="s1"/>
          <w:b/>
          <w:bCs/>
        </w:rPr>
        <w:t>沿用你既有诱导范式</w:t>
      </w:r>
      <w:r>
        <w:t>（LPS 预激 + Nigericin 等），在</w:t>
      </w:r>
      <w:r>
        <w:rPr>
          <w:rStyle w:val="s1"/>
          <w:b/>
          <w:bCs/>
        </w:rPr>
        <w:t>补 CL-ND 前适当时间</w:t>
      </w:r>
      <w:r>
        <w:t>完成递送，然后评估：</w:t>
      </w:r>
    </w:p>
    <w:p w14:paraId="100E064C" w14:textId="77777777" w:rsidR="00D730FF" w:rsidRDefault="00C51A39" w:rsidP="00AF4FC1">
      <w:pPr>
        <w:pStyle w:val="p1"/>
        <w:ind w:left="440"/>
        <w:rPr>
          <w:rStyle w:val="s1"/>
        </w:rPr>
      </w:pPr>
      <w:r>
        <w:rPr>
          <w:b/>
          <w:bCs/>
        </w:rPr>
        <w:t>IL-1β（ELISA）</w:t>
      </w:r>
    </w:p>
    <w:p w14:paraId="4EB27EA3" w14:textId="77777777" w:rsidR="00D730FF" w:rsidRDefault="00C51A39" w:rsidP="00AF4FC1">
      <w:pPr>
        <w:pStyle w:val="p1"/>
        <w:ind w:left="440"/>
        <w:rPr>
          <w:rStyle w:val="s1"/>
        </w:rPr>
      </w:pPr>
      <w:r>
        <w:rPr>
          <w:b/>
          <w:bCs/>
        </w:rPr>
        <w:t>GSDMD-NT（WB）</w:t>
      </w:r>
    </w:p>
    <w:p w14:paraId="3321893F" w14:textId="77777777" w:rsidR="00D730FF" w:rsidRDefault="00C51A39" w:rsidP="00AF4FC1">
      <w:pPr>
        <w:pStyle w:val="p1"/>
        <w:ind w:left="440"/>
        <w:rPr>
          <w:rStyle w:val="s1"/>
        </w:rPr>
      </w:pPr>
      <w:r>
        <w:rPr>
          <w:b/>
          <w:bCs/>
        </w:rPr>
        <w:t>膜通透性/细胞死亡指标</w:t>
      </w:r>
    </w:p>
    <w:p w14:paraId="4BED5F6C" w14:textId="144B9861" w:rsidR="00C51A39" w:rsidRDefault="00C51A39" w:rsidP="00AF4FC1">
      <w:pPr>
        <w:pStyle w:val="p1"/>
        <w:ind w:left="440"/>
      </w:pPr>
      <w:proofErr w:type="spellStart"/>
      <w:r>
        <w:rPr>
          <w:b/>
          <w:bCs/>
        </w:rPr>
        <w:t>Δψm</w:t>
      </w:r>
      <w:proofErr w:type="spellEnd"/>
      <w:r>
        <w:rPr>
          <w:b/>
          <w:bCs/>
        </w:rPr>
        <w:t>/线粒体 ROS</w:t>
      </w:r>
      <w:r>
        <w:rPr>
          <w:rStyle w:val="s1"/>
        </w:rPr>
        <w:t xml:space="preserve"> 等 readouts；</w:t>
      </w:r>
    </w:p>
    <w:p w14:paraId="3BF5F1F2" w14:textId="77777777" w:rsidR="00D730FF" w:rsidRDefault="00D730FF" w:rsidP="00AF4FC1">
      <w:pPr>
        <w:pStyle w:val="p1"/>
        <w:ind w:left="440"/>
      </w:pPr>
      <w:r>
        <w:rPr>
          <w:rStyle w:val="s1"/>
          <w:rFonts w:hint="eastAsia"/>
          <w:b/>
          <w:bCs/>
        </w:rPr>
        <w:t>阴性对照：</w:t>
      </w:r>
      <w:r w:rsidR="00C51A39">
        <w:rPr>
          <w:rStyle w:val="s1"/>
          <w:b/>
          <w:bCs/>
        </w:rPr>
        <w:t>空载盘</w:t>
      </w:r>
      <w:r w:rsidR="00C51A39">
        <w:t>、</w:t>
      </w:r>
      <w:r w:rsidR="00C51A39">
        <w:rPr>
          <w:rStyle w:val="s1"/>
          <w:b/>
          <w:bCs/>
        </w:rPr>
        <w:t>PC-盘</w:t>
      </w:r>
    </w:p>
    <w:p w14:paraId="6C72A060" w14:textId="133F9F36" w:rsidR="00C51A39" w:rsidRDefault="00D730FF" w:rsidP="00AF4FC1">
      <w:pPr>
        <w:pStyle w:val="p1"/>
        <w:ind w:left="440"/>
      </w:pPr>
      <w:r>
        <w:rPr>
          <w:rFonts w:hint="eastAsia"/>
        </w:rPr>
        <w:lastRenderedPageBreak/>
        <w:t>阳性对照：</w:t>
      </w:r>
      <w:r>
        <w:t xml:space="preserve"> </w:t>
      </w:r>
      <w:r w:rsidR="00C51A39">
        <w:t>SS-31（</w:t>
      </w:r>
      <w:proofErr w:type="spellStart"/>
      <w:r w:rsidR="00C51A39">
        <w:t>Elamipretide</w:t>
      </w:r>
      <w:proofErr w:type="spellEnd"/>
      <w:r w:rsidR="00C51A39">
        <w:t>）</w:t>
      </w:r>
      <w:r>
        <w:t xml:space="preserve"> </w:t>
      </w:r>
      <w:r w:rsidR="00C51A39">
        <w:t xml:space="preserve">“功能稳定而非增量”以区分“量的回补 vs 功能稳定”。 </w:t>
      </w:r>
    </w:p>
    <w:p w14:paraId="047F8388" w14:textId="50B43A71" w:rsidR="00C51A39" w:rsidRDefault="00C51A39" w:rsidP="00AF4FC1">
      <w:pPr>
        <w:pStyle w:val="4"/>
        <w:rPr>
          <w:rFonts w:hint="eastAsia"/>
        </w:rPr>
      </w:pPr>
      <w:r>
        <w:rPr>
          <w:b/>
          <w:bCs/>
        </w:rPr>
        <w:t>特异性与排他</w:t>
      </w:r>
    </w:p>
    <w:p w14:paraId="474D96CB" w14:textId="7AF26D64" w:rsidR="00C51A39" w:rsidRDefault="00C51A39" w:rsidP="00AF4FC1">
      <w:pPr>
        <w:pStyle w:val="p1"/>
        <w:ind w:left="440"/>
        <w:rPr>
          <w:rFonts w:hint="eastAsia"/>
        </w:rPr>
      </w:pPr>
      <w:r>
        <w:t>通过控制</w:t>
      </w:r>
      <w:r>
        <w:rPr>
          <w:rStyle w:val="s1"/>
          <w:b/>
          <w:bCs/>
        </w:rPr>
        <w:t>颗粒尺寸/表面电荷</w:t>
      </w:r>
      <w:r>
        <w:t>或加入</w:t>
      </w:r>
      <w:r>
        <w:rPr>
          <w:rStyle w:val="s1"/>
          <w:b/>
          <w:bCs/>
        </w:rPr>
        <w:t>内吞/吞噬抑制条件</w:t>
      </w:r>
      <w:r>
        <w:t xml:space="preserve">，排除“颗粒-固有免疫效应”对 IL-1β 的干扰。 </w:t>
      </w:r>
    </w:p>
    <w:p w14:paraId="069EB61A" w14:textId="77777777" w:rsidR="00C51A39" w:rsidRDefault="00C51A39" w:rsidP="00AF4FC1">
      <w:pPr>
        <w:pStyle w:val="3"/>
      </w:pPr>
      <w:r>
        <w:t>D. 统计与解释（建议）</w:t>
      </w:r>
    </w:p>
    <w:p w14:paraId="11BCBA72" w14:textId="77777777" w:rsidR="00C51A39" w:rsidRDefault="00C51A39" w:rsidP="00AF4FC1">
      <w:pPr>
        <w:pStyle w:val="p1"/>
      </w:pPr>
      <w:r>
        <w:rPr>
          <w:b/>
          <w:bCs/>
        </w:rPr>
        <w:t>两级判定</w:t>
      </w:r>
      <w:r>
        <w:rPr>
          <w:rStyle w:val="s1"/>
        </w:rPr>
        <w:t>：</w:t>
      </w:r>
    </w:p>
    <w:p w14:paraId="10496755" w14:textId="77777777" w:rsidR="00C51A39" w:rsidRDefault="00C51A39" w:rsidP="00AF4FC1">
      <w:pPr>
        <w:pStyle w:val="p1"/>
        <w:ind w:left="440"/>
      </w:pPr>
      <w:r>
        <w:rPr>
          <w:rStyle w:val="s1"/>
          <w:b/>
          <w:bCs/>
        </w:rPr>
        <w:t>一级（必要性补强）</w:t>
      </w:r>
      <w:r>
        <w:t>：KO→线粒体 CL↓ 你已证明；</w:t>
      </w:r>
    </w:p>
    <w:p w14:paraId="6B0DD908" w14:textId="77777777" w:rsidR="00C51A39" w:rsidRDefault="00C51A39" w:rsidP="00AF4FC1">
      <w:pPr>
        <w:pStyle w:val="p1"/>
        <w:ind w:left="440"/>
      </w:pPr>
      <w:r>
        <w:rPr>
          <w:rStyle w:val="s1"/>
          <w:b/>
          <w:bCs/>
        </w:rPr>
        <w:t>二级（充分性）</w:t>
      </w:r>
      <w:r>
        <w:t>：CL-ND→线粒体 CL↑（脂质组学）→NLRP3–GSDMD–IL-1β 输出被挽救；</w:t>
      </w:r>
    </w:p>
    <w:p w14:paraId="0D4BE7BE" w14:textId="77777777" w:rsidR="00C51A39" w:rsidRDefault="00C51A39" w:rsidP="00AF4FC1">
      <w:pPr>
        <w:pStyle w:val="p1"/>
        <w:ind w:left="440"/>
      </w:pPr>
      <w:r>
        <w:rPr>
          <w:rStyle w:val="s1"/>
          <w:b/>
          <w:bCs/>
        </w:rPr>
        <w:t>三级（特异性）</w:t>
      </w:r>
      <w:r>
        <w:t>：非 CL 盘不挽救；SS-31 可改善功能但</w:t>
      </w:r>
      <w:r>
        <w:rPr>
          <w:rStyle w:val="s1"/>
          <w:b/>
          <w:bCs/>
        </w:rPr>
        <w:t>不</w:t>
      </w:r>
      <w:r>
        <w:t xml:space="preserve">提升 CL 量。 </w:t>
      </w:r>
    </w:p>
    <w:p w14:paraId="2981355F" w14:textId="77777777" w:rsidR="00427F88" w:rsidRPr="00C51A39" w:rsidRDefault="00427F88" w:rsidP="00AF4FC1">
      <w:pPr>
        <w:pStyle w:val="2"/>
        <w:rPr>
          <w:rFonts w:hint="eastAsia"/>
        </w:rPr>
      </w:pPr>
    </w:p>
    <w:sectPr w:rsidR="00427F88" w:rsidRPr="00C51A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701"/>
    <w:multiLevelType w:val="multilevel"/>
    <w:tmpl w:val="AD869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8233C"/>
    <w:multiLevelType w:val="multilevel"/>
    <w:tmpl w:val="E0B6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A0E62"/>
    <w:multiLevelType w:val="multilevel"/>
    <w:tmpl w:val="DB0E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C6356"/>
    <w:multiLevelType w:val="hybridMultilevel"/>
    <w:tmpl w:val="3EAA8B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D34022C"/>
    <w:multiLevelType w:val="multilevel"/>
    <w:tmpl w:val="06E4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921B5"/>
    <w:multiLevelType w:val="multilevel"/>
    <w:tmpl w:val="931ABA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B002E4"/>
    <w:multiLevelType w:val="multilevel"/>
    <w:tmpl w:val="11F2B8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804A97"/>
    <w:multiLevelType w:val="multilevel"/>
    <w:tmpl w:val="7B1EA6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794C9C"/>
    <w:multiLevelType w:val="multilevel"/>
    <w:tmpl w:val="A4E429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0760405">
    <w:abstractNumId w:val="4"/>
  </w:num>
  <w:num w:numId="2" w16cid:durableId="666132319">
    <w:abstractNumId w:val="0"/>
  </w:num>
  <w:num w:numId="3" w16cid:durableId="1931885016">
    <w:abstractNumId w:val="8"/>
  </w:num>
  <w:num w:numId="4" w16cid:durableId="1394697925">
    <w:abstractNumId w:val="5"/>
  </w:num>
  <w:num w:numId="5" w16cid:durableId="552425027">
    <w:abstractNumId w:val="6"/>
  </w:num>
  <w:num w:numId="6" w16cid:durableId="120805920">
    <w:abstractNumId w:val="3"/>
  </w:num>
  <w:num w:numId="7" w16cid:durableId="1766803198">
    <w:abstractNumId w:val="1"/>
  </w:num>
  <w:num w:numId="8" w16cid:durableId="2069724991">
    <w:abstractNumId w:val="7"/>
  </w:num>
  <w:num w:numId="9" w16cid:durableId="1911311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7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FFF"/>
    <w:rsid w:val="00001163"/>
    <w:rsid w:val="00001E7B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93C3F"/>
    <w:rsid w:val="000A489F"/>
    <w:rsid w:val="000B0DAB"/>
    <w:rsid w:val="000B653D"/>
    <w:rsid w:val="000C2AC2"/>
    <w:rsid w:val="000C2EBB"/>
    <w:rsid w:val="000C6F00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4470F"/>
    <w:rsid w:val="001530BB"/>
    <w:rsid w:val="0017216B"/>
    <w:rsid w:val="0017462E"/>
    <w:rsid w:val="001938EF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732FD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18F2"/>
    <w:rsid w:val="003873E6"/>
    <w:rsid w:val="003905A3"/>
    <w:rsid w:val="00394620"/>
    <w:rsid w:val="003B40F8"/>
    <w:rsid w:val="003C222E"/>
    <w:rsid w:val="003E13B1"/>
    <w:rsid w:val="003F5D8A"/>
    <w:rsid w:val="00411630"/>
    <w:rsid w:val="00413688"/>
    <w:rsid w:val="004207DC"/>
    <w:rsid w:val="00427F88"/>
    <w:rsid w:val="0043230A"/>
    <w:rsid w:val="004334D0"/>
    <w:rsid w:val="00434C44"/>
    <w:rsid w:val="00440E00"/>
    <w:rsid w:val="00441FD0"/>
    <w:rsid w:val="00463DF9"/>
    <w:rsid w:val="00476282"/>
    <w:rsid w:val="0048412F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43A6"/>
    <w:rsid w:val="00534A8B"/>
    <w:rsid w:val="00537323"/>
    <w:rsid w:val="0054786E"/>
    <w:rsid w:val="00562FB8"/>
    <w:rsid w:val="00565396"/>
    <w:rsid w:val="0056545A"/>
    <w:rsid w:val="005A1280"/>
    <w:rsid w:val="005B7ED0"/>
    <w:rsid w:val="005C1E15"/>
    <w:rsid w:val="005C1F7A"/>
    <w:rsid w:val="005C37AB"/>
    <w:rsid w:val="005C61F7"/>
    <w:rsid w:val="005D303B"/>
    <w:rsid w:val="005E6B92"/>
    <w:rsid w:val="005F6640"/>
    <w:rsid w:val="006027EF"/>
    <w:rsid w:val="00607D6D"/>
    <w:rsid w:val="006248B5"/>
    <w:rsid w:val="00624D82"/>
    <w:rsid w:val="006257B1"/>
    <w:rsid w:val="006308B7"/>
    <w:rsid w:val="00642724"/>
    <w:rsid w:val="006447A4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43B8E"/>
    <w:rsid w:val="00764F2A"/>
    <w:rsid w:val="00774FFF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1B64"/>
    <w:rsid w:val="008420D5"/>
    <w:rsid w:val="0084422B"/>
    <w:rsid w:val="008449DD"/>
    <w:rsid w:val="0085320B"/>
    <w:rsid w:val="00853F55"/>
    <w:rsid w:val="00857419"/>
    <w:rsid w:val="008607A3"/>
    <w:rsid w:val="008815CF"/>
    <w:rsid w:val="00890C7D"/>
    <w:rsid w:val="008937FD"/>
    <w:rsid w:val="008A191A"/>
    <w:rsid w:val="008A6346"/>
    <w:rsid w:val="008B25AC"/>
    <w:rsid w:val="008C73D3"/>
    <w:rsid w:val="008D2C0B"/>
    <w:rsid w:val="008D5B63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B3429"/>
    <w:rsid w:val="009B76BB"/>
    <w:rsid w:val="009E0488"/>
    <w:rsid w:val="009E6C1F"/>
    <w:rsid w:val="009F20A2"/>
    <w:rsid w:val="009F30BA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51000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0842"/>
    <w:rsid w:val="00AE74D6"/>
    <w:rsid w:val="00AF4FC1"/>
    <w:rsid w:val="00B0260A"/>
    <w:rsid w:val="00B06788"/>
    <w:rsid w:val="00B20B09"/>
    <w:rsid w:val="00B313BA"/>
    <w:rsid w:val="00B349EF"/>
    <w:rsid w:val="00B46348"/>
    <w:rsid w:val="00B503E8"/>
    <w:rsid w:val="00B54170"/>
    <w:rsid w:val="00B543FF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A5255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320"/>
    <w:rsid w:val="00C215FA"/>
    <w:rsid w:val="00C2666A"/>
    <w:rsid w:val="00C30750"/>
    <w:rsid w:val="00C44440"/>
    <w:rsid w:val="00C51A39"/>
    <w:rsid w:val="00C64E1F"/>
    <w:rsid w:val="00C717A2"/>
    <w:rsid w:val="00C950DE"/>
    <w:rsid w:val="00CB3E5A"/>
    <w:rsid w:val="00CC75E6"/>
    <w:rsid w:val="00CE0CC3"/>
    <w:rsid w:val="00CE1993"/>
    <w:rsid w:val="00CE5631"/>
    <w:rsid w:val="00D03346"/>
    <w:rsid w:val="00D03654"/>
    <w:rsid w:val="00D13E88"/>
    <w:rsid w:val="00D36EA9"/>
    <w:rsid w:val="00D443DC"/>
    <w:rsid w:val="00D51C72"/>
    <w:rsid w:val="00D57CA8"/>
    <w:rsid w:val="00D63F90"/>
    <w:rsid w:val="00D730FF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4F0C"/>
    <w:rsid w:val="00EC33A2"/>
    <w:rsid w:val="00EE1553"/>
    <w:rsid w:val="00EE2C88"/>
    <w:rsid w:val="00EF0C85"/>
    <w:rsid w:val="00EF6A35"/>
    <w:rsid w:val="00F04750"/>
    <w:rsid w:val="00F20AD3"/>
    <w:rsid w:val="00F22C4B"/>
    <w:rsid w:val="00F24FA6"/>
    <w:rsid w:val="00F565E1"/>
    <w:rsid w:val="00F6121C"/>
    <w:rsid w:val="00F71715"/>
    <w:rsid w:val="00F727EF"/>
    <w:rsid w:val="00F7328A"/>
    <w:rsid w:val="00F77923"/>
    <w:rsid w:val="00F80E39"/>
    <w:rsid w:val="00F81503"/>
    <w:rsid w:val="00F97C66"/>
    <w:rsid w:val="00FA0293"/>
    <w:rsid w:val="00FB2F35"/>
    <w:rsid w:val="00FC4E03"/>
    <w:rsid w:val="00FE03C3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1917"/>
  <w15:chartTrackingRefBased/>
  <w15:docId w15:val="{9D391FA4-B904-DF4C-8365-22ED806CC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320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774F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74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74F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74F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774FFF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774F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F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F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F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4F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74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74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74F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774F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774F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4F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4F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4F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4F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4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F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4F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4F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4F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4F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4F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4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4F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4FF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BA5255"/>
    <w:pPr>
      <w:spacing w:before="100" w:beforeAutospacing="1" w:after="100" w:afterAutospacing="1"/>
    </w:pPr>
  </w:style>
  <w:style w:type="paragraph" w:customStyle="1" w:styleId="ng-star-inserted">
    <w:name w:val="ng-star-inserted"/>
    <w:basedOn w:val="a"/>
    <w:rsid w:val="00C21320"/>
    <w:pPr>
      <w:spacing w:before="100" w:beforeAutospacing="1" w:after="100" w:afterAutospacing="1"/>
    </w:pPr>
  </w:style>
  <w:style w:type="character" w:customStyle="1" w:styleId="ng-star-inserted1">
    <w:name w:val="ng-star-inserted1"/>
    <w:basedOn w:val="a0"/>
    <w:rsid w:val="00C21320"/>
  </w:style>
  <w:style w:type="character" w:customStyle="1" w:styleId="cdx-breadcrumbseparator">
    <w:name w:val="cdx-breadcrumb__separator"/>
    <w:basedOn w:val="a0"/>
    <w:rsid w:val="00C21320"/>
  </w:style>
  <w:style w:type="character" w:customStyle="1" w:styleId="mat-mdc-tooltip-trigger">
    <w:name w:val="mat-mdc-tooltip-trigger"/>
    <w:basedOn w:val="a0"/>
    <w:rsid w:val="00C21320"/>
  </w:style>
  <w:style w:type="character" w:customStyle="1" w:styleId="truncate-text-65">
    <w:name w:val="truncate-text-65"/>
    <w:basedOn w:val="a0"/>
    <w:rsid w:val="00C21320"/>
  </w:style>
  <w:style w:type="character" w:customStyle="1" w:styleId="mdc-buttonlabel">
    <w:name w:val="mdc-button__label"/>
    <w:basedOn w:val="a0"/>
    <w:rsid w:val="00C21320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C2132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0"/>
    <w:link w:val="z-"/>
    <w:uiPriority w:val="99"/>
    <w:semiHidden/>
    <w:rsid w:val="00C21320"/>
    <w:rPr>
      <w:rFonts w:ascii="Arial" w:eastAsia="宋体" w:hAnsi="Arial" w:cs="Arial"/>
      <w:vanish/>
      <w:kern w:val="0"/>
      <w:sz w:val="16"/>
      <w:szCs w:val="16"/>
    </w:rPr>
  </w:style>
  <w:style w:type="character" w:customStyle="1" w:styleId="end-page">
    <w:name w:val="end-page"/>
    <w:basedOn w:val="a0"/>
    <w:rsid w:val="00C21320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C2132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窗体底端 字符"/>
    <w:basedOn w:val="a0"/>
    <w:link w:val="z-1"/>
    <w:uiPriority w:val="99"/>
    <w:semiHidden/>
    <w:rsid w:val="00C21320"/>
    <w:rPr>
      <w:rFonts w:ascii="Arial" w:eastAsia="宋体" w:hAnsi="Arial" w:cs="Arial"/>
      <w:vanish/>
      <w:kern w:val="0"/>
      <w:sz w:val="16"/>
      <w:szCs w:val="16"/>
    </w:rPr>
  </w:style>
  <w:style w:type="character" w:styleId="ae">
    <w:name w:val="Hyperlink"/>
    <w:basedOn w:val="a0"/>
    <w:uiPriority w:val="99"/>
    <w:unhideWhenUsed/>
    <w:rsid w:val="001530B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530BB"/>
    <w:rPr>
      <w:color w:val="605E5C"/>
      <w:shd w:val="clear" w:color="auto" w:fill="E1DFDD"/>
    </w:rPr>
  </w:style>
  <w:style w:type="character" w:customStyle="1" w:styleId="s1">
    <w:name w:val="s1"/>
    <w:basedOn w:val="a0"/>
    <w:rsid w:val="00001163"/>
  </w:style>
  <w:style w:type="paragraph" w:customStyle="1" w:styleId="p2">
    <w:name w:val="p2"/>
    <w:basedOn w:val="a"/>
    <w:rsid w:val="00C51A3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9336189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ofscience.clarivate.cn/wos/alldb/full-record/WOS:000359514000034" TargetMode="External"/><Relationship Id="rId5" Type="http://schemas.openxmlformats.org/officeDocument/2006/relationships/hyperlink" Target="https://dx.doi.org/10.7555/JBR.32.2017009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26</cp:revision>
  <dcterms:created xsi:type="dcterms:W3CDTF">2025-10-21T01:25:00Z</dcterms:created>
  <dcterms:modified xsi:type="dcterms:W3CDTF">2025-10-21T02:21:00Z</dcterms:modified>
</cp:coreProperties>
</file>