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68296" w14:textId="59798E9E" w:rsidR="00463DF9" w:rsidRDefault="00A312D4">
      <w:r>
        <w:fldChar w:fldCharType="begin"/>
      </w:r>
      <w:r>
        <w:instrText>HYPERLINK "https://doi.org/10.1002/oby.24275"</w:instrText>
      </w:r>
      <w:r>
        <w:fldChar w:fldCharType="separate"/>
      </w:r>
      <w:r>
        <w:rPr>
          <w:rStyle w:val="ae"/>
          <w:rFonts w:ascii="Open Sans" w:hAnsi="Open Sans" w:cs="Open Sans"/>
          <w:b/>
          <w:bCs/>
          <w:szCs w:val="21"/>
          <w:shd w:val="clear" w:color="auto" w:fill="FFFFFF"/>
        </w:rPr>
        <w:t>10.1002/oby.24275</w:t>
      </w:r>
      <w:r>
        <w:fldChar w:fldCharType="end"/>
      </w:r>
    </w:p>
    <w:p w14:paraId="392C9661" w14:textId="77777777" w:rsidR="00BD51F1" w:rsidRPr="00BD51F1" w:rsidRDefault="00BD51F1" w:rsidP="00BD51F1">
      <w:pPr>
        <w:widowControl/>
        <w:spacing w:before="100" w:beforeAutospacing="1" w:after="100" w:afterAutospacing="1"/>
        <w:jc w:val="left"/>
        <w:outlineLvl w:val="0"/>
        <w:rPr>
          <w:rFonts w:ascii="宋体" w:eastAsia="宋体" w:hAnsi="宋体" w:cs="宋体"/>
          <w:b/>
          <w:bCs/>
          <w:kern w:val="36"/>
          <w:sz w:val="48"/>
          <w:szCs w:val="48"/>
        </w:rPr>
      </w:pPr>
      <w:r w:rsidRPr="00BD51F1">
        <w:rPr>
          <w:rFonts w:ascii="宋体" w:eastAsia="宋体" w:hAnsi="宋体" w:cs="宋体"/>
          <w:b/>
          <w:bCs/>
          <w:kern w:val="36"/>
          <w:sz w:val="48"/>
          <w:szCs w:val="48"/>
        </w:rPr>
        <w:t>EphB1 缺失导致下丘脑 CRH 与 TRH 表达降低并引起小鼠肥胖</w:t>
      </w:r>
    </w:p>
    <w:p w14:paraId="194B66EB" w14:textId="42EAF5AB" w:rsidR="00BD51F1" w:rsidRPr="00BD51F1" w:rsidRDefault="00BD51F1" w:rsidP="00BD51F1">
      <w:pPr>
        <w:widowControl/>
        <w:spacing w:before="100" w:beforeAutospacing="1" w:after="100" w:afterAutospacing="1"/>
        <w:jc w:val="left"/>
        <w:outlineLvl w:val="1"/>
        <w:rPr>
          <w:rFonts w:ascii="宋体" w:eastAsia="宋体" w:hAnsi="宋体" w:cs="宋体"/>
          <w:b/>
          <w:bCs/>
          <w:kern w:val="36"/>
          <w:sz w:val="48"/>
          <w:szCs w:val="48"/>
        </w:rPr>
      </w:pPr>
      <w:r>
        <w:rPr>
          <w:rFonts w:ascii="宋体" w:eastAsia="宋体" w:hAnsi="宋体" w:cs="宋体"/>
          <w:b/>
          <w:bCs/>
          <w:kern w:val="36"/>
          <w:sz w:val="48"/>
          <w:szCs w:val="48"/>
        </w:rPr>
        <w:t>A</w:t>
      </w:r>
      <w:r>
        <w:rPr>
          <w:rFonts w:ascii="宋体" w:eastAsia="宋体" w:hAnsi="宋体" w:cs="宋体" w:hint="eastAsia"/>
          <w:b/>
          <w:bCs/>
          <w:kern w:val="36"/>
          <w:sz w:val="48"/>
          <w:szCs w:val="48"/>
        </w:rPr>
        <w:t>bstract</w:t>
      </w:r>
    </w:p>
    <w:p w14:paraId="7CB80A74"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B75F01D" w14:textId="77777777" w:rsidR="00BD51F1" w:rsidRPr="00BD51F1" w:rsidRDefault="00BD51F1" w:rsidP="00BD51F1">
      <w:pPr>
        <w:widowControl/>
        <w:spacing w:before="100" w:beforeAutospacing="1" w:after="100" w:afterAutospacing="1"/>
        <w:jc w:val="left"/>
        <w:outlineLvl w:val="2"/>
        <w:rPr>
          <w:rFonts w:ascii="宋体" w:eastAsia="宋体" w:hAnsi="宋体" w:cs="宋体"/>
          <w:b/>
          <w:bCs/>
          <w:kern w:val="0"/>
          <w:sz w:val="36"/>
          <w:szCs w:val="36"/>
        </w:rPr>
      </w:pPr>
      <w:r w:rsidRPr="00BD51F1">
        <w:rPr>
          <w:rFonts w:ascii="宋体" w:eastAsia="宋体" w:hAnsi="宋体" w:cs="宋体"/>
          <w:b/>
          <w:bCs/>
          <w:kern w:val="0"/>
          <w:sz w:val="36"/>
          <w:szCs w:val="36"/>
        </w:rPr>
        <w:t>研究目标与意义</w:t>
      </w:r>
    </w:p>
    <w:p w14:paraId="368958A2"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4E1A1F5C"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EphB1在代谢调控中的未知作用</w:t>
      </w:r>
    </w:p>
    <w:p w14:paraId="5B31E476" w14:textId="77777777" w:rsidR="00BD51F1" w:rsidRPr="00BD51F1" w:rsidRDefault="00BD51F1" w:rsidP="00BD51F1">
      <w:pPr>
        <w:widowControl/>
        <w:numPr>
          <w:ilvl w:val="0"/>
          <w:numId w:val="19"/>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EphB1是受体酪氨酸激酶，参与轴突导向、突触可塑性及肿瘤发生，但其在代谢调控和肥胖中的作用尚不清楚。</w:t>
      </w:r>
    </w:p>
    <w:p w14:paraId="24166D1E"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Ephrin type-B receptor 1 (EphB1) is a receptor tyrosine kinase involved in axon guidance, synaptic plasticity, and tumorigenesis. However, the role of EphB1 in metabolic regulation and obesity remains poorly understood.</w:t>
      </w:r>
    </w:p>
    <w:p w14:paraId="0B64E11B"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81C8E0B"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研究目的</w:t>
      </w:r>
    </w:p>
    <w:p w14:paraId="3A820F8B" w14:textId="77777777" w:rsidR="00BD51F1" w:rsidRPr="00BD51F1" w:rsidRDefault="00BD51F1" w:rsidP="00BD51F1">
      <w:pPr>
        <w:widowControl/>
        <w:numPr>
          <w:ilvl w:val="0"/>
          <w:numId w:val="20"/>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本研究旨在探索EphB1在能量代谢中的作用及其调控肥胖的潜在机制。</w:t>
      </w:r>
    </w:p>
    <w:p w14:paraId="2A9B0F47"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This study aims to uncover the role of EphB1 in energy metabolism and provide insights into the underlying mechanisms by which EphB1 regulates obesity.</w:t>
      </w:r>
    </w:p>
    <w:p w14:paraId="19A5F116"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0E1E87C0" w14:textId="77777777" w:rsidR="00BD51F1" w:rsidRPr="00BD51F1" w:rsidRDefault="00BD51F1" w:rsidP="00BD51F1">
      <w:pPr>
        <w:widowControl/>
        <w:spacing w:before="100" w:beforeAutospacing="1" w:after="100" w:afterAutospacing="1"/>
        <w:jc w:val="left"/>
        <w:outlineLvl w:val="2"/>
        <w:rPr>
          <w:rFonts w:ascii="宋体" w:eastAsia="宋体" w:hAnsi="宋体" w:cs="宋体"/>
          <w:b/>
          <w:bCs/>
          <w:kern w:val="0"/>
          <w:sz w:val="36"/>
          <w:szCs w:val="36"/>
        </w:rPr>
      </w:pPr>
      <w:r w:rsidRPr="00BD51F1">
        <w:rPr>
          <w:rFonts w:ascii="宋体" w:eastAsia="宋体" w:hAnsi="宋体" w:cs="宋体"/>
          <w:b/>
          <w:bCs/>
          <w:kern w:val="0"/>
          <w:sz w:val="36"/>
          <w:szCs w:val="36"/>
        </w:rPr>
        <w:t>研究方法</w:t>
      </w:r>
    </w:p>
    <w:p w14:paraId="444A916A"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7BB95FFA"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Ephb1突变小鼠的筛选与分析</w:t>
      </w:r>
    </w:p>
    <w:p w14:paraId="11A3FD2C" w14:textId="77777777" w:rsidR="00BD51F1" w:rsidRPr="00BD51F1" w:rsidRDefault="00BD51F1" w:rsidP="00BD51F1">
      <w:pPr>
        <w:widowControl/>
        <w:numPr>
          <w:ilvl w:val="0"/>
          <w:numId w:val="21"/>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从小鼠肥胖相关位点的正向遗传学筛选中鉴定出两种Ephb1突变，分析其在基因表达、能量代谢和内分泌变化中的作用。</w:t>
      </w:r>
    </w:p>
    <w:p w14:paraId="5B34447E"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Two Ephb1 mutations identified from a forward genetic screen for obesity-related loci in mice were examined for their effects in gene expression, energy metabolism, and endocrine changes.</w:t>
      </w:r>
    </w:p>
    <w:p w14:paraId="7F3488DC"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1D736020"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神经肽表达与信号传导评估</w:t>
      </w:r>
    </w:p>
    <w:p w14:paraId="6E3B7D5F" w14:textId="77777777" w:rsidR="00BD51F1" w:rsidRPr="00BD51F1" w:rsidRDefault="00BD51F1" w:rsidP="00BD51F1">
      <w:pPr>
        <w:widowControl/>
        <w:numPr>
          <w:ilvl w:val="0"/>
          <w:numId w:val="22"/>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评估EphB1在下丘脑组织和原代细胞中对神经肽表达及信号传导的影响。</w:t>
      </w:r>
    </w:p>
    <w:p w14:paraId="7B4585DE"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The impacts of EphB1 on neuropeptide expression and signal transduction were evaluated in both hypothalamic tissues and primary cells.</w:t>
      </w:r>
    </w:p>
    <w:p w14:paraId="352D861E"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2E7EF91A"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下游信号验证</w:t>
      </w:r>
    </w:p>
    <w:p w14:paraId="582729DE" w14:textId="77777777" w:rsidR="00BD51F1" w:rsidRPr="00BD51F1" w:rsidRDefault="00BD51F1" w:rsidP="00BD51F1">
      <w:pPr>
        <w:widowControl/>
        <w:numPr>
          <w:ilvl w:val="0"/>
          <w:numId w:val="23"/>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在Ephb1突变体中调控潜在下游信号以验证相互作用。</w:t>
      </w:r>
    </w:p>
    <w:p w14:paraId="717E182A"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Potential downstream signals were modified in Ephb1 mutants to verify the interaction.</w:t>
      </w:r>
    </w:p>
    <w:p w14:paraId="0D720064"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6985BCD7" w14:textId="77777777" w:rsidR="00BD51F1" w:rsidRPr="00BD51F1" w:rsidRDefault="00BD51F1" w:rsidP="00BD51F1">
      <w:pPr>
        <w:widowControl/>
        <w:spacing w:before="100" w:beforeAutospacing="1" w:after="100" w:afterAutospacing="1"/>
        <w:jc w:val="left"/>
        <w:outlineLvl w:val="2"/>
        <w:rPr>
          <w:rFonts w:ascii="宋体" w:eastAsia="宋体" w:hAnsi="宋体" w:cs="宋体"/>
          <w:b/>
          <w:bCs/>
          <w:kern w:val="0"/>
          <w:sz w:val="36"/>
          <w:szCs w:val="36"/>
        </w:rPr>
      </w:pPr>
      <w:r w:rsidRPr="00BD51F1">
        <w:rPr>
          <w:rFonts w:ascii="宋体" w:eastAsia="宋体" w:hAnsi="宋体" w:cs="宋体"/>
          <w:b/>
          <w:bCs/>
          <w:kern w:val="0"/>
          <w:sz w:val="36"/>
          <w:szCs w:val="36"/>
        </w:rPr>
        <w:t>研究结果</w:t>
      </w:r>
    </w:p>
    <w:p w14:paraId="4AAA6D01"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0724A498"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Ephb1突变导致肥胖及糖耐量受损</w:t>
      </w:r>
    </w:p>
    <w:p w14:paraId="23CB1DE8" w14:textId="77777777" w:rsidR="00BD51F1" w:rsidRPr="00BD51F1" w:rsidRDefault="00BD51F1" w:rsidP="00BD51F1">
      <w:pPr>
        <w:widowControl/>
        <w:numPr>
          <w:ilvl w:val="0"/>
          <w:numId w:val="24"/>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Ephb1突变体青春期即出现肥胖，成年后出现糖耐量受损。</w:t>
      </w:r>
    </w:p>
    <w:p w14:paraId="42471A15"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Ephb1 mutants develop obesity in adolescence and develop impaired glucose tolerance during adulthood.</w:t>
      </w:r>
    </w:p>
    <w:p w14:paraId="3CC07870"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ED92E3D"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EphB1缺失导致体温和活动变化</w:t>
      </w:r>
    </w:p>
    <w:p w14:paraId="2CCFB3ED" w14:textId="77777777" w:rsidR="00BD51F1" w:rsidRPr="00BD51F1" w:rsidRDefault="00BD51F1" w:rsidP="00BD51F1">
      <w:pPr>
        <w:widowControl/>
        <w:numPr>
          <w:ilvl w:val="0"/>
          <w:numId w:val="25"/>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EphB1缺失导致体温下降、冷诱导产热减弱、运动活动减少，但不影响食物摄入。</w:t>
      </w:r>
    </w:p>
    <w:p w14:paraId="373655CD"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EphB1 deficiency caused lower body temperature, blunted cold-induced thermogenesis, and decreased locomotor activity, but it did not alter food intake.</w:t>
      </w:r>
    </w:p>
    <w:p w14:paraId="3A8676FC"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538F6F66"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EphB1通过PI3K/AKT促进</w:t>
      </w:r>
      <w:proofErr w:type="spellStart"/>
      <w:r w:rsidRPr="00BD51F1">
        <w:rPr>
          <w:rFonts w:ascii="宋体" w:eastAsia="宋体" w:hAnsi="宋体" w:cs="宋体"/>
          <w:b/>
          <w:bCs/>
          <w:kern w:val="0"/>
          <w:sz w:val="27"/>
          <w:szCs w:val="27"/>
        </w:rPr>
        <w:t>pCREB</w:t>
      </w:r>
      <w:proofErr w:type="spellEnd"/>
    </w:p>
    <w:p w14:paraId="40B16B54" w14:textId="77777777" w:rsidR="00BD51F1" w:rsidRPr="00BD51F1" w:rsidRDefault="00BD51F1" w:rsidP="00BD51F1">
      <w:pPr>
        <w:widowControl/>
        <w:numPr>
          <w:ilvl w:val="0"/>
          <w:numId w:val="26"/>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EphB1通过PI3K/AKT信号以细胞自律方式促进CREB磷酸化。</w:t>
      </w:r>
    </w:p>
    <w:p w14:paraId="716F5618"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EphB1 promotes cyclic AMP-responsive element-binding protein (CREB) phosphorylation via phosphatidylinositol 3-kinase (PI3K)/protein kinase B (AKT) signaling in a cell-autonomous manner.</w:t>
      </w:r>
    </w:p>
    <w:p w14:paraId="5746DC17"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5476447B"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EphB1缺失降低CRH/TRH表达</w:t>
      </w:r>
    </w:p>
    <w:p w14:paraId="582E12A0" w14:textId="77777777" w:rsidR="00BD51F1" w:rsidRPr="00BD51F1" w:rsidRDefault="00BD51F1" w:rsidP="00BD51F1">
      <w:pPr>
        <w:widowControl/>
        <w:numPr>
          <w:ilvl w:val="0"/>
          <w:numId w:val="27"/>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EphB1缺失导致脑内CRH和TRH表达下降。</w:t>
      </w:r>
    </w:p>
    <w:p w14:paraId="7A8D6C32"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EphB1 deficiency leads to reduced expression of corticotropin-releasing hormone (CRH) and thyrotropin-releasing hormone (TRH) in the brain.</w:t>
      </w:r>
    </w:p>
    <w:p w14:paraId="1E7CC5D5"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3BE4609"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CRH或TRH注射抑制肥胖</w:t>
      </w:r>
    </w:p>
    <w:p w14:paraId="25918FF4" w14:textId="77777777" w:rsidR="00BD51F1" w:rsidRPr="00BD51F1" w:rsidRDefault="00BD51F1" w:rsidP="00BD51F1">
      <w:pPr>
        <w:widowControl/>
        <w:numPr>
          <w:ilvl w:val="0"/>
          <w:numId w:val="28"/>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侧脑室注射TRH或CRH片段可抑制Ephb1突变体的肥胖。</w:t>
      </w:r>
    </w:p>
    <w:p w14:paraId="5C4C3E75"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Intraventricular administration of either TRH or a CRH fragment suppressed obesity in Ephb1 mutants.</w:t>
      </w:r>
    </w:p>
    <w:p w14:paraId="7404FEE5"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7EB382B6" w14:textId="77777777" w:rsidR="00BD51F1" w:rsidRPr="00BD51F1" w:rsidRDefault="00BD51F1" w:rsidP="00BD51F1">
      <w:pPr>
        <w:widowControl/>
        <w:spacing w:before="100" w:beforeAutospacing="1" w:after="100" w:afterAutospacing="1"/>
        <w:jc w:val="left"/>
        <w:outlineLvl w:val="2"/>
        <w:rPr>
          <w:rFonts w:ascii="宋体" w:eastAsia="宋体" w:hAnsi="宋体" w:cs="宋体"/>
          <w:b/>
          <w:bCs/>
          <w:kern w:val="0"/>
          <w:sz w:val="36"/>
          <w:szCs w:val="36"/>
        </w:rPr>
      </w:pPr>
      <w:r w:rsidRPr="00BD51F1">
        <w:rPr>
          <w:rFonts w:ascii="宋体" w:eastAsia="宋体" w:hAnsi="宋体" w:cs="宋体"/>
          <w:b/>
          <w:bCs/>
          <w:kern w:val="0"/>
          <w:sz w:val="36"/>
          <w:szCs w:val="36"/>
        </w:rPr>
        <w:t>研究结论</w:t>
      </w:r>
    </w:p>
    <w:p w14:paraId="47AA7322"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710FB24B"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EphB1调控能量代谢</w:t>
      </w:r>
    </w:p>
    <w:p w14:paraId="0237EA60" w14:textId="77777777" w:rsidR="00BD51F1" w:rsidRPr="00BD51F1" w:rsidRDefault="00BD51F1" w:rsidP="00BD51F1">
      <w:pPr>
        <w:widowControl/>
        <w:numPr>
          <w:ilvl w:val="0"/>
          <w:numId w:val="29"/>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EphB1调控下丘脑CRH和TRH的表达并促进小鼠能量消耗。</w:t>
      </w:r>
    </w:p>
    <w:p w14:paraId="36271368"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EphB1 regulates hypothalamic CRH and TRH expression and promotes energy expenditure in mice.</w:t>
      </w:r>
    </w:p>
    <w:p w14:paraId="14204EE8" w14:textId="77777777" w:rsidR="00BD51F1" w:rsidRPr="00BD51F1" w:rsidRDefault="00236E4C" w:rsidP="00BD51F1">
      <w:pPr>
        <w:widowControl/>
        <w:jc w:val="left"/>
        <w:rPr>
          <w:rFonts w:ascii="宋体" w:eastAsia="宋体" w:hAnsi="宋体" w:cs="宋体"/>
          <w:kern w:val="0"/>
          <w:sz w:val="24"/>
        </w:rPr>
      </w:pPr>
      <w:r w:rsidRPr="00BD51F1">
        <w:rPr>
          <w:rFonts w:ascii="宋体" w:eastAsia="宋体" w:hAnsi="宋体" w:cs="宋体"/>
          <w:noProof/>
          <w:kern w:val="0"/>
          <w:sz w:val="24"/>
        </w:rPr>
      </w:r>
      <w:r w:rsidR="00236E4C" w:rsidRPr="00BD51F1">
        <w:rPr>
          <w:rFonts w:ascii="宋体" w:eastAsia="宋体" w:hAnsi="宋体" w:cs="宋体"/>
          <w:noProof/>
          <w:kern w:val="0"/>
          <w:sz w:val="24"/>
        </w:rPr>
        <w:pict w14:anchorId="09914755">
          <v:rect id="_x0000_i1076" alt="" style="width:415.3pt;height:.05pt;mso-width-percent:0;mso-height-percent:0;mso-width-percent:0;mso-height-percent:0" o:hralign="center" o:hrstd="t" o:hr="t" fillcolor="#a0a0a0" stroked="f"/>
        </w:pict>
      </w:r>
    </w:p>
    <w:p w14:paraId="367FE7C2"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以上为 Abstract 的分层概念提炼，每个句概念短语均附有中文译文和英文原文，形成完整逻辑链条，可直接用于论文初稿。</w:t>
      </w:r>
    </w:p>
    <w:p w14:paraId="6771C13A" w14:textId="74F444AB" w:rsidR="00B957B9" w:rsidRPr="00B957B9" w:rsidRDefault="00B957B9" w:rsidP="00B957B9">
      <w:pPr>
        <w:widowControl/>
        <w:spacing w:before="100" w:beforeAutospacing="1" w:after="100" w:afterAutospacing="1"/>
        <w:jc w:val="left"/>
        <w:outlineLvl w:val="1"/>
        <w:rPr>
          <w:rFonts w:ascii="宋体" w:eastAsia="宋体" w:hAnsi="宋体" w:cs="宋体"/>
          <w:b/>
          <w:bCs/>
          <w:kern w:val="36"/>
          <w:sz w:val="48"/>
          <w:szCs w:val="48"/>
        </w:rPr>
      </w:pPr>
      <w:r>
        <w:rPr>
          <w:rFonts w:ascii="宋体" w:eastAsia="宋体" w:hAnsi="宋体" w:cs="宋体" w:hint="eastAsia"/>
          <w:b/>
          <w:bCs/>
          <w:kern w:val="36"/>
          <w:sz w:val="48"/>
          <w:szCs w:val="48"/>
        </w:rPr>
        <w:t>研究重要性</w:t>
      </w:r>
    </w:p>
    <w:p w14:paraId="120EC968"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5C514D82"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已知研究基础</w:t>
      </w:r>
    </w:p>
    <w:p w14:paraId="36174CF1"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36EF95CA"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EphB1在脊椎动物中的高度保守性</w:t>
      </w:r>
    </w:p>
    <w:p w14:paraId="205230DD" w14:textId="77777777" w:rsidR="00B957B9" w:rsidRPr="00B957B9" w:rsidRDefault="00B957B9" w:rsidP="00B957B9">
      <w:pPr>
        <w:widowControl/>
        <w:numPr>
          <w:ilvl w:val="0"/>
          <w:numId w:val="30"/>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 是脊椎动物中高度保守的受体分子，人和小鼠间同源性高达 98.9%。</w:t>
      </w:r>
    </w:p>
    <w:p w14:paraId="0C2956E5"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Ephrin type-B receptor 1 (EphB1) is a highly conserved receptor molecule in vertebrates, with 98.9% identity between human and mice.</w:t>
      </w:r>
    </w:p>
    <w:p w14:paraId="28F7430B"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30D3CB26"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EphB1在神经与肿瘤生物学中的作用</w:t>
      </w:r>
    </w:p>
    <w:p w14:paraId="48253597" w14:textId="77777777" w:rsidR="00B957B9" w:rsidRPr="00B957B9" w:rsidRDefault="00B957B9" w:rsidP="00B957B9">
      <w:pPr>
        <w:widowControl/>
        <w:numPr>
          <w:ilvl w:val="0"/>
          <w:numId w:val="31"/>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 已知参与轴突导向、突触可塑性和肿瘤发生。</w:t>
      </w:r>
    </w:p>
    <w:p w14:paraId="5685B1F4"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EphB1 is known for its role in axon guidance, synaptic plasticity, and tumorigenesis.</w:t>
      </w:r>
    </w:p>
    <w:p w14:paraId="6208BE26"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04738FD9"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人群研究提示EPHB1与肥胖相关</w:t>
      </w:r>
    </w:p>
    <w:p w14:paraId="60623BB7" w14:textId="77777777" w:rsidR="00B957B9" w:rsidRPr="00B957B9" w:rsidRDefault="00B957B9" w:rsidP="00B957B9">
      <w:pPr>
        <w:widowControl/>
        <w:numPr>
          <w:ilvl w:val="0"/>
          <w:numId w:val="32"/>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全基因组关联研究与外泌体测序提示 EPHB1 与人类肥胖相关。</w:t>
      </w:r>
    </w:p>
    <w:p w14:paraId="3399CB0D"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Genome-wide association studies and exosome sequencing have suggested that EPHB1 is associated with obesity in humans.</w:t>
      </w:r>
    </w:p>
    <w:p w14:paraId="2E0F76F5"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2253688D"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本研究新增发现</w:t>
      </w:r>
    </w:p>
    <w:p w14:paraId="74DEB100"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1E394DA7"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Ephb1突变导致小鼠肥胖</w:t>
      </w:r>
    </w:p>
    <w:p w14:paraId="1764D4DD" w14:textId="77777777" w:rsidR="00B957B9" w:rsidRPr="00B957B9" w:rsidRDefault="00B957B9" w:rsidP="00B957B9">
      <w:pPr>
        <w:widowControl/>
        <w:numPr>
          <w:ilvl w:val="0"/>
          <w:numId w:val="33"/>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 突变会导致小鼠出现肥胖。</w:t>
      </w:r>
    </w:p>
    <w:p w14:paraId="1246E9EB"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Ephb1 mutation causes obesity in mice.</w:t>
      </w:r>
    </w:p>
    <w:p w14:paraId="4588A8B9"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26BD9E92"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Ephb1缺失降低能量消耗但不影响摄食</w:t>
      </w:r>
    </w:p>
    <w:p w14:paraId="537906F4" w14:textId="77777777" w:rsidR="00B957B9" w:rsidRPr="00B957B9" w:rsidRDefault="00B957B9" w:rsidP="00B957B9">
      <w:pPr>
        <w:widowControl/>
        <w:numPr>
          <w:ilvl w:val="0"/>
          <w:numId w:val="34"/>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 缺失会降低能量消耗，但不改变食物摄入。</w:t>
      </w:r>
    </w:p>
    <w:p w14:paraId="650C9628"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 xml:space="preserve">Ephb1 deficiency leads to decreased energy </w:t>
      </w:r>
      <w:proofErr w:type="gramStart"/>
      <w:r w:rsidRPr="00B957B9">
        <w:rPr>
          <w:rFonts w:ascii="宋体" w:eastAsia="宋体" w:hAnsi="宋体" w:cs="宋体"/>
          <w:kern w:val="0"/>
          <w:sz w:val="24"/>
        </w:rPr>
        <w:t>expenditure, but</w:t>
      </w:r>
      <w:proofErr w:type="gramEnd"/>
      <w:r w:rsidRPr="00B957B9">
        <w:rPr>
          <w:rFonts w:ascii="宋体" w:eastAsia="宋体" w:hAnsi="宋体" w:cs="宋体"/>
          <w:kern w:val="0"/>
          <w:sz w:val="24"/>
        </w:rPr>
        <w:t xml:space="preserve"> not altered food intake.</w:t>
      </w:r>
    </w:p>
    <w:p w14:paraId="2EE95C5E"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498941D6"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EphB1通过PI3K/AKT调控</w:t>
      </w:r>
      <w:proofErr w:type="spellStart"/>
      <w:r w:rsidRPr="00B957B9">
        <w:rPr>
          <w:rFonts w:ascii="宋体" w:eastAsia="宋体" w:hAnsi="宋体" w:cs="宋体"/>
          <w:b/>
          <w:bCs/>
          <w:kern w:val="0"/>
          <w:sz w:val="27"/>
          <w:szCs w:val="27"/>
        </w:rPr>
        <w:t>pCREB</w:t>
      </w:r>
      <w:proofErr w:type="spellEnd"/>
      <w:r w:rsidRPr="00B957B9">
        <w:rPr>
          <w:rFonts w:ascii="宋体" w:eastAsia="宋体" w:hAnsi="宋体" w:cs="宋体"/>
          <w:b/>
          <w:bCs/>
          <w:kern w:val="0"/>
          <w:sz w:val="27"/>
          <w:szCs w:val="27"/>
        </w:rPr>
        <w:t>及CRH/TRH表达</w:t>
      </w:r>
    </w:p>
    <w:p w14:paraId="31AF97B8" w14:textId="77777777" w:rsidR="00B957B9" w:rsidRPr="00B957B9" w:rsidRDefault="00B957B9" w:rsidP="00B957B9">
      <w:pPr>
        <w:widowControl/>
        <w:numPr>
          <w:ilvl w:val="0"/>
          <w:numId w:val="35"/>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 通过 PI3K/AKT 信号促进 CREB 磷酸化并调控下丘脑 CRH 和 TRH 表达。</w:t>
      </w:r>
    </w:p>
    <w:p w14:paraId="385C33AD"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EphB1 could promote CREB phosphorylation via PI3K/AKT signaling and regulate hypothalamic corticotropin-releasing hormone (CRH) and thyrotropin-releasing hormone (TRH) expression.</w:t>
      </w:r>
    </w:p>
    <w:p w14:paraId="443758C7"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1A559779"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CRH或TRH信号提升可缓解肥胖</w:t>
      </w:r>
    </w:p>
    <w:p w14:paraId="60A0B3E1" w14:textId="77777777" w:rsidR="00B957B9" w:rsidRPr="00B957B9" w:rsidRDefault="00B957B9" w:rsidP="00B957B9">
      <w:pPr>
        <w:widowControl/>
        <w:numPr>
          <w:ilvl w:val="0"/>
          <w:numId w:val="36"/>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提升 CRH 或 TRH 信号可缓解 Ephb1 突变小鼠的肥胖。</w:t>
      </w:r>
    </w:p>
    <w:p w14:paraId="10219E0D"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Elevated CRH or TRH signal alleviates obesity in Ephb1 mutant mice.</w:t>
      </w:r>
    </w:p>
    <w:p w14:paraId="74B90DFE"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7A5ACF18"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研究意义与未来方向</w:t>
      </w:r>
    </w:p>
    <w:p w14:paraId="08C7B54C"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7082D589"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揭示EphB1调控能量代谢的新机制</w:t>
      </w:r>
    </w:p>
    <w:p w14:paraId="6646DA0F" w14:textId="77777777" w:rsidR="00B957B9" w:rsidRPr="00B957B9" w:rsidRDefault="00B957B9" w:rsidP="00B957B9">
      <w:pPr>
        <w:widowControl/>
        <w:numPr>
          <w:ilvl w:val="0"/>
          <w:numId w:val="37"/>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本研究揭示 EphB1 调控能量代谢的未知机制。CRH 或 TRH 增强策略可作为携带 EPHB1 突变个体抗击肥胖的潜在方法。</w:t>
      </w:r>
    </w:p>
    <w:p w14:paraId="472863DD"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This study revealed an unknown mechanism through which EphB1 regulates energy metabolism. CRH or TRH enhancing strategy may be considered as a potential method to fight against obesity in individuals carrying EPHB1 mutations.</w:t>
      </w:r>
    </w:p>
    <w:p w14:paraId="738BFD22"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5C7AF81D"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Ephb1作为哺乳动物肥胖位点的验证</w:t>
      </w:r>
    </w:p>
    <w:p w14:paraId="748D46A0" w14:textId="77777777" w:rsidR="00B957B9" w:rsidRPr="00B957B9" w:rsidRDefault="00B957B9" w:rsidP="00B957B9">
      <w:pPr>
        <w:widowControl/>
        <w:numPr>
          <w:ilvl w:val="0"/>
          <w:numId w:val="38"/>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本研究证明 Ephb1 是哺乳动物的肥胖位点。未来有望在充分评估后，开发针对该靶点的新干预方法。</w:t>
      </w:r>
    </w:p>
    <w:p w14:paraId="6ADB5D03"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This study proved Ephb1 as an obesity locus in mammals. New intervention methods may be developed focusing on this potential target molecule after careful evaluation.</w:t>
      </w:r>
    </w:p>
    <w:p w14:paraId="7C8C23B6" w14:textId="77777777" w:rsidR="00B957B9" w:rsidRPr="00B957B9" w:rsidRDefault="00236E4C" w:rsidP="00B957B9">
      <w:pPr>
        <w:widowControl/>
        <w:jc w:val="left"/>
        <w:rPr>
          <w:rFonts w:ascii="宋体" w:eastAsia="宋体" w:hAnsi="宋体" w:cs="宋体"/>
          <w:kern w:val="0"/>
          <w:sz w:val="24"/>
        </w:rPr>
      </w:pPr>
      <w:r w:rsidRPr="00B957B9">
        <w:rPr>
          <w:rFonts w:ascii="宋体" w:eastAsia="宋体" w:hAnsi="宋体" w:cs="宋体"/>
          <w:noProof/>
          <w:kern w:val="0"/>
          <w:sz w:val="24"/>
        </w:rPr>
      </w:r>
      <w:r w:rsidR="00236E4C" w:rsidRPr="00B957B9">
        <w:rPr>
          <w:rFonts w:ascii="宋体" w:eastAsia="宋体" w:hAnsi="宋体" w:cs="宋体"/>
          <w:noProof/>
          <w:kern w:val="0"/>
          <w:sz w:val="24"/>
        </w:rPr>
        <w:pict w14:anchorId="61809807">
          <v:rect id="_x0000_i1075" alt="" style="width:415.3pt;height:.05pt;mso-width-percent:0;mso-height-percent:0;mso-width-percent:0;mso-height-percent:0" o:hralign="center" o:hrstd="t" o:hr="t" fillcolor="#a0a0a0" stroked="f"/>
        </w:pict>
      </w:r>
    </w:p>
    <w:p w14:paraId="2743056A"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以上内容按层级整理，每个句概念短语附中文译文与英文原文，便于学术写作和后续引用。</w:t>
      </w:r>
    </w:p>
    <w:p w14:paraId="7A867D7E" w14:textId="698EA2CE" w:rsidR="00BD51F1" w:rsidRPr="00BD51F1" w:rsidRDefault="00BD51F1" w:rsidP="00BD51F1">
      <w:pPr>
        <w:widowControl/>
        <w:spacing w:before="100" w:beforeAutospacing="1" w:after="100" w:afterAutospacing="1"/>
        <w:jc w:val="left"/>
        <w:outlineLvl w:val="1"/>
        <w:rPr>
          <w:rFonts w:ascii="宋体" w:eastAsia="宋体" w:hAnsi="宋体" w:cs="宋体"/>
          <w:b/>
          <w:bCs/>
          <w:kern w:val="36"/>
          <w:sz w:val="48"/>
          <w:szCs w:val="48"/>
        </w:rPr>
      </w:pPr>
      <w:r>
        <w:rPr>
          <w:rFonts w:ascii="宋体" w:eastAsia="宋体" w:hAnsi="宋体" w:cs="宋体"/>
          <w:b/>
          <w:bCs/>
          <w:kern w:val="36"/>
          <w:sz w:val="48"/>
          <w:szCs w:val="48"/>
        </w:rPr>
        <w:t>I</w:t>
      </w:r>
      <w:r>
        <w:rPr>
          <w:rFonts w:ascii="宋体" w:eastAsia="宋体" w:hAnsi="宋体" w:cs="宋体" w:hint="eastAsia"/>
          <w:b/>
          <w:bCs/>
          <w:kern w:val="36"/>
          <w:sz w:val="48"/>
          <w:szCs w:val="48"/>
        </w:rPr>
        <w:t xml:space="preserve">ntroduction </w:t>
      </w:r>
      <w:r w:rsidRPr="00BD51F1">
        <w:rPr>
          <w:rFonts w:ascii="宋体" w:eastAsia="宋体" w:hAnsi="宋体" w:cs="宋体"/>
          <w:b/>
          <w:bCs/>
          <w:kern w:val="36"/>
          <w:sz w:val="48"/>
          <w:szCs w:val="48"/>
        </w:rPr>
        <w:t>Ephb1 调控能量代谢及肥胖机制</w:t>
      </w:r>
    </w:p>
    <w:p w14:paraId="14894CA1"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724D67B8" w14:textId="77777777" w:rsidR="00BD51F1" w:rsidRPr="00BD51F1" w:rsidRDefault="00BD51F1" w:rsidP="00BD51F1">
      <w:pPr>
        <w:widowControl/>
        <w:spacing w:before="100" w:beforeAutospacing="1" w:after="100" w:afterAutospacing="1"/>
        <w:jc w:val="left"/>
        <w:outlineLvl w:val="2"/>
        <w:rPr>
          <w:rFonts w:ascii="宋体" w:eastAsia="宋体" w:hAnsi="宋体" w:cs="宋体"/>
          <w:b/>
          <w:bCs/>
          <w:kern w:val="0"/>
          <w:sz w:val="36"/>
          <w:szCs w:val="36"/>
        </w:rPr>
      </w:pPr>
      <w:r w:rsidRPr="00BD51F1">
        <w:rPr>
          <w:rFonts w:ascii="宋体" w:eastAsia="宋体" w:hAnsi="宋体" w:cs="宋体"/>
          <w:b/>
          <w:bCs/>
          <w:kern w:val="0"/>
          <w:sz w:val="36"/>
          <w:szCs w:val="36"/>
        </w:rPr>
        <w:t>全球肥胖流行及遗传背景</w:t>
      </w:r>
    </w:p>
    <w:p w14:paraId="1E90F6A1"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A5250D6"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肥胖率上升成为全球主要健康挑战</w:t>
      </w:r>
    </w:p>
    <w:p w14:paraId="02F3ED20" w14:textId="77777777" w:rsidR="00BD51F1" w:rsidRPr="00BD51F1" w:rsidRDefault="00BD51F1" w:rsidP="00BD51F1">
      <w:pPr>
        <w:widowControl/>
        <w:numPr>
          <w:ilvl w:val="0"/>
          <w:numId w:val="1"/>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过去半个世纪肥胖患病率不断上升，成为全球主要健康挑战 [1]。</w:t>
      </w:r>
    </w:p>
    <w:p w14:paraId="62DC8DC2"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The prevalence of obesity has increased during the past half century to become a major health challenge worldwide [1]。</w:t>
      </w:r>
    </w:p>
    <w:p w14:paraId="423740F7"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5CC42D61"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肥胖定义及相关疾病风险</w:t>
      </w:r>
    </w:p>
    <w:p w14:paraId="6D0DC06C" w14:textId="77777777" w:rsidR="00BD51F1" w:rsidRPr="00BD51F1" w:rsidRDefault="00BD51F1" w:rsidP="00BD51F1">
      <w:pPr>
        <w:widowControl/>
        <w:numPr>
          <w:ilvl w:val="0"/>
          <w:numId w:val="2"/>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超重与肥胖是异常或过度脂肪积累，显著增加糖尿病、高血压、心血管疾病及癌症风险 [2]。</w:t>
      </w:r>
    </w:p>
    <w:p w14:paraId="439BD570"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Overweight and obesity, defined as abnormal or excessive fat accumulation, could substantially increase the risk of diabetes, hypertension, cardiovascular diseases, and cancer [2]。</w:t>
      </w:r>
    </w:p>
    <w:p w14:paraId="4C57FA3C"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6627B3C0"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遗传贡献与肥胖易感基因</w:t>
      </w:r>
    </w:p>
    <w:p w14:paraId="1C27B26E" w14:textId="77777777" w:rsidR="00BD51F1" w:rsidRPr="00BD51F1" w:rsidRDefault="00BD51F1" w:rsidP="00BD51F1">
      <w:pPr>
        <w:widowControl/>
        <w:numPr>
          <w:ilvl w:val="0"/>
          <w:numId w:val="3"/>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遗传因素可解释肥胖风险的约70%，但仅少数相关基因被深入研究 [1,3]。</w:t>
      </w:r>
    </w:p>
    <w:p w14:paraId="39F4EC18"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Although genetic contribution is estimated to account for up to 70% of the risk of developing obesity, only a few obesity-related genes have been extensively investigated [1,3]。</w:t>
      </w:r>
    </w:p>
    <w:p w14:paraId="04122F29"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48A7F496" w14:textId="77777777" w:rsidR="00BD51F1" w:rsidRPr="00BD51F1" w:rsidRDefault="00BD51F1" w:rsidP="00BD51F1">
      <w:pPr>
        <w:widowControl/>
        <w:spacing w:before="100" w:beforeAutospacing="1" w:after="100" w:afterAutospacing="1"/>
        <w:jc w:val="left"/>
        <w:outlineLvl w:val="2"/>
        <w:rPr>
          <w:rFonts w:ascii="宋体" w:eastAsia="宋体" w:hAnsi="宋体" w:cs="宋体"/>
          <w:b/>
          <w:bCs/>
          <w:kern w:val="0"/>
          <w:sz w:val="36"/>
          <w:szCs w:val="36"/>
        </w:rPr>
      </w:pPr>
      <w:r w:rsidRPr="00BD51F1">
        <w:rPr>
          <w:rFonts w:ascii="宋体" w:eastAsia="宋体" w:hAnsi="宋体" w:cs="宋体"/>
          <w:b/>
          <w:bCs/>
          <w:kern w:val="0"/>
          <w:sz w:val="36"/>
          <w:szCs w:val="36"/>
        </w:rPr>
        <w:t>中枢神经调控能量稳态</w:t>
      </w:r>
    </w:p>
    <w:p w14:paraId="6E5EFD46"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4D275E04"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能量摄入与消耗失衡致肥胖</w:t>
      </w:r>
    </w:p>
    <w:p w14:paraId="7A4E9565" w14:textId="77777777" w:rsidR="00BD51F1" w:rsidRPr="00BD51F1" w:rsidRDefault="00BD51F1" w:rsidP="00BD51F1">
      <w:pPr>
        <w:widowControl/>
        <w:numPr>
          <w:ilvl w:val="0"/>
          <w:numId w:val="4"/>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能量摄入长期超过消耗导致肥胖。</w:t>
      </w:r>
    </w:p>
    <w:p w14:paraId="33C62AA5"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Obesity occurs when energy intake chronically exceeds energy expenditure (EE)。</w:t>
      </w:r>
    </w:p>
    <w:p w14:paraId="545EC572"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52C98785"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神经肽调控摄入与能量消耗</w:t>
      </w:r>
    </w:p>
    <w:p w14:paraId="1860E2BE" w14:textId="77777777" w:rsidR="00BD51F1" w:rsidRPr="00BD51F1" w:rsidRDefault="00BD51F1" w:rsidP="00BD51F1">
      <w:pPr>
        <w:widowControl/>
        <w:numPr>
          <w:ilvl w:val="0"/>
          <w:numId w:val="5"/>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中枢通过多种神经肽调节摄入和消耗，包括</w:t>
      </w:r>
      <w:proofErr w:type="spellStart"/>
      <w:r w:rsidRPr="00BD51F1">
        <w:rPr>
          <w:rFonts w:ascii="宋体" w:eastAsia="宋体" w:hAnsi="宋体" w:cs="宋体"/>
          <w:kern w:val="0"/>
          <w:sz w:val="24"/>
        </w:rPr>
        <w:t>AgRP</w:t>
      </w:r>
      <w:proofErr w:type="spellEnd"/>
      <w:r w:rsidRPr="00BD51F1">
        <w:rPr>
          <w:rFonts w:ascii="宋体" w:eastAsia="宋体" w:hAnsi="宋体" w:cs="宋体"/>
          <w:kern w:val="0"/>
          <w:sz w:val="24"/>
        </w:rPr>
        <w:t>、NPY、POMC、CART、BDNF、MCH、Orexin [2]。</w:t>
      </w:r>
    </w:p>
    <w:p w14:paraId="57E75C4D"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 xml:space="preserve">The central nervous system plays vital roles in regulating energy homeostasis. It produces </w:t>
      </w:r>
      <w:proofErr w:type="gramStart"/>
      <w:r w:rsidRPr="00BD51F1">
        <w:rPr>
          <w:rFonts w:ascii="宋体" w:eastAsia="宋体" w:hAnsi="宋体" w:cs="宋体"/>
          <w:kern w:val="0"/>
          <w:sz w:val="24"/>
        </w:rPr>
        <w:t>a number of</w:t>
      </w:r>
      <w:proofErr w:type="gramEnd"/>
      <w:r w:rsidRPr="00BD51F1">
        <w:rPr>
          <w:rFonts w:ascii="宋体" w:eastAsia="宋体" w:hAnsi="宋体" w:cs="宋体"/>
          <w:kern w:val="0"/>
          <w:sz w:val="24"/>
        </w:rPr>
        <w:t xml:space="preserve"> neuropeptides to regulate energy intake and EE [2]. These include agouti-related protein (</w:t>
      </w:r>
      <w:proofErr w:type="spellStart"/>
      <w:r w:rsidRPr="00BD51F1">
        <w:rPr>
          <w:rFonts w:ascii="宋体" w:eastAsia="宋体" w:hAnsi="宋体" w:cs="宋体"/>
          <w:kern w:val="0"/>
          <w:sz w:val="24"/>
        </w:rPr>
        <w:t>AgRP</w:t>
      </w:r>
      <w:proofErr w:type="spellEnd"/>
      <w:r w:rsidRPr="00BD51F1">
        <w:rPr>
          <w:rFonts w:ascii="宋体" w:eastAsia="宋体" w:hAnsi="宋体" w:cs="宋体"/>
          <w:kern w:val="0"/>
          <w:sz w:val="24"/>
        </w:rPr>
        <w:t>), neuropeptide Y (NPY), pro-opiomelanocortin (POMC), cocaine- and amphetamine-regulated transcript protein (CART), brain-derived neurotrophic factor (BDNF), melanin-concentrating hormone (MCH), and orexin.</w:t>
      </w:r>
    </w:p>
    <w:p w14:paraId="61CCE889"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0D01C58F"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PVN整合多源输入调控CRH/TRH</w:t>
      </w:r>
    </w:p>
    <w:p w14:paraId="1804C71C" w14:textId="77777777" w:rsidR="00BD51F1" w:rsidRPr="00BD51F1" w:rsidRDefault="00BD51F1" w:rsidP="00BD51F1">
      <w:pPr>
        <w:widowControl/>
        <w:numPr>
          <w:ilvl w:val="0"/>
          <w:numId w:val="6"/>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下丘脑PVN整合ARC与外周信号后释放CRH和TRH调控代谢 [4]。</w:t>
      </w:r>
    </w:p>
    <w:p w14:paraId="0A572D94"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In the hypothalamus, the paraventricular nucleus (PVN) receives afferent inputs from the arcuate nucleus (ARC) and the lateral hypothalamus and responds to stimuli such as POMC, NPY, leptin, and noradrenaline from central and peripheral tissues [4]. As a result, PVN neurons could release the corticotropin-releasing hormone (CRH) and the thyrotropin-releasing hormone (TRH) to regulate energy metabolism.</w:t>
      </w:r>
    </w:p>
    <w:p w14:paraId="4D7C4747"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3C757B2" w14:textId="77777777" w:rsidR="00BD51F1" w:rsidRPr="00BD51F1" w:rsidRDefault="00BD51F1" w:rsidP="00BD51F1">
      <w:pPr>
        <w:widowControl/>
        <w:spacing w:before="100" w:beforeAutospacing="1" w:after="100" w:afterAutospacing="1"/>
        <w:jc w:val="left"/>
        <w:outlineLvl w:val="2"/>
        <w:rPr>
          <w:rFonts w:ascii="宋体" w:eastAsia="宋体" w:hAnsi="宋体" w:cs="宋体"/>
          <w:b/>
          <w:bCs/>
          <w:kern w:val="0"/>
          <w:sz w:val="36"/>
          <w:szCs w:val="36"/>
        </w:rPr>
      </w:pPr>
      <w:r w:rsidRPr="00BD51F1">
        <w:rPr>
          <w:rFonts w:ascii="宋体" w:eastAsia="宋体" w:hAnsi="宋体" w:cs="宋体"/>
          <w:b/>
          <w:bCs/>
          <w:kern w:val="0"/>
          <w:sz w:val="36"/>
          <w:szCs w:val="36"/>
        </w:rPr>
        <w:t>CRH/TRH信号与代谢调节</w:t>
      </w:r>
    </w:p>
    <w:p w14:paraId="017C0688"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0E135219"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CRH信号促进分解代谢</w:t>
      </w:r>
    </w:p>
    <w:p w14:paraId="16412F86" w14:textId="77777777" w:rsidR="00BD51F1" w:rsidRPr="00BD51F1" w:rsidRDefault="00BD51F1" w:rsidP="00BD51F1">
      <w:pPr>
        <w:widowControl/>
        <w:numPr>
          <w:ilvl w:val="0"/>
          <w:numId w:val="7"/>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CRH信号激活糖原分解、脂解和蛋白水解以促进能量消耗 [5]。</w:t>
      </w:r>
    </w:p>
    <w:p w14:paraId="5DC8EDA0"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CRH signaling activates catabolic pathways such as glycogenolysis, lipolysis, and proteolysis to promote EE [5].</w:t>
      </w:r>
    </w:p>
    <w:p w14:paraId="0050EF54"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BFA1D5E"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TRH信号促进耗氧与体温调节</w:t>
      </w:r>
    </w:p>
    <w:p w14:paraId="05456D4E" w14:textId="77777777" w:rsidR="00BD51F1" w:rsidRPr="00BD51F1" w:rsidRDefault="00BD51F1" w:rsidP="00BD51F1">
      <w:pPr>
        <w:widowControl/>
        <w:numPr>
          <w:ilvl w:val="0"/>
          <w:numId w:val="8"/>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TRH信号增加组织耗氧并参与寒冷应答 [6]。</w:t>
      </w:r>
    </w:p>
    <w:p w14:paraId="537EF624"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TRH signaling increases oxygen consumption in most tissues and contributes to coordinate the hypothalamic response to coldness [6].</w:t>
      </w:r>
    </w:p>
    <w:p w14:paraId="48B5B4BE"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7DE3CBEA"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CRH/TRH增加交感兴奋促进产热</w:t>
      </w:r>
    </w:p>
    <w:p w14:paraId="2712C99E" w14:textId="77777777" w:rsidR="00BD51F1" w:rsidRPr="00BD51F1" w:rsidRDefault="00BD51F1" w:rsidP="00BD51F1">
      <w:pPr>
        <w:widowControl/>
        <w:numPr>
          <w:ilvl w:val="0"/>
          <w:numId w:val="9"/>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CRH与TRH均可提高交感神经兴奋性以促进产热 [6,7]。</w:t>
      </w:r>
    </w:p>
    <w:p w14:paraId="16CD84BF"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CRH and TRH also increase sympathetic nerve excitability to promote thermogenesis [6,7].</w:t>
      </w:r>
    </w:p>
    <w:p w14:paraId="656A5EC3"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CC254B4"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PVN TRH神经元调控摄食与体温</w:t>
      </w:r>
    </w:p>
    <w:p w14:paraId="06384C85" w14:textId="77777777" w:rsidR="00BD51F1" w:rsidRPr="00BD51F1" w:rsidRDefault="00BD51F1" w:rsidP="00BD51F1">
      <w:pPr>
        <w:widowControl/>
        <w:numPr>
          <w:ilvl w:val="0"/>
          <w:numId w:val="10"/>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PVN特定TRH神经元调节进食、活动及体温 [8]。</w:t>
      </w:r>
    </w:p>
    <w:p w14:paraId="38DC369A"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Subsets of PVN TRH neurons are responsible for neural control of feeding, locomotor activity, and body temperature [8].</w:t>
      </w:r>
    </w:p>
    <w:p w14:paraId="732772D5"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4B6D3AC2" w14:textId="77777777" w:rsidR="00BD51F1" w:rsidRPr="00BD51F1" w:rsidRDefault="00BD51F1" w:rsidP="00BD51F1">
      <w:pPr>
        <w:widowControl/>
        <w:spacing w:before="100" w:beforeAutospacing="1" w:after="100" w:afterAutospacing="1"/>
        <w:jc w:val="left"/>
        <w:outlineLvl w:val="2"/>
        <w:rPr>
          <w:rFonts w:ascii="宋体" w:eastAsia="宋体" w:hAnsi="宋体" w:cs="宋体"/>
          <w:b/>
          <w:bCs/>
          <w:kern w:val="0"/>
          <w:sz w:val="36"/>
          <w:szCs w:val="36"/>
        </w:rPr>
      </w:pPr>
      <w:r w:rsidRPr="00BD51F1">
        <w:rPr>
          <w:rFonts w:ascii="宋体" w:eastAsia="宋体" w:hAnsi="宋体" w:cs="宋体"/>
          <w:b/>
          <w:bCs/>
          <w:kern w:val="0"/>
          <w:sz w:val="36"/>
          <w:szCs w:val="36"/>
        </w:rPr>
        <w:t>转录调控机制</w:t>
      </w:r>
    </w:p>
    <w:p w14:paraId="3873F52D"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53918AE0"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proofErr w:type="spellStart"/>
      <w:r w:rsidRPr="00BD51F1">
        <w:rPr>
          <w:rFonts w:ascii="宋体" w:eastAsia="宋体" w:hAnsi="宋体" w:cs="宋体"/>
          <w:b/>
          <w:bCs/>
          <w:kern w:val="0"/>
          <w:sz w:val="27"/>
          <w:szCs w:val="27"/>
        </w:rPr>
        <w:t>pCREB</w:t>
      </w:r>
      <w:proofErr w:type="spellEnd"/>
      <w:r w:rsidRPr="00BD51F1">
        <w:rPr>
          <w:rFonts w:ascii="宋体" w:eastAsia="宋体" w:hAnsi="宋体" w:cs="宋体"/>
          <w:b/>
          <w:bCs/>
          <w:kern w:val="0"/>
          <w:sz w:val="27"/>
          <w:szCs w:val="27"/>
        </w:rPr>
        <w:t>调控</w:t>
      </w:r>
      <w:proofErr w:type="spellStart"/>
      <w:r w:rsidRPr="00BD51F1">
        <w:rPr>
          <w:rFonts w:ascii="宋体" w:eastAsia="宋体" w:hAnsi="宋体" w:cs="宋体"/>
          <w:b/>
          <w:bCs/>
          <w:kern w:val="0"/>
          <w:sz w:val="27"/>
          <w:szCs w:val="27"/>
        </w:rPr>
        <w:t>Crh</w:t>
      </w:r>
      <w:proofErr w:type="spellEnd"/>
      <w:r w:rsidRPr="00BD51F1">
        <w:rPr>
          <w:rFonts w:ascii="宋体" w:eastAsia="宋体" w:hAnsi="宋体" w:cs="宋体"/>
          <w:b/>
          <w:bCs/>
          <w:kern w:val="0"/>
          <w:sz w:val="27"/>
          <w:szCs w:val="27"/>
        </w:rPr>
        <w:t>/</w:t>
      </w:r>
      <w:proofErr w:type="spellStart"/>
      <w:r w:rsidRPr="00BD51F1">
        <w:rPr>
          <w:rFonts w:ascii="宋体" w:eastAsia="宋体" w:hAnsi="宋体" w:cs="宋体"/>
          <w:b/>
          <w:bCs/>
          <w:kern w:val="0"/>
          <w:sz w:val="27"/>
          <w:szCs w:val="27"/>
        </w:rPr>
        <w:t>Trh</w:t>
      </w:r>
      <w:proofErr w:type="spellEnd"/>
      <w:r w:rsidRPr="00BD51F1">
        <w:rPr>
          <w:rFonts w:ascii="宋体" w:eastAsia="宋体" w:hAnsi="宋体" w:cs="宋体"/>
          <w:b/>
          <w:bCs/>
          <w:kern w:val="0"/>
          <w:sz w:val="27"/>
          <w:szCs w:val="27"/>
        </w:rPr>
        <w:t>转录</w:t>
      </w:r>
    </w:p>
    <w:p w14:paraId="118990D0" w14:textId="77777777" w:rsidR="00BD51F1" w:rsidRPr="00BD51F1" w:rsidRDefault="00BD51F1" w:rsidP="00BD51F1">
      <w:pPr>
        <w:widowControl/>
        <w:numPr>
          <w:ilvl w:val="0"/>
          <w:numId w:val="11"/>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磷酸化</w:t>
      </w:r>
      <w:proofErr w:type="spellStart"/>
      <w:r w:rsidRPr="00BD51F1">
        <w:rPr>
          <w:rFonts w:ascii="宋体" w:eastAsia="宋体" w:hAnsi="宋体" w:cs="宋体"/>
          <w:kern w:val="0"/>
          <w:sz w:val="24"/>
        </w:rPr>
        <w:t>pCREB</w:t>
      </w:r>
      <w:proofErr w:type="spellEnd"/>
      <w:r w:rsidRPr="00BD51F1">
        <w:rPr>
          <w:rFonts w:ascii="宋体" w:eastAsia="宋体" w:hAnsi="宋体" w:cs="宋体"/>
          <w:kern w:val="0"/>
          <w:sz w:val="24"/>
        </w:rPr>
        <w:t>结合启动子CRE位点激活</w:t>
      </w:r>
      <w:proofErr w:type="spellStart"/>
      <w:r w:rsidRPr="00BD51F1">
        <w:rPr>
          <w:rFonts w:ascii="宋体" w:eastAsia="宋体" w:hAnsi="宋体" w:cs="宋体"/>
          <w:kern w:val="0"/>
          <w:sz w:val="24"/>
        </w:rPr>
        <w:t>Crh</w:t>
      </w:r>
      <w:proofErr w:type="spellEnd"/>
      <w:r w:rsidRPr="00BD51F1">
        <w:rPr>
          <w:rFonts w:ascii="宋体" w:eastAsia="宋体" w:hAnsi="宋体" w:cs="宋体"/>
          <w:kern w:val="0"/>
          <w:sz w:val="24"/>
        </w:rPr>
        <w:t>或</w:t>
      </w:r>
      <w:proofErr w:type="spellStart"/>
      <w:r w:rsidRPr="00BD51F1">
        <w:rPr>
          <w:rFonts w:ascii="宋体" w:eastAsia="宋体" w:hAnsi="宋体" w:cs="宋体"/>
          <w:kern w:val="0"/>
          <w:sz w:val="24"/>
        </w:rPr>
        <w:t>Trh</w:t>
      </w:r>
      <w:proofErr w:type="spellEnd"/>
      <w:r w:rsidRPr="00BD51F1">
        <w:rPr>
          <w:rFonts w:ascii="宋体" w:eastAsia="宋体" w:hAnsi="宋体" w:cs="宋体"/>
          <w:kern w:val="0"/>
          <w:sz w:val="24"/>
        </w:rPr>
        <w:t>转录 [9,10]。</w:t>
      </w:r>
    </w:p>
    <w:p w14:paraId="65854271"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It is known that the phosphorylated cyclic AMP (cAMP)-responsive element-binding protein (</w:t>
      </w:r>
      <w:proofErr w:type="spellStart"/>
      <w:r w:rsidRPr="00BD51F1">
        <w:rPr>
          <w:rFonts w:ascii="宋体" w:eastAsia="宋体" w:hAnsi="宋体" w:cs="宋体"/>
          <w:kern w:val="0"/>
          <w:sz w:val="24"/>
        </w:rPr>
        <w:t>pCREB</w:t>
      </w:r>
      <w:proofErr w:type="spellEnd"/>
      <w:r w:rsidRPr="00BD51F1">
        <w:rPr>
          <w:rFonts w:ascii="宋体" w:eastAsia="宋体" w:hAnsi="宋体" w:cs="宋体"/>
          <w:kern w:val="0"/>
          <w:sz w:val="24"/>
        </w:rPr>
        <w:t xml:space="preserve">) could be recruited to the cAMP-responsive element (CRE) in the promoter regions of </w:t>
      </w:r>
      <w:proofErr w:type="spellStart"/>
      <w:r w:rsidRPr="00BD51F1">
        <w:rPr>
          <w:rFonts w:ascii="宋体" w:eastAsia="宋体" w:hAnsi="宋体" w:cs="宋体"/>
          <w:kern w:val="0"/>
          <w:sz w:val="24"/>
        </w:rPr>
        <w:t>Crh</w:t>
      </w:r>
      <w:proofErr w:type="spellEnd"/>
      <w:r w:rsidRPr="00BD51F1">
        <w:rPr>
          <w:rFonts w:ascii="宋体" w:eastAsia="宋体" w:hAnsi="宋体" w:cs="宋体"/>
          <w:kern w:val="0"/>
          <w:sz w:val="24"/>
        </w:rPr>
        <w:t xml:space="preserve"> or </w:t>
      </w:r>
      <w:proofErr w:type="spellStart"/>
      <w:r w:rsidRPr="00BD51F1">
        <w:rPr>
          <w:rFonts w:ascii="宋体" w:eastAsia="宋体" w:hAnsi="宋体" w:cs="宋体"/>
          <w:kern w:val="0"/>
          <w:sz w:val="24"/>
        </w:rPr>
        <w:t>Trh</w:t>
      </w:r>
      <w:proofErr w:type="spellEnd"/>
      <w:r w:rsidRPr="00BD51F1">
        <w:rPr>
          <w:rFonts w:ascii="宋体" w:eastAsia="宋体" w:hAnsi="宋体" w:cs="宋体"/>
          <w:kern w:val="0"/>
          <w:sz w:val="24"/>
        </w:rPr>
        <w:t xml:space="preserve"> to activate the transcription of these genes [9,10].</w:t>
      </w:r>
    </w:p>
    <w:p w14:paraId="4452E2CF"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AD3FF68"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STAT3在瘦素信号下促进</w:t>
      </w:r>
      <w:proofErr w:type="spellStart"/>
      <w:r w:rsidRPr="00BD51F1">
        <w:rPr>
          <w:rFonts w:ascii="宋体" w:eastAsia="宋体" w:hAnsi="宋体" w:cs="宋体"/>
          <w:b/>
          <w:bCs/>
          <w:kern w:val="0"/>
          <w:sz w:val="27"/>
          <w:szCs w:val="27"/>
        </w:rPr>
        <w:t>Trh</w:t>
      </w:r>
      <w:proofErr w:type="spellEnd"/>
      <w:r w:rsidRPr="00BD51F1">
        <w:rPr>
          <w:rFonts w:ascii="宋体" w:eastAsia="宋体" w:hAnsi="宋体" w:cs="宋体"/>
          <w:b/>
          <w:bCs/>
          <w:kern w:val="0"/>
          <w:sz w:val="27"/>
          <w:szCs w:val="27"/>
        </w:rPr>
        <w:t>转录</w:t>
      </w:r>
    </w:p>
    <w:p w14:paraId="71FA1B4F" w14:textId="77777777" w:rsidR="00BD51F1" w:rsidRPr="00BD51F1" w:rsidRDefault="00BD51F1" w:rsidP="00BD51F1">
      <w:pPr>
        <w:widowControl/>
        <w:numPr>
          <w:ilvl w:val="0"/>
          <w:numId w:val="12"/>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磷酸化STAT3结合</w:t>
      </w:r>
      <w:proofErr w:type="spellStart"/>
      <w:r w:rsidRPr="00BD51F1">
        <w:rPr>
          <w:rFonts w:ascii="宋体" w:eastAsia="宋体" w:hAnsi="宋体" w:cs="宋体"/>
          <w:kern w:val="0"/>
          <w:sz w:val="24"/>
        </w:rPr>
        <w:t>Trh</w:t>
      </w:r>
      <w:proofErr w:type="spellEnd"/>
      <w:r w:rsidRPr="00BD51F1">
        <w:rPr>
          <w:rFonts w:ascii="宋体" w:eastAsia="宋体" w:hAnsi="宋体" w:cs="宋体"/>
          <w:kern w:val="0"/>
          <w:sz w:val="24"/>
        </w:rPr>
        <w:t>启动子增强其转录 [9]。</w:t>
      </w:r>
    </w:p>
    <w:p w14:paraId="22F6A06F"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proofErr w:type="spellStart"/>
      <w:r w:rsidRPr="00BD51F1">
        <w:rPr>
          <w:rFonts w:ascii="宋体" w:eastAsia="宋体" w:hAnsi="宋体" w:cs="宋体"/>
          <w:kern w:val="0"/>
          <w:sz w:val="24"/>
        </w:rPr>
        <w:t>Trh</w:t>
      </w:r>
      <w:proofErr w:type="spellEnd"/>
      <w:r w:rsidRPr="00BD51F1">
        <w:rPr>
          <w:rFonts w:ascii="宋体" w:eastAsia="宋体" w:hAnsi="宋体" w:cs="宋体"/>
          <w:kern w:val="0"/>
          <w:sz w:val="24"/>
        </w:rPr>
        <w:t xml:space="preserve"> transcription also could be facilitated by binding of the phosphorylated signal transducer and activator of transcription 3 (STAT3) protein to the promoter under the control of leptin signals [9].</w:t>
      </w:r>
    </w:p>
    <w:p w14:paraId="6A758A07"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A3D283A"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GC与甲状腺激素抑制</w:t>
      </w:r>
      <w:proofErr w:type="spellStart"/>
      <w:r w:rsidRPr="00BD51F1">
        <w:rPr>
          <w:rFonts w:ascii="宋体" w:eastAsia="宋体" w:hAnsi="宋体" w:cs="宋体"/>
          <w:b/>
          <w:bCs/>
          <w:kern w:val="0"/>
          <w:sz w:val="27"/>
          <w:szCs w:val="27"/>
        </w:rPr>
        <w:t>Crh</w:t>
      </w:r>
      <w:proofErr w:type="spellEnd"/>
      <w:r w:rsidRPr="00BD51F1">
        <w:rPr>
          <w:rFonts w:ascii="宋体" w:eastAsia="宋体" w:hAnsi="宋体" w:cs="宋体"/>
          <w:b/>
          <w:bCs/>
          <w:kern w:val="0"/>
          <w:sz w:val="27"/>
          <w:szCs w:val="27"/>
        </w:rPr>
        <w:t>/</w:t>
      </w:r>
      <w:proofErr w:type="spellStart"/>
      <w:r w:rsidRPr="00BD51F1">
        <w:rPr>
          <w:rFonts w:ascii="宋体" w:eastAsia="宋体" w:hAnsi="宋体" w:cs="宋体"/>
          <w:b/>
          <w:bCs/>
          <w:kern w:val="0"/>
          <w:sz w:val="27"/>
          <w:szCs w:val="27"/>
        </w:rPr>
        <w:t>Trh</w:t>
      </w:r>
      <w:proofErr w:type="spellEnd"/>
    </w:p>
    <w:p w14:paraId="573D124F" w14:textId="77777777" w:rsidR="00BD51F1" w:rsidRPr="00BD51F1" w:rsidRDefault="00BD51F1" w:rsidP="00BD51F1">
      <w:pPr>
        <w:widowControl/>
        <w:numPr>
          <w:ilvl w:val="0"/>
          <w:numId w:val="13"/>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GC或甲状腺激素受体结合其启动子元件抑制</w:t>
      </w:r>
      <w:proofErr w:type="spellStart"/>
      <w:r w:rsidRPr="00BD51F1">
        <w:rPr>
          <w:rFonts w:ascii="宋体" w:eastAsia="宋体" w:hAnsi="宋体" w:cs="宋体"/>
          <w:kern w:val="0"/>
          <w:sz w:val="24"/>
        </w:rPr>
        <w:t>Crh</w:t>
      </w:r>
      <w:proofErr w:type="spellEnd"/>
      <w:r w:rsidRPr="00BD51F1">
        <w:rPr>
          <w:rFonts w:ascii="宋体" w:eastAsia="宋体" w:hAnsi="宋体" w:cs="宋体"/>
          <w:kern w:val="0"/>
          <w:sz w:val="24"/>
        </w:rPr>
        <w:t>与</w:t>
      </w:r>
      <w:proofErr w:type="spellStart"/>
      <w:r w:rsidRPr="00BD51F1">
        <w:rPr>
          <w:rFonts w:ascii="宋体" w:eastAsia="宋体" w:hAnsi="宋体" w:cs="宋体"/>
          <w:kern w:val="0"/>
          <w:sz w:val="24"/>
        </w:rPr>
        <w:t>Trh</w:t>
      </w:r>
      <w:proofErr w:type="spellEnd"/>
      <w:r w:rsidRPr="00BD51F1">
        <w:rPr>
          <w:rFonts w:ascii="宋体" w:eastAsia="宋体" w:hAnsi="宋体" w:cs="宋体"/>
          <w:kern w:val="0"/>
          <w:sz w:val="24"/>
        </w:rPr>
        <w:t>表达 [9,10]。</w:t>
      </w:r>
    </w:p>
    <w:p w14:paraId="5CF44759"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 xml:space="preserve">On the contrary, the glucocorticoid (GC) or thyroid response elements in the promoter of </w:t>
      </w:r>
      <w:proofErr w:type="spellStart"/>
      <w:r w:rsidRPr="00BD51F1">
        <w:rPr>
          <w:rFonts w:ascii="宋体" w:eastAsia="宋体" w:hAnsi="宋体" w:cs="宋体"/>
          <w:kern w:val="0"/>
          <w:sz w:val="24"/>
        </w:rPr>
        <w:t>Crh</w:t>
      </w:r>
      <w:proofErr w:type="spellEnd"/>
      <w:r w:rsidRPr="00BD51F1">
        <w:rPr>
          <w:rFonts w:ascii="宋体" w:eastAsia="宋体" w:hAnsi="宋体" w:cs="宋体"/>
          <w:kern w:val="0"/>
          <w:sz w:val="24"/>
        </w:rPr>
        <w:t xml:space="preserve"> or </w:t>
      </w:r>
      <w:proofErr w:type="spellStart"/>
      <w:r w:rsidRPr="00BD51F1">
        <w:rPr>
          <w:rFonts w:ascii="宋体" w:eastAsia="宋体" w:hAnsi="宋体" w:cs="宋体"/>
          <w:kern w:val="0"/>
          <w:sz w:val="24"/>
        </w:rPr>
        <w:t>Trh</w:t>
      </w:r>
      <w:proofErr w:type="spellEnd"/>
      <w:r w:rsidRPr="00BD51F1">
        <w:rPr>
          <w:rFonts w:ascii="宋体" w:eastAsia="宋体" w:hAnsi="宋体" w:cs="宋体"/>
          <w:kern w:val="0"/>
          <w:sz w:val="24"/>
        </w:rPr>
        <w:t xml:space="preserve"> could interact with GC or thyroid receptors to suppress their expression [9,10].</w:t>
      </w:r>
    </w:p>
    <w:p w14:paraId="22621BB1"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28CD2088" w14:textId="77777777" w:rsidR="00BD51F1" w:rsidRPr="00BD51F1" w:rsidRDefault="00BD51F1" w:rsidP="00BD51F1">
      <w:pPr>
        <w:widowControl/>
        <w:spacing w:before="100" w:beforeAutospacing="1" w:after="100" w:afterAutospacing="1"/>
        <w:jc w:val="left"/>
        <w:outlineLvl w:val="2"/>
        <w:rPr>
          <w:rFonts w:ascii="宋体" w:eastAsia="宋体" w:hAnsi="宋体" w:cs="宋体"/>
          <w:b/>
          <w:bCs/>
          <w:kern w:val="0"/>
          <w:sz w:val="36"/>
          <w:szCs w:val="36"/>
        </w:rPr>
      </w:pPr>
      <w:r w:rsidRPr="00BD51F1">
        <w:rPr>
          <w:rFonts w:ascii="宋体" w:eastAsia="宋体" w:hAnsi="宋体" w:cs="宋体"/>
          <w:b/>
          <w:bCs/>
          <w:kern w:val="0"/>
          <w:sz w:val="36"/>
          <w:szCs w:val="36"/>
        </w:rPr>
        <w:t>EphB1及其下游信号</w:t>
      </w:r>
    </w:p>
    <w:p w14:paraId="6065C2F8"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AF57B76"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EphB1功能及神经发育作用</w:t>
      </w:r>
    </w:p>
    <w:p w14:paraId="768E2FC3" w14:textId="77777777" w:rsidR="00BD51F1" w:rsidRPr="00BD51F1" w:rsidRDefault="00BD51F1" w:rsidP="00BD51F1">
      <w:pPr>
        <w:widowControl/>
        <w:numPr>
          <w:ilvl w:val="0"/>
          <w:numId w:val="14"/>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EphB1为Eph受体B类成员，参与轴突导向及突触可塑性 [11]。</w:t>
      </w:r>
    </w:p>
    <w:p w14:paraId="47CB3A22"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 xml:space="preserve">Ephrin type-B receptor 1 (EphB1) is one of the B-class members of Eph receptors, the largest subfamily of receptor tyrosine kinases. </w:t>
      </w:r>
      <w:proofErr w:type="spellStart"/>
      <w:r w:rsidRPr="00BD51F1">
        <w:rPr>
          <w:rFonts w:ascii="宋体" w:eastAsia="宋体" w:hAnsi="宋体" w:cs="宋体"/>
          <w:kern w:val="0"/>
          <w:sz w:val="24"/>
        </w:rPr>
        <w:t>EphB</w:t>
      </w:r>
      <w:proofErr w:type="spellEnd"/>
      <w:r w:rsidRPr="00BD51F1">
        <w:rPr>
          <w:rFonts w:ascii="宋体" w:eastAsia="宋体" w:hAnsi="宋体" w:cs="宋体"/>
          <w:kern w:val="0"/>
          <w:sz w:val="24"/>
        </w:rPr>
        <w:t xml:space="preserve"> receptors are initially known to recognize ephrin B signals to be involved in neural development processes such as axon guidance and synaptic plasticity [11].</w:t>
      </w:r>
    </w:p>
    <w:p w14:paraId="5A821293"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4B0F84A4"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proofErr w:type="spellStart"/>
      <w:r w:rsidRPr="00BD51F1">
        <w:rPr>
          <w:rFonts w:ascii="宋体" w:eastAsia="宋体" w:hAnsi="宋体" w:cs="宋体"/>
          <w:b/>
          <w:bCs/>
          <w:kern w:val="0"/>
          <w:sz w:val="27"/>
          <w:szCs w:val="27"/>
        </w:rPr>
        <w:t>EphB</w:t>
      </w:r>
      <w:proofErr w:type="spellEnd"/>
      <w:r w:rsidRPr="00BD51F1">
        <w:rPr>
          <w:rFonts w:ascii="宋体" w:eastAsia="宋体" w:hAnsi="宋体" w:cs="宋体"/>
          <w:b/>
          <w:bCs/>
          <w:kern w:val="0"/>
          <w:sz w:val="27"/>
          <w:szCs w:val="27"/>
        </w:rPr>
        <w:t>受体在肿瘤及血管生成中的作用</w:t>
      </w:r>
    </w:p>
    <w:p w14:paraId="2D606F5B" w14:textId="77777777" w:rsidR="00BD51F1" w:rsidRPr="00BD51F1" w:rsidRDefault="00BD51F1" w:rsidP="00BD51F1">
      <w:pPr>
        <w:widowControl/>
        <w:numPr>
          <w:ilvl w:val="0"/>
          <w:numId w:val="15"/>
        </w:numPr>
        <w:spacing w:before="100" w:beforeAutospacing="1" w:after="100" w:afterAutospacing="1"/>
        <w:jc w:val="left"/>
        <w:rPr>
          <w:rFonts w:ascii="宋体" w:eastAsia="宋体" w:hAnsi="宋体" w:cs="宋体"/>
          <w:kern w:val="0"/>
          <w:sz w:val="24"/>
        </w:rPr>
      </w:pPr>
      <w:proofErr w:type="spellStart"/>
      <w:r w:rsidRPr="00BD51F1">
        <w:rPr>
          <w:rFonts w:ascii="宋体" w:eastAsia="宋体" w:hAnsi="宋体" w:cs="宋体"/>
          <w:kern w:val="0"/>
          <w:sz w:val="24"/>
        </w:rPr>
        <w:t>EphB</w:t>
      </w:r>
      <w:proofErr w:type="spellEnd"/>
      <w:r w:rsidRPr="00BD51F1">
        <w:rPr>
          <w:rFonts w:ascii="宋体" w:eastAsia="宋体" w:hAnsi="宋体" w:cs="宋体"/>
          <w:kern w:val="0"/>
          <w:sz w:val="24"/>
        </w:rPr>
        <w:t>受体参与肿瘤发生、转移及血管生成 [12]。</w:t>
      </w:r>
    </w:p>
    <w:p w14:paraId="679CBF7C"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 xml:space="preserve">Recent reports have suggested that </w:t>
      </w:r>
      <w:proofErr w:type="spellStart"/>
      <w:r w:rsidRPr="00BD51F1">
        <w:rPr>
          <w:rFonts w:ascii="宋体" w:eastAsia="宋体" w:hAnsi="宋体" w:cs="宋体"/>
          <w:kern w:val="0"/>
          <w:sz w:val="24"/>
        </w:rPr>
        <w:t>EphB</w:t>
      </w:r>
      <w:proofErr w:type="spellEnd"/>
      <w:r w:rsidRPr="00BD51F1">
        <w:rPr>
          <w:rFonts w:ascii="宋体" w:eastAsia="宋体" w:hAnsi="宋体" w:cs="宋体"/>
          <w:kern w:val="0"/>
          <w:sz w:val="24"/>
        </w:rPr>
        <w:t xml:space="preserve"> receptors are also involved in tumorigenesis, metastasis, and angiogenesis [12].</w:t>
      </w:r>
    </w:p>
    <w:p w14:paraId="036AF88E"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9CE0068"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EphB1下游信号通路</w:t>
      </w:r>
    </w:p>
    <w:p w14:paraId="2EF25EB0" w14:textId="77777777" w:rsidR="00BD51F1" w:rsidRPr="00BD51F1" w:rsidRDefault="00BD51F1" w:rsidP="00BD51F1">
      <w:pPr>
        <w:widowControl/>
        <w:numPr>
          <w:ilvl w:val="0"/>
          <w:numId w:val="16"/>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EphB1下游涉及PI3K/AKT、</w:t>
      </w:r>
      <w:proofErr w:type="spellStart"/>
      <w:r w:rsidRPr="00BD51F1">
        <w:rPr>
          <w:rFonts w:ascii="宋体" w:eastAsia="宋体" w:hAnsi="宋体" w:cs="宋体"/>
          <w:kern w:val="0"/>
          <w:sz w:val="24"/>
        </w:rPr>
        <w:t>Src</w:t>
      </w:r>
      <w:proofErr w:type="spellEnd"/>
      <w:r w:rsidRPr="00BD51F1">
        <w:rPr>
          <w:rFonts w:ascii="宋体" w:eastAsia="宋体" w:hAnsi="宋体" w:cs="宋体"/>
          <w:kern w:val="0"/>
          <w:sz w:val="24"/>
        </w:rPr>
        <w:t>、JAK/STAT及ERK/MAPK [11-14]。</w:t>
      </w:r>
    </w:p>
    <w:p w14:paraId="232755AA"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 xml:space="preserve">The downstream signaling of EphB1 in regulating these processes includes phosphatidylinositol 3-kinase (PI3K)/protein kinase B (AKT), proto-oncogene tyrosine-protein kinase </w:t>
      </w:r>
      <w:proofErr w:type="spellStart"/>
      <w:r w:rsidRPr="00BD51F1">
        <w:rPr>
          <w:rFonts w:ascii="宋体" w:eastAsia="宋体" w:hAnsi="宋体" w:cs="宋体"/>
          <w:kern w:val="0"/>
          <w:sz w:val="24"/>
        </w:rPr>
        <w:t>Src</w:t>
      </w:r>
      <w:proofErr w:type="spellEnd"/>
      <w:r w:rsidRPr="00BD51F1">
        <w:rPr>
          <w:rFonts w:ascii="宋体" w:eastAsia="宋体" w:hAnsi="宋体" w:cs="宋体"/>
          <w:kern w:val="0"/>
          <w:sz w:val="24"/>
        </w:rPr>
        <w:t>, Janus-activated kinase (JAK)/STAT, and extracellular signal-regulated kinase (ERK)/mitogen-activated protein kinase (MAPK) pathways [11-14].</w:t>
      </w:r>
    </w:p>
    <w:p w14:paraId="370E186D"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2CBD3E2" w14:textId="77777777" w:rsidR="00BD51F1" w:rsidRPr="00BD51F1" w:rsidRDefault="00BD51F1" w:rsidP="00BD51F1">
      <w:pPr>
        <w:widowControl/>
        <w:spacing w:before="100" w:beforeAutospacing="1" w:after="100" w:afterAutospacing="1"/>
        <w:jc w:val="left"/>
        <w:outlineLvl w:val="2"/>
        <w:rPr>
          <w:rFonts w:ascii="宋体" w:eastAsia="宋体" w:hAnsi="宋体" w:cs="宋体" w:hint="eastAsia"/>
          <w:b/>
          <w:bCs/>
          <w:kern w:val="0"/>
          <w:sz w:val="36"/>
          <w:szCs w:val="36"/>
        </w:rPr>
      </w:pPr>
      <w:r w:rsidRPr="00BD51F1">
        <w:rPr>
          <w:rFonts w:ascii="宋体" w:eastAsia="宋体" w:hAnsi="宋体" w:cs="宋体"/>
          <w:b/>
          <w:bCs/>
          <w:kern w:val="0"/>
          <w:sz w:val="36"/>
          <w:szCs w:val="36"/>
        </w:rPr>
        <w:t>Ephb1在肥胖遗传筛选与研究意义</w:t>
      </w:r>
    </w:p>
    <w:p w14:paraId="508C471D"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3090FE59"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Ephb1与肥胖位点筛选</w:t>
      </w:r>
    </w:p>
    <w:p w14:paraId="457A7BDE" w14:textId="77777777" w:rsidR="00BD51F1" w:rsidRPr="00BD51F1" w:rsidRDefault="00BD51F1" w:rsidP="00BD51F1">
      <w:pPr>
        <w:widowControl/>
        <w:numPr>
          <w:ilvl w:val="0"/>
          <w:numId w:val="17"/>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在小鼠肥胖相关基因筛选中发现Ephb1 [15]。</w:t>
      </w:r>
    </w:p>
    <w:p w14:paraId="06EEBDD5"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We have noticed Ephb1 in a genetic screen for obesity-related loci in mice [15].</w:t>
      </w:r>
    </w:p>
    <w:p w14:paraId="0FF5411D"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p>
    <w:p w14:paraId="4ECFB9DF" w14:textId="77777777" w:rsidR="00BD51F1" w:rsidRPr="00BD51F1" w:rsidRDefault="00BD51F1" w:rsidP="00BD51F1">
      <w:pPr>
        <w:widowControl/>
        <w:spacing w:before="100" w:beforeAutospacing="1" w:after="100" w:afterAutospacing="1"/>
        <w:jc w:val="left"/>
        <w:outlineLvl w:val="3"/>
        <w:rPr>
          <w:rFonts w:ascii="宋体" w:eastAsia="宋体" w:hAnsi="宋体" w:cs="宋体"/>
          <w:b/>
          <w:bCs/>
          <w:kern w:val="0"/>
          <w:sz w:val="27"/>
          <w:szCs w:val="27"/>
        </w:rPr>
      </w:pPr>
      <w:r w:rsidRPr="00BD51F1">
        <w:rPr>
          <w:rFonts w:ascii="宋体" w:eastAsia="宋体" w:hAnsi="宋体" w:cs="宋体"/>
          <w:b/>
          <w:bCs/>
          <w:kern w:val="0"/>
          <w:sz w:val="27"/>
          <w:szCs w:val="27"/>
        </w:rPr>
        <w:t>Ephb1突变与代谢研究意义</w:t>
      </w:r>
    </w:p>
    <w:p w14:paraId="121A6CAB" w14:textId="77777777" w:rsidR="00BD51F1" w:rsidRPr="00BD51F1" w:rsidRDefault="00BD51F1" w:rsidP="00BD51F1">
      <w:pPr>
        <w:widowControl/>
        <w:numPr>
          <w:ilvl w:val="0"/>
          <w:numId w:val="18"/>
        </w:numPr>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本研究揭示Ephb1突变相关代谢改变及其调控CRH/TRH的分子机制 [15]。</w:t>
      </w:r>
    </w:p>
    <w:p w14:paraId="1AC788A2" w14:textId="77777777" w:rsidR="00BD51F1" w:rsidRPr="00BD51F1" w:rsidRDefault="00BD51F1" w:rsidP="00BD51F1">
      <w:pPr>
        <w:widowControl/>
        <w:spacing w:before="100" w:beforeAutospacing="1" w:after="100" w:afterAutospacing="1"/>
        <w:ind w:left="720"/>
        <w:jc w:val="left"/>
        <w:rPr>
          <w:rFonts w:ascii="宋体" w:eastAsia="宋体" w:hAnsi="宋体" w:cs="宋体"/>
          <w:kern w:val="0"/>
          <w:sz w:val="24"/>
        </w:rPr>
      </w:pPr>
      <w:r w:rsidRPr="00BD51F1">
        <w:rPr>
          <w:rFonts w:ascii="宋体" w:eastAsia="宋体" w:hAnsi="宋体" w:cs="宋体"/>
          <w:kern w:val="0"/>
          <w:sz w:val="24"/>
        </w:rPr>
        <w:t> </w:t>
      </w:r>
      <w:r w:rsidRPr="00BD51F1">
        <w:rPr>
          <w:rFonts w:ascii="宋体" w:eastAsia="宋体" w:hAnsi="宋体" w:cs="宋体"/>
          <w:kern w:val="0"/>
          <w:sz w:val="24"/>
        </w:rPr>
        <w:t xml:space="preserve">In the current study, we describe the metabolic alterations related to Ephb1 mutation. In addition, we show that Ephb1 is indispensable for the expression of the thermogenic neuropeptides CRH and TRH in the hypothalamus and propose the molecular mechanisms underlying these processes. These findings not only suggest a causative role of Ephb1 mutations in </w:t>
      </w:r>
      <w:proofErr w:type="gramStart"/>
      <w:r w:rsidRPr="00BD51F1">
        <w:rPr>
          <w:rFonts w:ascii="宋体" w:eastAsia="宋体" w:hAnsi="宋体" w:cs="宋体"/>
          <w:kern w:val="0"/>
          <w:sz w:val="24"/>
        </w:rPr>
        <w:t>obesity, but</w:t>
      </w:r>
      <w:proofErr w:type="gramEnd"/>
      <w:r w:rsidRPr="00BD51F1">
        <w:rPr>
          <w:rFonts w:ascii="宋体" w:eastAsia="宋体" w:hAnsi="宋体" w:cs="宋体"/>
          <w:kern w:val="0"/>
          <w:sz w:val="24"/>
        </w:rPr>
        <w:t xml:space="preserve"> also expand our knowledge regarding the initiation and progression of this metabolic abnormality [15].</w:t>
      </w:r>
    </w:p>
    <w:p w14:paraId="73D15E47" w14:textId="77777777" w:rsidR="00BD51F1" w:rsidRPr="00BD51F1" w:rsidRDefault="00236E4C" w:rsidP="00BD51F1">
      <w:pPr>
        <w:widowControl/>
        <w:jc w:val="left"/>
        <w:rPr>
          <w:rFonts w:ascii="宋体" w:eastAsia="宋体" w:hAnsi="宋体" w:cs="宋体"/>
          <w:kern w:val="0"/>
          <w:sz w:val="24"/>
        </w:rPr>
      </w:pPr>
      <w:r w:rsidRPr="00BD51F1">
        <w:rPr>
          <w:rFonts w:ascii="宋体" w:eastAsia="宋体" w:hAnsi="宋体" w:cs="宋体"/>
          <w:noProof/>
          <w:kern w:val="0"/>
          <w:sz w:val="24"/>
        </w:rPr>
      </w:r>
      <w:r w:rsidR="00236E4C" w:rsidRPr="00BD51F1">
        <w:rPr>
          <w:rFonts w:ascii="宋体" w:eastAsia="宋体" w:hAnsi="宋体" w:cs="宋体"/>
          <w:noProof/>
          <w:kern w:val="0"/>
          <w:sz w:val="24"/>
        </w:rPr>
        <w:pict w14:anchorId="35E287AC">
          <v:rect id="_x0000_i1074" alt="" style="width:415.3pt;height:.05pt;mso-width-percent:0;mso-height-percent:0;mso-width-percent:0;mso-height-percent:0" o:hralign="center" o:hrstd="t" o:hr="t" fillcolor="#a0a0a0" stroked="f"/>
        </w:pict>
      </w:r>
    </w:p>
    <w:p w14:paraId="421AC92C" w14:textId="77777777" w:rsidR="00BD51F1" w:rsidRPr="00BD51F1" w:rsidRDefault="00BD51F1" w:rsidP="00BD51F1">
      <w:pPr>
        <w:widowControl/>
        <w:spacing w:before="100" w:beforeAutospacing="1" w:after="100" w:afterAutospacing="1"/>
        <w:jc w:val="left"/>
        <w:rPr>
          <w:rFonts w:ascii="宋体" w:eastAsia="宋体" w:hAnsi="宋体" w:cs="宋体"/>
          <w:kern w:val="0"/>
          <w:sz w:val="24"/>
        </w:rPr>
      </w:pPr>
      <w:r w:rsidRPr="00BD51F1">
        <w:rPr>
          <w:rFonts w:ascii="宋体" w:eastAsia="宋体" w:hAnsi="宋体" w:cs="宋体"/>
          <w:kern w:val="0"/>
          <w:sz w:val="24"/>
        </w:rPr>
        <w:t>以上分层概念梳理在每个句概念后附中文与英文原文，并统一使用 [1] 格式引用，便于后续在博士论文中直接引用与编辑。</w:t>
      </w:r>
    </w:p>
    <w:p w14:paraId="2002AF9C" w14:textId="5B67A523" w:rsidR="00B957B9" w:rsidRPr="00B957B9" w:rsidRDefault="00B957B9" w:rsidP="00B957B9">
      <w:pPr>
        <w:widowControl/>
        <w:spacing w:before="100" w:beforeAutospacing="1" w:after="100" w:afterAutospacing="1"/>
        <w:jc w:val="left"/>
        <w:outlineLvl w:val="1"/>
        <w:rPr>
          <w:rFonts w:ascii="宋体" w:eastAsia="宋体" w:hAnsi="宋体" w:cs="宋体" w:hint="eastAsia"/>
          <w:b/>
          <w:bCs/>
          <w:kern w:val="36"/>
          <w:sz w:val="48"/>
          <w:szCs w:val="48"/>
        </w:rPr>
      </w:pPr>
      <w:r w:rsidRPr="00B957B9">
        <w:rPr>
          <w:rFonts w:ascii="宋体" w:eastAsia="宋体" w:hAnsi="宋体" w:cs="宋体"/>
          <w:b/>
          <w:bCs/>
          <w:kern w:val="36"/>
          <w:sz w:val="48"/>
          <w:szCs w:val="48"/>
        </w:rPr>
        <w:t>研究方法</w:t>
      </w:r>
    </w:p>
    <w:p w14:paraId="2217C964"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0595D361"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实验动物</w:t>
      </w:r>
    </w:p>
    <w:p w14:paraId="5FDADFBE"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6AC65C01"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突变小鼠来源与维持</w:t>
      </w:r>
    </w:p>
    <w:p w14:paraId="56C4865A" w14:textId="77777777" w:rsidR="00B957B9" w:rsidRPr="00B957B9" w:rsidRDefault="00B957B9" w:rsidP="00B957B9">
      <w:pPr>
        <w:widowControl/>
        <w:numPr>
          <w:ilvl w:val="0"/>
          <w:numId w:val="39"/>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FVB/NJ-Ephb1Tn(pb-Act-RFP)1Xwu/J (Ephb1PB1/PB1) 和 FVB/NJ-Ephb1Tn(pb-Act-RFP)2Xwu/J (Ephb1PB2/PB2) 小鼠由 piggyBac (PB) 转座子随机诱变获得 [16]。</w:t>
      </w:r>
    </w:p>
    <w:p w14:paraId="4C630B6D"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FVB/NJ-Ephb1Tn(pb-Act-RFP)1Xwu/J (Ephb1PB1/PB1) and FVB/NJ-Ephb1Tn(pb-Act-RFP)2Xwu/J (Ephb1PB2/PB2) mice were identified in the authors’ laboratory through a random mutagenesis by the piggyBac (PB) transposon [16]。</w:t>
      </w:r>
    </w:p>
    <w:p w14:paraId="0EBA418C" w14:textId="77777777" w:rsidR="00B957B9" w:rsidRPr="00B957B9" w:rsidRDefault="00B957B9" w:rsidP="00B957B9">
      <w:pPr>
        <w:widowControl/>
        <w:numPr>
          <w:ilvl w:val="0"/>
          <w:numId w:val="39"/>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小鼠在 SPF 设施中饲养，12/12 小时光照/黑暗周期，温度 22</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1</w:t>
      </w:r>
      <w:r w:rsidRPr="00B957B9">
        <w:rPr>
          <w:rFonts w:ascii="Times New Roman" w:eastAsia="宋体" w:hAnsi="Times New Roman" w:cs="Times New Roman"/>
          <w:kern w:val="0"/>
          <w:sz w:val="24"/>
        </w:rPr>
        <w:t> </w:t>
      </w:r>
      <w:r w:rsidRPr="00B957B9">
        <w:rPr>
          <w:rFonts w:ascii="宋体" w:eastAsia="宋体" w:hAnsi="宋体" w:cs="宋体"/>
          <w:kern w:val="0"/>
          <w:sz w:val="24"/>
        </w:rPr>
        <w:t>°C，湿度 55%</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5%。</w:t>
      </w:r>
    </w:p>
    <w:p w14:paraId="1A714F62"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Mice were maintained in a specific pathogen-free facility with 12/12-h light/dark cycles at 22</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1</w:t>
      </w:r>
      <w:r w:rsidRPr="00B957B9">
        <w:rPr>
          <w:rFonts w:ascii="Times New Roman" w:eastAsia="宋体" w:hAnsi="Times New Roman" w:cs="Times New Roman"/>
          <w:kern w:val="0"/>
          <w:sz w:val="24"/>
        </w:rPr>
        <w:t> </w:t>
      </w:r>
      <w:r w:rsidRPr="00B957B9">
        <w:rPr>
          <w:rFonts w:ascii="宋体" w:eastAsia="宋体" w:hAnsi="宋体" w:cs="宋体"/>
          <w:kern w:val="0"/>
          <w:sz w:val="24"/>
        </w:rPr>
        <w:t>°C and 55%</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5% relative humidity。</w:t>
      </w:r>
    </w:p>
    <w:p w14:paraId="07FF2CEF" w14:textId="77777777" w:rsidR="00B957B9" w:rsidRPr="00B957B9" w:rsidRDefault="00B957B9" w:rsidP="00B957B9">
      <w:pPr>
        <w:widowControl/>
        <w:numPr>
          <w:ilvl w:val="0"/>
          <w:numId w:val="39"/>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 xml:space="preserve">PB 插入位点信息可通过 </w:t>
      </w:r>
      <w:proofErr w:type="spellStart"/>
      <w:r w:rsidRPr="00B957B9">
        <w:rPr>
          <w:rFonts w:ascii="宋体" w:eastAsia="宋体" w:hAnsi="宋体" w:cs="宋体"/>
          <w:kern w:val="0"/>
          <w:sz w:val="24"/>
        </w:rPr>
        <w:t>PBmice</w:t>
      </w:r>
      <w:proofErr w:type="spellEnd"/>
      <w:r w:rsidRPr="00B957B9">
        <w:rPr>
          <w:rFonts w:ascii="宋体" w:eastAsia="宋体" w:hAnsi="宋体" w:cs="宋体"/>
          <w:kern w:val="0"/>
          <w:sz w:val="24"/>
        </w:rPr>
        <w:t xml:space="preserve"> 数据库查询 (Ephb1PB1/PB1：081204023-HRA；Ephb1PB2/PB2：081230020-HRA) [17]。</w:t>
      </w:r>
    </w:p>
    <w:p w14:paraId="636B877E"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 xml:space="preserve">Mapping information of PB insertions in Ephb1 can be found in the </w:t>
      </w:r>
      <w:proofErr w:type="spellStart"/>
      <w:r w:rsidRPr="00B957B9">
        <w:rPr>
          <w:rFonts w:ascii="宋体" w:eastAsia="宋体" w:hAnsi="宋体" w:cs="宋体"/>
          <w:kern w:val="0"/>
          <w:sz w:val="24"/>
        </w:rPr>
        <w:t>PBmice</w:t>
      </w:r>
      <w:proofErr w:type="spellEnd"/>
      <w:r w:rsidRPr="00B957B9">
        <w:rPr>
          <w:rFonts w:ascii="宋体" w:eastAsia="宋体" w:hAnsi="宋体" w:cs="宋体"/>
          <w:kern w:val="0"/>
          <w:sz w:val="24"/>
        </w:rPr>
        <w:t xml:space="preserve"> database through line numbers (081204023-HRA for Ephb1PB1/PB1, 081230020-HRA for Ephb1PB2/PB2) [17]。</w:t>
      </w:r>
    </w:p>
    <w:p w14:paraId="2F39CF3B" w14:textId="77777777" w:rsidR="00B957B9" w:rsidRPr="00B957B9" w:rsidRDefault="00B957B9" w:rsidP="00B957B9">
      <w:pPr>
        <w:widowControl/>
        <w:numPr>
          <w:ilvl w:val="0"/>
          <w:numId w:val="39"/>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在热中性饲养实验中，小鼠单笼饲养，温度 30</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1</w:t>
      </w:r>
      <w:r w:rsidRPr="00B957B9">
        <w:rPr>
          <w:rFonts w:ascii="Times New Roman" w:eastAsia="宋体" w:hAnsi="Times New Roman" w:cs="Times New Roman"/>
          <w:kern w:val="0"/>
          <w:sz w:val="24"/>
        </w:rPr>
        <w:t> </w:t>
      </w:r>
      <w:r w:rsidRPr="00B957B9">
        <w:rPr>
          <w:rFonts w:ascii="宋体" w:eastAsia="宋体" w:hAnsi="宋体" w:cs="宋体"/>
          <w:kern w:val="0"/>
          <w:sz w:val="24"/>
        </w:rPr>
        <w:t>°C，湿度 55%</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5%（ESCE-M16F, TSE Systems, Inc.），自由摄食饮水。</w:t>
      </w:r>
    </w:p>
    <w:p w14:paraId="57CFD7D5"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In the thermoneutral feeding assays, mice were single-housed with free access to food and water at 30</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1</w:t>
      </w:r>
      <w:r w:rsidRPr="00B957B9">
        <w:rPr>
          <w:rFonts w:ascii="Times New Roman" w:eastAsia="宋体" w:hAnsi="Times New Roman" w:cs="Times New Roman"/>
          <w:kern w:val="0"/>
          <w:sz w:val="24"/>
        </w:rPr>
        <w:t> </w:t>
      </w:r>
      <w:r w:rsidRPr="00B957B9">
        <w:rPr>
          <w:rFonts w:ascii="宋体" w:eastAsia="宋体" w:hAnsi="宋体" w:cs="宋体"/>
          <w:kern w:val="0"/>
          <w:sz w:val="24"/>
        </w:rPr>
        <w:t>°C and 55%</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5% relative humidity (ESCE-M16F, TSE Systems, Inc.)。</w:t>
      </w:r>
    </w:p>
    <w:p w14:paraId="5B97F891" w14:textId="77777777" w:rsidR="00B957B9" w:rsidRPr="00B957B9" w:rsidRDefault="00B957B9" w:rsidP="00B957B9">
      <w:pPr>
        <w:widowControl/>
        <w:numPr>
          <w:ilvl w:val="0"/>
          <w:numId w:val="39"/>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所有动物实验获复旦大学发育生物学和分子医学研究所动物伦理委员会批准。</w:t>
      </w:r>
    </w:p>
    <w:p w14:paraId="7027CBFB"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All animal protocols were approved by the Animal Care and Use Committee of the Institute of Developmental Biology and Molecular Medicine, Fudan University。</w:t>
      </w:r>
    </w:p>
    <w:p w14:paraId="41C95F4F"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655A2E97"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一般生理与行为检测</w:t>
      </w:r>
    </w:p>
    <w:p w14:paraId="4FBA4F57"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39829971"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体成分测定</w:t>
      </w:r>
    </w:p>
    <w:p w14:paraId="62455FE9" w14:textId="77777777" w:rsidR="00B957B9" w:rsidRPr="00B957B9" w:rsidRDefault="00B957B9" w:rsidP="00B957B9">
      <w:pPr>
        <w:widowControl/>
        <w:numPr>
          <w:ilvl w:val="0"/>
          <w:numId w:val="40"/>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 xml:space="preserve">小鼠称重后置于 </w:t>
      </w:r>
      <w:proofErr w:type="spellStart"/>
      <w:r w:rsidRPr="00B957B9">
        <w:rPr>
          <w:rFonts w:ascii="宋体" w:eastAsia="宋体" w:hAnsi="宋体" w:cs="宋体"/>
          <w:kern w:val="0"/>
          <w:sz w:val="24"/>
        </w:rPr>
        <w:t>miniSpec</w:t>
      </w:r>
      <w:proofErr w:type="spellEnd"/>
      <w:r w:rsidRPr="00B957B9">
        <w:rPr>
          <w:rFonts w:ascii="宋体" w:eastAsia="宋体" w:hAnsi="宋体" w:cs="宋体"/>
          <w:kern w:val="0"/>
          <w:sz w:val="24"/>
        </w:rPr>
        <w:t xml:space="preserve"> NMR 仪（Bruker Corp.）测定脂肪和瘦体质量。</w:t>
      </w:r>
    </w:p>
    <w:p w14:paraId="1A7D6203"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 xml:space="preserve">Mice were weighed and placed in a </w:t>
      </w:r>
      <w:proofErr w:type="spellStart"/>
      <w:r w:rsidRPr="00B957B9">
        <w:rPr>
          <w:rFonts w:ascii="宋体" w:eastAsia="宋体" w:hAnsi="宋体" w:cs="宋体"/>
          <w:kern w:val="0"/>
          <w:sz w:val="24"/>
        </w:rPr>
        <w:t>miniSpec</w:t>
      </w:r>
      <w:proofErr w:type="spellEnd"/>
      <w:r w:rsidRPr="00B957B9">
        <w:rPr>
          <w:rFonts w:ascii="宋体" w:eastAsia="宋体" w:hAnsi="宋体" w:cs="宋体"/>
          <w:kern w:val="0"/>
          <w:sz w:val="24"/>
        </w:rPr>
        <w:t xml:space="preserve"> nuclear magnetic resonance (NMR) instrument (Bruker Corp.) to measure the quantity of fat and lean mass。</w:t>
      </w:r>
    </w:p>
    <w:p w14:paraId="5725C3F0"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5EDAA687"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粪便能量测定</w:t>
      </w:r>
    </w:p>
    <w:p w14:paraId="053368CE" w14:textId="77777777" w:rsidR="00B957B9" w:rsidRPr="00B957B9" w:rsidRDefault="00B957B9" w:rsidP="00B957B9">
      <w:pPr>
        <w:widowControl/>
        <w:numPr>
          <w:ilvl w:val="0"/>
          <w:numId w:val="41"/>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收集单笼饲养小鼠 24 小时粪便，干燥后用 IKA 热量计测定，以苯甲酸为标准。</w:t>
      </w:r>
    </w:p>
    <w:p w14:paraId="20485F8F"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For measurement of fecal energy, 24-h feces of single-housed mice were collected, dried, and analyzed by the diabatic bomb calorimeter (IKA Works, Inc.), using benzoic acid as a standard。</w:t>
      </w:r>
    </w:p>
    <w:p w14:paraId="1386B7AF"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32417A09"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代谢测定</w:t>
      </w:r>
    </w:p>
    <w:p w14:paraId="14F36D5C"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59B71DD7"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葡萄糖耐量试验</w:t>
      </w:r>
    </w:p>
    <w:p w14:paraId="61009C84" w14:textId="77777777" w:rsidR="00B957B9" w:rsidRPr="00B957B9" w:rsidRDefault="00B957B9" w:rsidP="00B957B9">
      <w:pPr>
        <w:widowControl/>
        <w:numPr>
          <w:ilvl w:val="0"/>
          <w:numId w:val="42"/>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小鼠禁食 16 h 后腹腔注射 20% 葡萄糖盐水（10</w:t>
      </w:r>
      <w:r w:rsidRPr="00B957B9">
        <w:rPr>
          <w:rFonts w:ascii="Times New Roman" w:eastAsia="宋体" w:hAnsi="Times New Roman" w:cs="Times New Roman"/>
          <w:kern w:val="0"/>
          <w:sz w:val="24"/>
        </w:rPr>
        <w:t> </w:t>
      </w:r>
      <w:proofErr w:type="spellStart"/>
      <w:r w:rsidRPr="00B957B9">
        <w:rPr>
          <w:rFonts w:ascii="宋体" w:eastAsia="宋体" w:hAnsi="宋体" w:cs="宋体"/>
          <w:kern w:val="0"/>
          <w:sz w:val="24"/>
        </w:rPr>
        <w:t>μL</w:t>
      </w:r>
      <w:proofErr w:type="spellEnd"/>
      <w:r w:rsidRPr="00B957B9">
        <w:rPr>
          <w:rFonts w:ascii="宋体" w:eastAsia="宋体" w:hAnsi="宋体" w:cs="宋体"/>
          <w:kern w:val="0"/>
          <w:sz w:val="24"/>
        </w:rPr>
        <w:t>/g，Sigma-Aldrich），0、30、60、120</w:t>
      </w:r>
      <w:r w:rsidRPr="00B957B9">
        <w:rPr>
          <w:rFonts w:ascii="Times New Roman" w:eastAsia="宋体" w:hAnsi="Times New Roman" w:cs="Times New Roman"/>
          <w:kern w:val="0"/>
          <w:sz w:val="24"/>
        </w:rPr>
        <w:t> </w:t>
      </w:r>
      <w:r w:rsidRPr="00B957B9">
        <w:rPr>
          <w:rFonts w:ascii="宋体" w:eastAsia="宋体" w:hAnsi="宋体" w:cs="宋体"/>
          <w:kern w:val="0"/>
          <w:sz w:val="24"/>
        </w:rPr>
        <w:t>min 测尾静脉血糖（</w:t>
      </w:r>
      <w:proofErr w:type="spellStart"/>
      <w:r w:rsidRPr="00B957B9">
        <w:rPr>
          <w:rFonts w:ascii="宋体" w:eastAsia="宋体" w:hAnsi="宋体" w:cs="宋体"/>
          <w:kern w:val="0"/>
          <w:sz w:val="24"/>
        </w:rPr>
        <w:t>LifeScan</w:t>
      </w:r>
      <w:proofErr w:type="spellEnd"/>
      <w:r w:rsidRPr="00B957B9">
        <w:rPr>
          <w:rFonts w:ascii="宋体" w:eastAsia="宋体" w:hAnsi="宋体" w:cs="宋体"/>
          <w:kern w:val="0"/>
          <w:sz w:val="24"/>
        </w:rPr>
        <w:t>, Inc.）。</w:t>
      </w:r>
    </w:p>
    <w:p w14:paraId="6F8164DE"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For glucose tolerance tests, mice were fasted for 16</w:t>
      </w:r>
      <w:r w:rsidRPr="00B957B9">
        <w:rPr>
          <w:rFonts w:ascii="Times New Roman" w:eastAsia="宋体" w:hAnsi="Times New Roman" w:cs="Times New Roman"/>
          <w:kern w:val="0"/>
          <w:sz w:val="24"/>
        </w:rPr>
        <w:t> </w:t>
      </w:r>
      <w:r w:rsidRPr="00B957B9">
        <w:rPr>
          <w:rFonts w:ascii="宋体" w:eastAsia="宋体" w:hAnsi="宋体" w:cs="宋体"/>
          <w:kern w:val="0"/>
          <w:sz w:val="24"/>
        </w:rPr>
        <w:t>h before receiving intraperitoneal injection of 20% glucose saline solution (10</w:t>
      </w:r>
      <w:r w:rsidRPr="00B957B9">
        <w:rPr>
          <w:rFonts w:ascii="Times New Roman" w:eastAsia="宋体" w:hAnsi="Times New Roman" w:cs="Times New Roman"/>
          <w:kern w:val="0"/>
          <w:sz w:val="24"/>
        </w:rPr>
        <w:t> </w:t>
      </w:r>
      <w:proofErr w:type="spellStart"/>
      <w:r w:rsidRPr="00B957B9">
        <w:rPr>
          <w:rFonts w:ascii="宋体" w:eastAsia="宋体" w:hAnsi="宋体" w:cs="宋体"/>
          <w:kern w:val="0"/>
          <w:sz w:val="24"/>
        </w:rPr>
        <w:t>μL</w:t>
      </w:r>
      <w:proofErr w:type="spellEnd"/>
      <w:r w:rsidRPr="00B957B9">
        <w:rPr>
          <w:rFonts w:ascii="宋体" w:eastAsia="宋体" w:hAnsi="宋体" w:cs="宋体"/>
          <w:kern w:val="0"/>
          <w:sz w:val="24"/>
        </w:rPr>
        <w:t>/g body weight; D</w:t>
      </w:r>
      <w:proofErr w:type="gramStart"/>
      <w:r w:rsidRPr="00B957B9">
        <w:rPr>
          <w:rFonts w:ascii="宋体" w:eastAsia="宋体" w:hAnsi="宋体" w:cs="宋体"/>
          <w:kern w:val="0"/>
          <w:sz w:val="24"/>
        </w:rPr>
        <w:t>-[</w:t>
      </w:r>
      <w:proofErr w:type="gramEnd"/>
      <w:r w:rsidRPr="00B957B9">
        <w:rPr>
          <w:rFonts w:ascii="宋体" w:eastAsia="宋体" w:hAnsi="宋体" w:cs="宋体"/>
          <w:kern w:val="0"/>
          <w:sz w:val="24"/>
        </w:rPr>
        <w:t>+]-glucose, Sigma-Aldrich). The tail vein blood glucose was measured at 0, 30, 60, and 120</w:t>
      </w:r>
      <w:r w:rsidRPr="00B957B9">
        <w:rPr>
          <w:rFonts w:ascii="Times New Roman" w:eastAsia="宋体" w:hAnsi="Times New Roman" w:cs="Times New Roman"/>
          <w:kern w:val="0"/>
          <w:sz w:val="24"/>
        </w:rPr>
        <w:t> </w:t>
      </w:r>
      <w:r w:rsidRPr="00B957B9">
        <w:rPr>
          <w:rFonts w:ascii="宋体" w:eastAsia="宋体" w:hAnsi="宋体" w:cs="宋体"/>
          <w:kern w:val="0"/>
          <w:sz w:val="24"/>
        </w:rPr>
        <w:t>min after injection (</w:t>
      </w:r>
      <w:proofErr w:type="spellStart"/>
      <w:r w:rsidRPr="00B957B9">
        <w:rPr>
          <w:rFonts w:ascii="宋体" w:eastAsia="宋体" w:hAnsi="宋体" w:cs="宋体"/>
          <w:kern w:val="0"/>
          <w:sz w:val="24"/>
        </w:rPr>
        <w:t>LifeScan</w:t>
      </w:r>
      <w:proofErr w:type="spellEnd"/>
      <w:r w:rsidRPr="00B957B9">
        <w:rPr>
          <w:rFonts w:ascii="宋体" w:eastAsia="宋体" w:hAnsi="宋体" w:cs="宋体"/>
          <w:kern w:val="0"/>
          <w:sz w:val="24"/>
        </w:rPr>
        <w:t>, Inc.)。</w:t>
      </w:r>
    </w:p>
    <w:p w14:paraId="52078E96"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06F5E697"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27"/>
          <w:szCs w:val="27"/>
        </w:rPr>
      </w:pPr>
      <w:r w:rsidRPr="00B957B9">
        <w:rPr>
          <w:rFonts w:ascii="宋体" w:eastAsia="宋体" w:hAnsi="宋体" w:cs="宋体"/>
          <w:b/>
          <w:bCs/>
          <w:kern w:val="0"/>
          <w:sz w:val="27"/>
          <w:szCs w:val="27"/>
        </w:rPr>
        <w:t>胰岛素耐量试验</w:t>
      </w:r>
    </w:p>
    <w:p w14:paraId="229BD705" w14:textId="77777777" w:rsidR="00B957B9" w:rsidRPr="00B957B9" w:rsidRDefault="00B957B9" w:rsidP="00B957B9">
      <w:pPr>
        <w:widowControl/>
        <w:numPr>
          <w:ilvl w:val="0"/>
          <w:numId w:val="43"/>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腹腔注射胰岛素（0.75</w:t>
      </w:r>
      <w:r w:rsidRPr="00B957B9">
        <w:rPr>
          <w:rFonts w:ascii="Times New Roman" w:eastAsia="宋体" w:hAnsi="Times New Roman" w:cs="Times New Roman"/>
          <w:kern w:val="0"/>
          <w:sz w:val="24"/>
        </w:rPr>
        <w:t> </w:t>
      </w:r>
      <w:proofErr w:type="spellStart"/>
      <w:r w:rsidRPr="00B957B9">
        <w:rPr>
          <w:rFonts w:ascii="宋体" w:eastAsia="宋体" w:hAnsi="宋体" w:cs="宋体"/>
          <w:kern w:val="0"/>
          <w:sz w:val="24"/>
        </w:rPr>
        <w:t>mU</w:t>
      </w:r>
      <w:proofErr w:type="spellEnd"/>
      <w:r w:rsidRPr="00B957B9">
        <w:rPr>
          <w:rFonts w:ascii="宋体" w:eastAsia="宋体" w:hAnsi="宋体" w:cs="宋体"/>
          <w:kern w:val="0"/>
          <w:sz w:val="24"/>
        </w:rPr>
        <w:t>/g，Eli Lilly），0、15、30、45、60</w:t>
      </w:r>
      <w:r w:rsidRPr="00B957B9">
        <w:rPr>
          <w:rFonts w:ascii="Times New Roman" w:eastAsia="宋体" w:hAnsi="Times New Roman" w:cs="Times New Roman"/>
          <w:kern w:val="0"/>
          <w:sz w:val="24"/>
        </w:rPr>
        <w:t> </w:t>
      </w:r>
      <w:r w:rsidRPr="00B957B9">
        <w:rPr>
          <w:rFonts w:ascii="宋体" w:eastAsia="宋体" w:hAnsi="宋体" w:cs="宋体"/>
          <w:kern w:val="0"/>
          <w:sz w:val="24"/>
        </w:rPr>
        <w:t>min 测血糖。</w:t>
      </w:r>
    </w:p>
    <w:p w14:paraId="4F949C14"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For insulin tolerance tests, mice received an intraperitoneal injection of insulin (0.75</w:t>
      </w:r>
      <w:r w:rsidRPr="00B957B9">
        <w:rPr>
          <w:rFonts w:ascii="Times New Roman" w:eastAsia="宋体" w:hAnsi="Times New Roman" w:cs="Times New Roman"/>
          <w:kern w:val="0"/>
          <w:sz w:val="24"/>
        </w:rPr>
        <w:t> </w:t>
      </w:r>
      <w:proofErr w:type="spellStart"/>
      <w:r w:rsidRPr="00B957B9">
        <w:rPr>
          <w:rFonts w:ascii="宋体" w:eastAsia="宋体" w:hAnsi="宋体" w:cs="宋体"/>
          <w:kern w:val="0"/>
          <w:sz w:val="24"/>
        </w:rPr>
        <w:t>mU</w:t>
      </w:r>
      <w:proofErr w:type="spellEnd"/>
      <w:r w:rsidRPr="00B957B9">
        <w:rPr>
          <w:rFonts w:ascii="宋体" w:eastAsia="宋体" w:hAnsi="宋体" w:cs="宋体"/>
          <w:kern w:val="0"/>
          <w:sz w:val="24"/>
        </w:rPr>
        <w:t>/g body weight; Humulin, Eli Lilly and Company) and then had blood glucose measured at 0, 15, 30, 45, and 60</w:t>
      </w:r>
      <w:r w:rsidRPr="00B957B9">
        <w:rPr>
          <w:rFonts w:ascii="Times New Roman" w:eastAsia="宋体" w:hAnsi="Times New Roman" w:cs="Times New Roman"/>
          <w:kern w:val="0"/>
          <w:sz w:val="24"/>
        </w:rPr>
        <w:t> </w:t>
      </w:r>
      <w:r w:rsidRPr="00B957B9">
        <w:rPr>
          <w:rFonts w:ascii="宋体" w:eastAsia="宋体" w:hAnsi="宋体" w:cs="宋体"/>
          <w:kern w:val="0"/>
          <w:sz w:val="24"/>
        </w:rPr>
        <w:t>min after injection。</w:t>
      </w:r>
    </w:p>
    <w:p w14:paraId="13348D20"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6216C0A4"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内分泌激素测定</w:t>
      </w:r>
    </w:p>
    <w:p w14:paraId="1DE94060" w14:textId="77777777" w:rsidR="00B957B9" w:rsidRPr="00B957B9" w:rsidRDefault="00B957B9" w:rsidP="00B957B9">
      <w:pPr>
        <w:widowControl/>
        <w:numPr>
          <w:ilvl w:val="0"/>
          <w:numId w:val="44"/>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眶窦取血制备血清，检测胰岛素（90080, Crystal Chem）、瘦素（90030, Crystal Chem）、TRH（CEA839Mu, Cloud Clone Corp.）、雌性 CRH（EK-019-06, Phoenix Pharmaceuticals）及垂体磁珠面板（T4, MPTMAG-49</w:t>
      </w:r>
      <w:r w:rsidRPr="00B957B9">
        <w:rPr>
          <w:rFonts w:ascii="Times New Roman" w:eastAsia="宋体" w:hAnsi="Times New Roman" w:cs="Times New Roman"/>
          <w:kern w:val="0"/>
          <w:sz w:val="24"/>
        </w:rPr>
        <w:t> </w:t>
      </w:r>
      <w:r w:rsidRPr="00B957B9">
        <w:rPr>
          <w:rFonts w:ascii="宋体" w:eastAsia="宋体" w:hAnsi="宋体" w:cs="宋体"/>
          <w:kern w:val="0"/>
          <w:sz w:val="24"/>
        </w:rPr>
        <w:t xml:space="preserve">K, </w:t>
      </w:r>
      <w:proofErr w:type="spellStart"/>
      <w:r w:rsidRPr="00B957B9">
        <w:rPr>
          <w:rFonts w:ascii="宋体" w:eastAsia="宋体" w:hAnsi="宋体" w:cs="宋体"/>
          <w:kern w:val="0"/>
          <w:sz w:val="24"/>
        </w:rPr>
        <w:t>MilliporeSigma</w:t>
      </w:r>
      <w:proofErr w:type="spellEnd"/>
      <w:r w:rsidRPr="00B957B9">
        <w:rPr>
          <w:rFonts w:ascii="宋体" w:eastAsia="宋体" w:hAnsi="宋体" w:cs="宋体"/>
          <w:kern w:val="0"/>
          <w:sz w:val="24"/>
        </w:rPr>
        <w:t>）。</w:t>
      </w:r>
    </w:p>
    <w:p w14:paraId="185772D4"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Blood samples were collected from the orbital sinus. Serum was prepared for insulin (90080, Crystal Chem, Inc.), leptin (90030, Crystal Chem), TRH (CEA839Mu, Cloud Clone Corp.), and female CRH enzyme-linked immunosorbent assay (ELISA; EK-019-06, Phoenix Pharmaceuticals, Inc.), as well as the Mouse Pituitary Magnetic Bead Panel assay (thyroxine [T4], MPTMAG-49</w:t>
      </w:r>
      <w:r w:rsidRPr="00B957B9">
        <w:rPr>
          <w:rFonts w:ascii="Times New Roman" w:eastAsia="宋体" w:hAnsi="Times New Roman" w:cs="Times New Roman"/>
          <w:kern w:val="0"/>
          <w:sz w:val="24"/>
        </w:rPr>
        <w:t> </w:t>
      </w:r>
      <w:r w:rsidRPr="00B957B9">
        <w:rPr>
          <w:rFonts w:ascii="宋体" w:eastAsia="宋体" w:hAnsi="宋体" w:cs="宋体"/>
          <w:kern w:val="0"/>
          <w:sz w:val="24"/>
        </w:rPr>
        <w:t xml:space="preserve">K, </w:t>
      </w:r>
      <w:proofErr w:type="spellStart"/>
      <w:proofErr w:type="gramStart"/>
      <w:r w:rsidRPr="00B957B9">
        <w:rPr>
          <w:rFonts w:ascii="宋体" w:eastAsia="宋体" w:hAnsi="宋体" w:cs="宋体"/>
          <w:kern w:val="0"/>
          <w:sz w:val="24"/>
        </w:rPr>
        <w:t>MilliporeSigma</w:t>
      </w:r>
      <w:proofErr w:type="spellEnd"/>
      <w:r w:rsidRPr="00B957B9">
        <w:rPr>
          <w:rFonts w:ascii="宋体" w:eastAsia="宋体" w:hAnsi="宋体" w:cs="宋体"/>
          <w:kern w:val="0"/>
          <w:sz w:val="24"/>
        </w:rPr>
        <w:t>)。</w:t>
      </w:r>
      <w:proofErr w:type="gramEnd"/>
    </w:p>
    <w:p w14:paraId="6DDCDB39" w14:textId="77777777" w:rsidR="00B957B9" w:rsidRPr="00B957B9" w:rsidRDefault="00B957B9" w:rsidP="00B957B9">
      <w:pPr>
        <w:widowControl/>
        <w:numPr>
          <w:ilvl w:val="0"/>
          <w:numId w:val="44"/>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制备血浆检测雄性 CRH（EK-019-06, Phoenix Pharmaceuticals）和皮质酮（ADI-900-097, Enzo Life Sciences）。</w:t>
      </w:r>
    </w:p>
    <w:p w14:paraId="4CD2F9FD"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 xml:space="preserve">Plasma was prepared for male CRH (EK-019-06, Phoenix Pharmaceuticals, Inc.) and corticosterone ELISA (ADI-900-097, Enzo Life Sciences, </w:t>
      </w:r>
      <w:proofErr w:type="gramStart"/>
      <w:r w:rsidRPr="00B957B9">
        <w:rPr>
          <w:rFonts w:ascii="宋体" w:eastAsia="宋体" w:hAnsi="宋体" w:cs="宋体"/>
          <w:kern w:val="0"/>
          <w:sz w:val="24"/>
        </w:rPr>
        <w:t>Inc.)。</w:t>
      </w:r>
      <w:proofErr w:type="gramEnd"/>
    </w:p>
    <w:p w14:paraId="54CD487C"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62629443"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体温测量与耐寒实验</w:t>
      </w:r>
    </w:p>
    <w:p w14:paraId="7ADEB8A9" w14:textId="77777777" w:rsidR="00B957B9" w:rsidRPr="00B957B9" w:rsidRDefault="00B957B9" w:rsidP="00B957B9">
      <w:pPr>
        <w:widowControl/>
        <w:numPr>
          <w:ilvl w:val="0"/>
          <w:numId w:val="45"/>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体温用直肠温度计（</w:t>
      </w:r>
      <w:proofErr w:type="spellStart"/>
      <w:r w:rsidRPr="00B957B9">
        <w:rPr>
          <w:rFonts w:ascii="宋体" w:eastAsia="宋体" w:hAnsi="宋体" w:cs="宋体"/>
          <w:kern w:val="0"/>
          <w:sz w:val="24"/>
        </w:rPr>
        <w:t>BiosebLab</w:t>
      </w:r>
      <w:proofErr w:type="spellEnd"/>
      <w:r w:rsidRPr="00B957B9">
        <w:rPr>
          <w:rFonts w:ascii="宋体" w:eastAsia="宋体" w:hAnsi="宋体" w:cs="宋体"/>
          <w:kern w:val="0"/>
          <w:sz w:val="24"/>
        </w:rPr>
        <w:t>）测定。</w:t>
      </w:r>
    </w:p>
    <w:p w14:paraId="4D5F21EE"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Body temperature was obtained with a rectal thermometer (</w:t>
      </w:r>
      <w:proofErr w:type="spellStart"/>
      <w:r w:rsidRPr="00B957B9">
        <w:rPr>
          <w:rFonts w:ascii="宋体" w:eastAsia="宋体" w:hAnsi="宋体" w:cs="宋体"/>
          <w:kern w:val="0"/>
          <w:sz w:val="24"/>
        </w:rPr>
        <w:t>BiosebLab</w:t>
      </w:r>
      <w:proofErr w:type="spellEnd"/>
      <w:r w:rsidRPr="00B957B9">
        <w:rPr>
          <w:rFonts w:ascii="宋体" w:eastAsia="宋体" w:hAnsi="宋体" w:cs="宋体"/>
          <w:kern w:val="0"/>
          <w:sz w:val="24"/>
        </w:rPr>
        <w:t>)。</w:t>
      </w:r>
    </w:p>
    <w:p w14:paraId="55A58EF0" w14:textId="77777777" w:rsidR="00B957B9" w:rsidRPr="00B957B9" w:rsidRDefault="00B957B9" w:rsidP="00B957B9">
      <w:pPr>
        <w:widowControl/>
        <w:numPr>
          <w:ilvl w:val="0"/>
          <w:numId w:val="45"/>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耐寒实验：小鼠置于 4</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1</w:t>
      </w:r>
      <w:r w:rsidRPr="00B957B9">
        <w:rPr>
          <w:rFonts w:ascii="Times New Roman" w:eastAsia="宋体" w:hAnsi="Times New Roman" w:cs="Times New Roman"/>
          <w:kern w:val="0"/>
          <w:sz w:val="24"/>
        </w:rPr>
        <w:t> </w:t>
      </w:r>
      <w:r w:rsidRPr="00B957B9">
        <w:rPr>
          <w:rFonts w:ascii="宋体" w:eastAsia="宋体" w:hAnsi="宋体" w:cs="宋体"/>
          <w:kern w:val="0"/>
          <w:sz w:val="24"/>
        </w:rPr>
        <w:t>°C 气候箱（</w:t>
      </w:r>
      <w:proofErr w:type="spellStart"/>
      <w:r w:rsidRPr="00B957B9">
        <w:rPr>
          <w:rFonts w:ascii="宋体" w:eastAsia="宋体" w:hAnsi="宋体" w:cs="宋体"/>
          <w:kern w:val="0"/>
          <w:sz w:val="24"/>
        </w:rPr>
        <w:t>Meluck</w:t>
      </w:r>
      <w:proofErr w:type="spellEnd"/>
      <w:r w:rsidRPr="00B957B9">
        <w:rPr>
          <w:rFonts w:ascii="宋体" w:eastAsia="宋体" w:hAnsi="宋体" w:cs="宋体"/>
          <w:kern w:val="0"/>
          <w:sz w:val="24"/>
        </w:rPr>
        <w:t xml:space="preserve"> Refrigeration Equipment Co., Ltd.），禁食暴露 6 h，每小时记录体温。</w:t>
      </w:r>
    </w:p>
    <w:p w14:paraId="4B69611B"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For the cold tolerance test, mice were transferred to a climate controlled cold room (</w:t>
      </w:r>
      <w:proofErr w:type="spellStart"/>
      <w:r w:rsidRPr="00B957B9">
        <w:rPr>
          <w:rFonts w:ascii="宋体" w:eastAsia="宋体" w:hAnsi="宋体" w:cs="宋体"/>
          <w:kern w:val="0"/>
          <w:sz w:val="24"/>
        </w:rPr>
        <w:t>Meluck</w:t>
      </w:r>
      <w:proofErr w:type="spellEnd"/>
      <w:r w:rsidRPr="00B957B9">
        <w:rPr>
          <w:rFonts w:ascii="宋体" w:eastAsia="宋体" w:hAnsi="宋体" w:cs="宋体"/>
          <w:kern w:val="0"/>
          <w:sz w:val="24"/>
        </w:rPr>
        <w:t xml:space="preserve"> Refrigeration Equipment Co., Ltd.) set to 4</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1</w:t>
      </w:r>
      <w:r w:rsidRPr="00B957B9">
        <w:rPr>
          <w:rFonts w:ascii="Times New Roman" w:eastAsia="宋体" w:hAnsi="Times New Roman" w:cs="Times New Roman"/>
          <w:kern w:val="0"/>
          <w:sz w:val="24"/>
        </w:rPr>
        <w:t> </w:t>
      </w:r>
      <w:r w:rsidRPr="00B957B9">
        <w:rPr>
          <w:rFonts w:ascii="宋体" w:eastAsia="宋体" w:hAnsi="宋体" w:cs="宋体"/>
          <w:kern w:val="0"/>
          <w:sz w:val="24"/>
        </w:rPr>
        <w:t>°C and were exposed for 6</w:t>
      </w:r>
      <w:r w:rsidRPr="00B957B9">
        <w:rPr>
          <w:rFonts w:ascii="Times New Roman" w:eastAsia="宋体" w:hAnsi="Times New Roman" w:cs="Times New Roman"/>
          <w:kern w:val="0"/>
          <w:sz w:val="24"/>
        </w:rPr>
        <w:t> </w:t>
      </w:r>
      <w:r w:rsidRPr="00B957B9">
        <w:rPr>
          <w:rFonts w:ascii="宋体" w:eastAsia="宋体" w:hAnsi="宋体" w:cs="宋体"/>
          <w:kern w:val="0"/>
          <w:sz w:val="24"/>
        </w:rPr>
        <w:t>h with food deprivation and with body temperature recorded hourly。</w:t>
      </w:r>
    </w:p>
    <w:p w14:paraId="24BF336F"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5624EF02"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第三脑室给药</w:t>
      </w:r>
    </w:p>
    <w:p w14:paraId="61F1F6B7" w14:textId="77777777" w:rsidR="00B957B9" w:rsidRPr="00B957B9" w:rsidRDefault="00B957B9" w:rsidP="00B957B9">
      <w:pPr>
        <w:widowControl/>
        <w:numPr>
          <w:ilvl w:val="0"/>
          <w:numId w:val="46"/>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5 周龄雄性小鼠经 cannula 植入第三脑室 [18]，恢复 1 周后每日脑室注射 2</w:t>
      </w:r>
      <w:r w:rsidRPr="00B957B9">
        <w:rPr>
          <w:rFonts w:ascii="Times New Roman" w:eastAsia="宋体" w:hAnsi="Times New Roman" w:cs="Times New Roman"/>
          <w:kern w:val="0"/>
          <w:sz w:val="24"/>
        </w:rPr>
        <w:t> </w:t>
      </w:r>
      <w:proofErr w:type="spellStart"/>
      <w:r w:rsidRPr="00B957B9">
        <w:rPr>
          <w:rFonts w:ascii="宋体" w:eastAsia="宋体" w:hAnsi="宋体" w:cs="宋体"/>
          <w:kern w:val="0"/>
          <w:sz w:val="24"/>
        </w:rPr>
        <w:t>μL</w:t>
      </w:r>
      <w:proofErr w:type="spellEnd"/>
      <w:r w:rsidRPr="00B957B9">
        <w:rPr>
          <w:rFonts w:ascii="宋体" w:eastAsia="宋体" w:hAnsi="宋体" w:cs="宋体"/>
          <w:kern w:val="0"/>
          <w:sz w:val="24"/>
        </w:rPr>
        <w:t xml:space="preserve"> CRH(6</w:t>
      </w:r>
      <w:r w:rsidRPr="00B957B9">
        <w:rPr>
          <w:rFonts w:ascii="宋体" w:eastAsia="宋体" w:hAnsi="宋体" w:cs="宋体"/>
          <w:kern w:val="0"/>
          <w:sz w:val="24"/>
        </w:rPr>
        <w:noBreakHyphen/>
        <w:t>33)（abs45129813, Absin Bioscience）、2</w:t>
      </w:r>
      <w:r w:rsidRPr="00B957B9">
        <w:rPr>
          <w:rFonts w:ascii="Times New Roman" w:eastAsia="宋体" w:hAnsi="Times New Roman" w:cs="Times New Roman"/>
          <w:kern w:val="0"/>
          <w:sz w:val="24"/>
        </w:rPr>
        <w:t> </w:t>
      </w:r>
      <w:proofErr w:type="spellStart"/>
      <w:r w:rsidRPr="00B957B9">
        <w:rPr>
          <w:rFonts w:ascii="宋体" w:eastAsia="宋体" w:hAnsi="宋体" w:cs="宋体"/>
          <w:kern w:val="0"/>
          <w:sz w:val="24"/>
        </w:rPr>
        <w:t>μL</w:t>
      </w:r>
      <w:proofErr w:type="spellEnd"/>
      <w:r w:rsidRPr="00B957B9">
        <w:rPr>
          <w:rFonts w:ascii="宋体" w:eastAsia="宋体" w:hAnsi="宋体" w:cs="宋体"/>
          <w:kern w:val="0"/>
          <w:sz w:val="24"/>
        </w:rPr>
        <w:t xml:space="preserve"> TRH（abs45130853, Absin Bioscience）或生理盐水。</w:t>
      </w:r>
    </w:p>
    <w:p w14:paraId="1A92C644"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 xml:space="preserve">Five-week-old male mice received a cannula implantation into the third ventricle following methods described by </w:t>
      </w:r>
      <w:proofErr w:type="spellStart"/>
      <w:r w:rsidRPr="00B957B9">
        <w:rPr>
          <w:rFonts w:ascii="宋体" w:eastAsia="宋体" w:hAnsi="宋体" w:cs="宋体"/>
          <w:kern w:val="0"/>
          <w:sz w:val="24"/>
        </w:rPr>
        <w:t>Cepoi</w:t>
      </w:r>
      <w:proofErr w:type="spellEnd"/>
      <w:r w:rsidRPr="00B957B9">
        <w:rPr>
          <w:rFonts w:ascii="宋体" w:eastAsia="宋体" w:hAnsi="宋体" w:cs="宋体"/>
          <w:kern w:val="0"/>
          <w:sz w:val="24"/>
        </w:rPr>
        <w:t xml:space="preserve"> et al. [18]. After 1 week of recovery, mice received daily intraventricular infusion of 2</w:t>
      </w:r>
      <w:r w:rsidRPr="00B957B9">
        <w:rPr>
          <w:rFonts w:ascii="Times New Roman" w:eastAsia="宋体" w:hAnsi="Times New Roman" w:cs="Times New Roman"/>
          <w:kern w:val="0"/>
          <w:sz w:val="24"/>
        </w:rPr>
        <w:t> </w:t>
      </w:r>
      <w:proofErr w:type="spellStart"/>
      <w:r w:rsidRPr="00B957B9">
        <w:rPr>
          <w:rFonts w:ascii="宋体" w:eastAsia="宋体" w:hAnsi="宋体" w:cs="宋体"/>
          <w:kern w:val="0"/>
          <w:sz w:val="24"/>
        </w:rPr>
        <w:t>μL</w:t>
      </w:r>
      <w:proofErr w:type="spellEnd"/>
      <w:r w:rsidRPr="00B957B9">
        <w:rPr>
          <w:rFonts w:ascii="宋体" w:eastAsia="宋体" w:hAnsi="宋体" w:cs="宋体"/>
          <w:kern w:val="0"/>
          <w:sz w:val="24"/>
        </w:rPr>
        <w:t xml:space="preserve"> of 1</w:t>
      </w:r>
      <w:r w:rsidRPr="00B957B9">
        <w:rPr>
          <w:rFonts w:ascii="宋体" w:eastAsia="宋体" w:hAnsi="宋体" w:cs="宋体"/>
          <w:kern w:val="0"/>
          <w:sz w:val="24"/>
        </w:rPr>
        <w:noBreakHyphen/>
        <w:t>μg/</w:t>
      </w:r>
      <w:proofErr w:type="spellStart"/>
      <w:r w:rsidRPr="00B957B9">
        <w:rPr>
          <w:rFonts w:ascii="宋体" w:eastAsia="宋体" w:hAnsi="宋体" w:cs="宋体"/>
          <w:kern w:val="0"/>
          <w:sz w:val="24"/>
        </w:rPr>
        <w:t>μL</w:t>
      </w:r>
      <w:proofErr w:type="spellEnd"/>
      <w:r w:rsidRPr="00B957B9">
        <w:rPr>
          <w:rFonts w:ascii="宋体" w:eastAsia="宋体" w:hAnsi="宋体" w:cs="宋体"/>
          <w:kern w:val="0"/>
          <w:sz w:val="24"/>
        </w:rPr>
        <w:t xml:space="preserve"> </w:t>
      </w:r>
      <w:proofErr w:type="gramStart"/>
      <w:r w:rsidRPr="00B957B9">
        <w:rPr>
          <w:rFonts w:ascii="宋体" w:eastAsia="宋体" w:hAnsi="宋体" w:cs="宋体"/>
          <w:kern w:val="0"/>
          <w:sz w:val="24"/>
        </w:rPr>
        <w:t>CRH(</w:t>
      </w:r>
      <w:proofErr w:type="gramEnd"/>
      <w:r w:rsidRPr="00B957B9">
        <w:rPr>
          <w:rFonts w:ascii="宋体" w:eastAsia="宋体" w:hAnsi="宋体" w:cs="宋体"/>
          <w:kern w:val="0"/>
          <w:sz w:val="24"/>
        </w:rPr>
        <w:t>6</w:t>
      </w:r>
      <w:r w:rsidRPr="00B957B9">
        <w:rPr>
          <w:rFonts w:ascii="宋体" w:eastAsia="宋体" w:hAnsi="宋体" w:cs="宋体"/>
          <w:kern w:val="0"/>
          <w:sz w:val="24"/>
        </w:rPr>
        <w:noBreakHyphen/>
        <w:t>33) (abs45129813, Absin Bioscience, Inc.) or 2</w:t>
      </w:r>
      <w:r w:rsidRPr="00B957B9">
        <w:rPr>
          <w:rFonts w:ascii="宋体" w:eastAsia="宋体" w:hAnsi="宋体" w:cs="宋体"/>
          <w:kern w:val="0"/>
          <w:sz w:val="24"/>
        </w:rPr>
        <w:noBreakHyphen/>
        <w:t>μg/</w:t>
      </w:r>
      <w:proofErr w:type="spellStart"/>
      <w:r w:rsidRPr="00B957B9">
        <w:rPr>
          <w:rFonts w:ascii="宋体" w:eastAsia="宋体" w:hAnsi="宋体" w:cs="宋体"/>
          <w:kern w:val="0"/>
          <w:sz w:val="24"/>
        </w:rPr>
        <w:t>μL</w:t>
      </w:r>
      <w:proofErr w:type="spellEnd"/>
      <w:r w:rsidRPr="00B957B9">
        <w:rPr>
          <w:rFonts w:ascii="宋体" w:eastAsia="宋体" w:hAnsi="宋体" w:cs="宋体"/>
          <w:kern w:val="0"/>
          <w:sz w:val="24"/>
        </w:rPr>
        <w:t xml:space="preserve"> TRH (abs45130853, Absin Bioscience) or saline。</w:t>
      </w:r>
    </w:p>
    <w:p w14:paraId="0BCCD4E1" w14:textId="77777777" w:rsidR="00B957B9" w:rsidRPr="00B957B9" w:rsidRDefault="00B957B9" w:rsidP="00B957B9">
      <w:pPr>
        <w:widowControl/>
        <w:numPr>
          <w:ilvl w:val="0"/>
          <w:numId w:val="46"/>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末次注射后给予 2</w:t>
      </w:r>
      <w:r w:rsidRPr="00B957B9">
        <w:rPr>
          <w:rFonts w:ascii="Times New Roman" w:eastAsia="宋体" w:hAnsi="Times New Roman" w:cs="Times New Roman"/>
          <w:kern w:val="0"/>
          <w:sz w:val="24"/>
        </w:rPr>
        <w:t> </w:t>
      </w:r>
      <w:proofErr w:type="spellStart"/>
      <w:r w:rsidRPr="00B957B9">
        <w:rPr>
          <w:rFonts w:ascii="宋体" w:eastAsia="宋体" w:hAnsi="宋体" w:cs="宋体"/>
          <w:kern w:val="0"/>
          <w:sz w:val="24"/>
        </w:rPr>
        <w:t>μL</w:t>
      </w:r>
      <w:proofErr w:type="spellEnd"/>
      <w:r w:rsidRPr="00B957B9">
        <w:rPr>
          <w:rFonts w:ascii="宋体" w:eastAsia="宋体" w:hAnsi="宋体" w:cs="宋体"/>
          <w:kern w:val="0"/>
          <w:sz w:val="24"/>
        </w:rPr>
        <w:t xml:space="preserve"> 亚甲蓝，处死小鼠，解剖脑组织并确认药物注射位置。</w:t>
      </w:r>
    </w:p>
    <w:p w14:paraId="4C0F7BBA"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At the end of the study, each mice received 2</w:t>
      </w:r>
      <w:r w:rsidRPr="00B957B9">
        <w:rPr>
          <w:rFonts w:ascii="Times New Roman" w:eastAsia="宋体" w:hAnsi="Times New Roman" w:cs="Times New Roman"/>
          <w:kern w:val="0"/>
          <w:sz w:val="24"/>
        </w:rPr>
        <w:t> </w:t>
      </w:r>
      <w:proofErr w:type="spellStart"/>
      <w:r w:rsidRPr="00B957B9">
        <w:rPr>
          <w:rFonts w:ascii="宋体" w:eastAsia="宋体" w:hAnsi="宋体" w:cs="宋体"/>
          <w:kern w:val="0"/>
          <w:sz w:val="24"/>
        </w:rPr>
        <w:t>μL</w:t>
      </w:r>
      <w:proofErr w:type="spellEnd"/>
      <w:r w:rsidRPr="00B957B9">
        <w:rPr>
          <w:rFonts w:ascii="宋体" w:eastAsia="宋体" w:hAnsi="宋体" w:cs="宋体"/>
          <w:kern w:val="0"/>
          <w:sz w:val="24"/>
        </w:rPr>
        <w:t xml:space="preserve"> of methylene blue infusion and were euthanized. Mice brains were dissected and transected at the cannula implanted point, and they were confirmed for the correct position of drug injection if their third ventricle showed blue。</w:t>
      </w:r>
    </w:p>
    <w:p w14:paraId="090A6D0F"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70068DCC"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统计学分析</w:t>
      </w:r>
    </w:p>
    <w:p w14:paraId="467AB189" w14:textId="77777777" w:rsidR="00B957B9" w:rsidRPr="00B957B9" w:rsidRDefault="00B957B9" w:rsidP="00B957B9">
      <w:pPr>
        <w:widowControl/>
        <w:numPr>
          <w:ilvl w:val="0"/>
          <w:numId w:val="47"/>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食物摄入与 EE 数据经 ANCOVA 分析（SPSS v23），协变量为体重和瘦体质量。</w:t>
      </w:r>
    </w:p>
    <w:p w14:paraId="6BF9BA4C"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Food intake and EE data were analyzed by ANCOVA (SPSS Statistics version 23, IBM Corp.), with body weight and lean mass as the covariant, respectively。</w:t>
      </w:r>
    </w:p>
    <w:p w14:paraId="666CD42B" w14:textId="77777777" w:rsidR="00B957B9" w:rsidRPr="00B957B9" w:rsidRDefault="00B957B9" w:rsidP="00B957B9">
      <w:pPr>
        <w:widowControl/>
        <w:numPr>
          <w:ilvl w:val="0"/>
          <w:numId w:val="47"/>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实时 EE 数据经双因素方差分析（GraphPad Prism v8.4.0）。</w:t>
      </w:r>
    </w:p>
    <w:p w14:paraId="7814584C"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Real-time EE data were analyzed by two-way ANOVA (GraphPad Prism version 8.4.0, GraphPad Software)。</w:t>
      </w:r>
    </w:p>
    <w:p w14:paraId="3F8C6447" w14:textId="77777777" w:rsidR="00B957B9" w:rsidRPr="00B957B9" w:rsidRDefault="00B957B9" w:rsidP="00B957B9">
      <w:pPr>
        <w:widowControl/>
        <w:numPr>
          <w:ilvl w:val="0"/>
          <w:numId w:val="47"/>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其他数据经双尾 t 检验分析，结果以均值±SEM 表示，P&lt;0.05 为差异显著。</w:t>
      </w:r>
    </w:p>
    <w:p w14:paraId="07EFDDA0"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Other data were analyzed by unpaired two-tailed Student t test and shown as the mean</w:t>
      </w:r>
      <w:r w:rsidRPr="00B957B9">
        <w:rPr>
          <w:rFonts w:ascii="Times New Roman" w:eastAsia="宋体" w:hAnsi="Times New Roman" w:cs="Times New Roman"/>
          <w:kern w:val="0"/>
          <w:sz w:val="24"/>
        </w:rPr>
        <w:t> </w:t>
      </w:r>
      <w:r w:rsidRPr="00B957B9">
        <w:rPr>
          <w:rFonts w:ascii="宋体" w:eastAsia="宋体" w:hAnsi="宋体" w:cs="宋体"/>
          <w:kern w:val="0"/>
          <w:sz w:val="24"/>
        </w:rPr>
        <w:t>±</w:t>
      </w:r>
      <w:r w:rsidRPr="00B957B9">
        <w:rPr>
          <w:rFonts w:ascii="Times New Roman" w:eastAsia="宋体" w:hAnsi="Times New Roman" w:cs="Times New Roman"/>
          <w:kern w:val="0"/>
          <w:sz w:val="24"/>
        </w:rPr>
        <w:t> </w:t>
      </w:r>
      <w:r w:rsidRPr="00B957B9">
        <w:rPr>
          <w:rFonts w:ascii="宋体" w:eastAsia="宋体" w:hAnsi="宋体" w:cs="宋体"/>
          <w:kern w:val="0"/>
          <w:sz w:val="24"/>
        </w:rPr>
        <w:t>SEM. P</w:t>
      </w:r>
      <w:r w:rsidRPr="00B957B9">
        <w:rPr>
          <w:rFonts w:ascii="Times New Roman" w:eastAsia="宋体" w:hAnsi="Times New Roman" w:cs="Times New Roman"/>
          <w:kern w:val="0"/>
          <w:sz w:val="24"/>
        </w:rPr>
        <w:t> </w:t>
      </w:r>
      <w:r w:rsidRPr="00B957B9">
        <w:rPr>
          <w:rFonts w:ascii="宋体" w:eastAsia="宋体" w:hAnsi="宋体" w:cs="宋体"/>
          <w:kern w:val="0"/>
          <w:sz w:val="24"/>
        </w:rPr>
        <w:t>values &lt;</w:t>
      </w:r>
      <w:r w:rsidRPr="00B957B9">
        <w:rPr>
          <w:rFonts w:ascii="Times New Roman" w:eastAsia="宋体" w:hAnsi="Times New Roman" w:cs="Times New Roman"/>
          <w:kern w:val="0"/>
          <w:sz w:val="24"/>
        </w:rPr>
        <w:t> </w:t>
      </w:r>
      <w:r w:rsidRPr="00B957B9">
        <w:rPr>
          <w:rFonts w:ascii="宋体" w:eastAsia="宋体" w:hAnsi="宋体" w:cs="宋体"/>
          <w:kern w:val="0"/>
          <w:sz w:val="24"/>
        </w:rPr>
        <w:t>0.05 were considered statistically significant。</w:t>
      </w:r>
    </w:p>
    <w:p w14:paraId="1815F0D6"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1CC4ED94" w14:textId="77777777" w:rsidR="00B957B9" w:rsidRPr="00B957B9" w:rsidRDefault="00B957B9" w:rsidP="00B957B9">
      <w:pPr>
        <w:widowControl/>
        <w:spacing w:before="100" w:beforeAutospacing="1" w:after="100" w:afterAutospacing="1"/>
        <w:jc w:val="left"/>
        <w:outlineLvl w:val="2"/>
        <w:rPr>
          <w:rFonts w:ascii="宋体" w:eastAsia="宋体" w:hAnsi="宋体" w:cs="宋体"/>
          <w:b/>
          <w:bCs/>
          <w:kern w:val="0"/>
          <w:sz w:val="36"/>
          <w:szCs w:val="36"/>
        </w:rPr>
      </w:pPr>
      <w:r w:rsidRPr="00B957B9">
        <w:rPr>
          <w:rFonts w:ascii="宋体" w:eastAsia="宋体" w:hAnsi="宋体" w:cs="宋体"/>
          <w:b/>
          <w:bCs/>
          <w:kern w:val="0"/>
          <w:sz w:val="36"/>
          <w:szCs w:val="36"/>
        </w:rPr>
        <w:t>其他方法</w:t>
      </w:r>
    </w:p>
    <w:p w14:paraId="49DB0435" w14:textId="77777777" w:rsidR="00B957B9" w:rsidRPr="00B957B9" w:rsidRDefault="00B957B9" w:rsidP="00B957B9">
      <w:pPr>
        <w:widowControl/>
        <w:numPr>
          <w:ilvl w:val="0"/>
          <w:numId w:val="48"/>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间接测热、体力活动、实时 RT</w:t>
      </w:r>
      <w:r w:rsidRPr="00B957B9">
        <w:rPr>
          <w:rFonts w:ascii="宋体" w:eastAsia="宋体" w:hAnsi="宋体" w:cs="宋体"/>
          <w:kern w:val="0"/>
          <w:sz w:val="24"/>
        </w:rPr>
        <w:noBreakHyphen/>
        <w:t>PCR、分子克隆、Western blot、共免疫沉淀、</w:t>
      </w:r>
      <w:proofErr w:type="spellStart"/>
      <w:r w:rsidRPr="00B957B9">
        <w:rPr>
          <w:rFonts w:ascii="宋体" w:eastAsia="宋体" w:hAnsi="宋体" w:cs="宋体"/>
          <w:kern w:val="0"/>
          <w:sz w:val="24"/>
        </w:rPr>
        <w:t>NanoBiT</w:t>
      </w:r>
      <w:proofErr w:type="spellEnd"/>
      <w:r w:rsidRPr="00B957B9">
        <w:rPr>
          <w:rFonts w:ascii="宋体" w:eastAsia="宋体" w:hAnsi="宋体" w:cs="宋体"/>
          <w:kern w:val="0"/>
          <w:sz w:val="24"/>
        </w:rPr>
        <w:t>、免疫荧光及细胞培养等方法详见在线补充材料。PCR 引物和抗体信息见表 S1 和表 S2。</w:t>
      </w:r>
    </w:p>
    <w:p w14:paraId="723D3CFE"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 xml:space="preserve">Methods for indirect calorimetry and physical activity, real-time reverse transcriptase-polymerase chain reaction (RT-PCR), molecular cloning, Western blot, co-immunoprecipitation, </w:t>
      </w:r>
      <w:proofErr w:type="spellStart"/>
      <w:r w:rsidRPr="00B957B9">
        <w:rPr>
          <w:rFonts w:ascii="宋体" w:eastAsia="宋体" w:hAnsi="宋体" w:cs="宋体"/>
          <w:kern w:val="0"/>
          <w:sz w:val="24"/>
        </w:rPr>
        <w:t>NanoBiT</w:t>
      </w:r>
      <w:proofErr w:type="spellEnd"/>
      <w:r w:rsidRPr="00B957B9">
        <w:rPr>
          <w:rFonts w:ascii="宋体" w:eastAsia="宋体" w:hAnsi="宋体" w:cs="宋体"/>
          <w:kern w:val="0"/>
          <w:sz w:val="24"/>
        </w:rPr>
        <w:t xml:space="preserve"> (</w:t>
      </w:r>
      <w:proofErr w:type="spellStart"/>
      <w:r w:rsidRPr="00B957B9">
        <w:rPr>
          <w:rFonts w:ascii="宋体" w:eastAsia="宋体" w:hAnsi="宋体" w:cs="宋体"/>
          <w:kern w:val="0"/>
          <w:sz w:val="24"/>
        </w:rPr>
        <w:t>NanoLuc</w:t>
      </w:r>
      <w:proofErr w:type="spellEnd"/>
      <w:r w:rsidRPr="00B957B9">
        <w:rPr>
          <w:rFonts w:ascii="宋体" w:eastAsia="宋体" w:hAnsi="宋体" w:cs="宋体"/>
          <w:kern w:val="0"/>
          <w:sz w:val="24"/>
        </w:rPr>
        <w:t xml:space="preserve"> Binary Technology; Promega Corp.), immunofluorescence staining, and cell culture are presented in the online Supporting Information Methods. Information on PCR primers and antibodies are listed in Table S1 and Table S2, respectively。</w:t>
      </w:r>
    </w:p>
    <w:p w14:paraId="3259D103" w14:textId="77777777" w:rsidR="00B957B9" w:rsidRPr="00B957B9" w:rsidRDefault="00236E4C" w:rsidP="00B957B9">
      <w:pPr>
        <w:widowControl/>
        <w:jc w:val="left"/>
        <w:rPr>
          <w:rFonts w:ascii="宋体" w:eastAsia="宋体" w:hAnsi="宋体" w:cs="宋体"/>
          <w:kern w:val="0"/>
          <w:sz w:val="24"/>
        </w:rPr>
      </w:pPr>
      <w:r w:rsidRPr="00B957B9">
        <w:rPr>
          <w:rFonts w:ascii="宋体" w:eastAsia="宋体" w:hAnsi="宋体" w:cs="宋体"/>
          <w:noProof/>
          <w:kern w:val="0"/>
          <w:sz w:val="24"/>
        </w:rPr>
      </w:r>
      <w:r w:rsidR="00236E4C" w:rsidRPr="00B957B9">
        <w:rPr>
          <w:rFonts w:ascii="宋体" w:eastAsia="宋体" w:hAnsi="宋体" w:cs="宋体"/>
          <w:noProof/>
          <w:kern w:val="0"/>
          <w:sz w:val="24"/>
        </w:rPr>
        <w:pict w14:anchorId="293C898C">
          <v:rect id="_x0000_i1073" alt="" style="width:415.3pt;height:.05pt;mso-width-percent:0;mso-height-percent:0;mso-width-percent:0;mso-height-percent:0" o:hralign="center" o:hrstd="t" o:hr="t" fillcolor="#a0a0a0" stroked="f"/>
        </w:pict>
      </w:r>
    </w:p>
    <w:p w14:paraId="3AB439C8"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以上已按层级整理，每句附中文译文与英文原文，引用统一为 [16]、[17]、[18] 等格式，便于论文直接应用。</w:t>
      </w:r>
    </w:p>
    <w:p w14:paraId="50C7DA8E" w14:textId="6E15069A" w:rsidR="00B957B9" w:rsidRDefault="00B957B9" w:rsidP="00B957B9">
      <w:pPr>
        <w:widowControl/>
        <w:spacing w:before="100" w:beforeAutospacing="1" w:after="100" w:afterAutospacing="1"/>
        <w:jc w:val="left"/>
        <w:outlineLvl w:val="1"/>
        <w:rPr>
          <w:rFonts w:ascii="宋体" w:eastAsia="宋体" w:hAnsi="宋体" w:cs="宋体"/>
          <w:b/>
          <w:bCs/>
          <w:kern w:val="36"/>
          <w:sz w:val="48"/>
          <w:szCs w:val="48"/>
        </w:rPr>
      </w:pPr>
      <w:r>
        <w:rPr>
          <w:rFonts w:ascii="宋体" w:eastAsia="宋体" w:hAnsi="宋体" w:cs="宋体"/>
          <w:b/>
          <w:bCs/>
          <w:kern w:val="36"/>
          <w:sz w:val="48"/>
          <w:szCs w:val="48"/>
        </w:rPr>
        <w:t>R</w:t>
      </w:r>
      <w:r>
        <w:rPr>
          <w:rFonts w:ascii="宋体" w:eastAsia="宋体" w:hAnsi="宋体" w:cs="宋体" w:hint="eastAsia"/>
          <w:b/>
          <w:bCs/>
          <w:kern w:val="36"/>
          <w:sz w:val="48"/>
          <w:szCs w:val="48"/>
        </w:rPr>
        <w:t>esult</w:t>
      </w:r>
    </w:p>
    <w:p w14:paraId="5D2C8D7D" w14:textId="32826E22" w:rsidR="00B957B9" w:rsidRPr="00B957B9" w:rsidRDefault="00B957B9" w:rsidP="00B957B9">
      <w:pPr>
        <w:widowControl/>
        <w:spacing w:before="100" w:beforeAutospacing="1" w:after="100" w:afterAutospacing="1"/>
        <w:jc w:val="left"/>
        <w:outlineLvl w:val="2"/>
        <w:rPr>
          <w:rFonts w:ascii="宋体" w:eastAsia="宋体" w:hAnsi="宋体" w:cs="宋体"/>
          <w:b/>
          <w:bCs/>
          <w:kern w:val="36"/>
          <w:sz w:val="48"/>
          <w:szCs w:val="48"/>
        </w:rPr>
      </w:pPr>
      <w:r w:rsidRPr="00B957B9">
        <w:rPr>
          <w:rFonts w:ascii="宋体" w:eastAsia="宋体" w:hAnsi="宋体" w:cs="宋体"/>
          <w:b/>
          <w:bCs/>
          <w:kern w:val="36"/>
          <w:sz w:val="48"/>
          <w:szCs w:val="48"/>
        </w:rPr>
        <w:t>Ephb1 突变导致小鼠肥胖及相关代谢异常</w:t>
      </w:r>
    </w:p>
    <w:p w14:paraId="113CD55F"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65D252A2"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36"/>
          <w:szCs w:val="36"/>
        </w:rPr>
      </w:pPr>
      <w:r w:rsidRPr="00B957B9">
        <w:rPr>
          <w:rFonts w:ascii="宋体" w:eastAsia="宋体" w:hAnsi="宋体" w:cs="宋体"/>
          <w:b/>
          <w:bCs/>
          <w:kern w:val="0"/>
          <w:sz w:val="36"/>
          <w:szCs w:val="36"/>
        </w:rPr>
        <w:t>Ephb1PB1 与 Ephb1PB2 突变的鉴定与初步表型</w:t>
      </w:r>
    </w:p>
    <w:p w14:paraId="50B908BC"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6591061C" w14:textId="77777777" w:rsidR="00B957B9" w:rsidRPr="00B957B9" w:rsidRDefault="00B957B9" w:rsidP="00B957B9">
      <w:pPr>
        <w:widowControl/>
        <w:spacing w:before="100" w:beforeAutospacing="1" w:after="100" w:afterAutospacing="1"/>
        <w:jc w:val="left"/>
        <w:outlineLvl w:val="4"/>
        <w:rPr>
          <w:rFonts w:ascii="宋体" w:eastAsia="宋体" w:hAnsi="宋体" w:cs="宋体"/>
          <w:b/>
          <w:bCs/>
          <w:kern w:val="0"/>
          <w:sz w:val="27"/>
          <w:szCs w:val="27"/>
        </w:rPr>
      </w:pPr>
      <w:r w:rsidRPr="00B957B9">
        <w:rPr>
          <w:rFonts w:ascii="宋体" w:eastAsia="宋体" w:hAnsi="宋体" w:cs="宋体"/>
          <w:b/>
          <w:bCs/>
          <w:kern w:val="0"/>
          <w:sz w:val="27"/>
          <w:szCs w:val="27"/>
        </w:rPr>
        <w:t>Ephb1PB1 插入位点与转录下降</w:t>
      </w:r>
    </w:p>
    <w:p w14:paraId="07A45D02" w14:textId="77777777" w:rsidR="00B957B9" w:rsidRPr="00B957B9" w:rsidRDefault="00B957B9" w:rsidP="00B957B9">
      <w:pPr>
        <w:widowControl/>
        <w:numPr>
          <w:ilvl w:val="0"/>
          <w:numId w:val="49"/>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Ephb1PB1 突变来自肥胖相关基因筛选，在第一外显子下游 86,492</w:t>
      </w:r>
      <w:r w:rsidRPr="00B957B9">
        <w:rPr>
          <w:rFonts w:ascii="Times New Roman" w:eastAsia="宋体" w:hAnsi="Times New Roman" w:cs="Times New Roman"/>
          <w:kern w:val="0"/>
          <w:sz w:val="24"/>
        </w:rPr>
        <w:t> </w:t>
      </w:r>
      <w:r w:rsidRPr="00B957B9">
        <w:rPr>
          <w:rFonts w:ascii="宋体" w:eastAsia="宋体" w:hAnsi="宋体" w:cs="宋体"/>
          <w:kern w:val="0"/>
          <w:sz w:val="24"/>
        </w:rPr>
        <w:t>bp 处有 PB 转座子内含子插入，导致基因转录降至野生型的一半 [15]。</w:t>
      </w:r>
    </w:p>
    <w:p w14:paraId="4790BA5E"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The original Ephb1 mutant was identified in a genetic screen for mice with obesity [15]. It carries an intronic insertion of a PB transposon at 86,492 base pairs (bp) downstream of the first exon (Figure</w:t>
      </w:r>
      <w:r w:rsidRPr="00B957B9">
        <w:rPr>
          <w:rFonts w:ascii="Times New Roman" w:eastAsia="宋体" w:hAnsi="Times New Roman" w:cs="Times New Roman"/>
          <w:kern w:val="0"/>
          <w:sz w:val="24"/>
        </w:rPr>
        <w:t> </w:t>
      </w:r>
      <w:r w:rsidRPr="00B957B9">
        <w:rPr>
          <w:rFonts w:ascii="宋体" w:eastAsia="宋体" w:hAnsi="宋体" w:cs="宋体"/>
          <w:kern w:val="0"/>
          <w:sz w:val="24"/>
        </w:rPr>
        <w:t>1A). We found that this insertion (Ephb1PB1) reduced gene transcription to approximately one-half of the wild-type allele (Figure</w:t>
      </w:r>
      <w:r w:rsidRPr="00B957B9">
        <w:rPr>
          <w:rFonts w:ascii="Times New Roman" w:eastAsia="宋体" w:hAnsi="Times New Roman" w:cs="Times New Roman"/>
          <w:kern w:val="0"/>
          <w:sz w:val="24"/>
        </w:rPr>
        <w:t> </w:t>
      </w:r>
      <w:r w:rsidRPr="00B957B9">
        <w:rPr>
          <w:rFonts w:ascii="宋体" w:eastAsia="宋体" w:hAnsi="宋体" w:cs="宋体"/>
          <w:kern w:val="0"/>
          <w:sz w:val="24"/>
        </w:rPr>
        <w:t>S1A)。</w:t>
      </w:r>
    </w:p>
    <w:p w14:paraId="164A7B2C"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4264045A" w14:textId="77777777" w:rsidR="00B957B9" w:rsidRPr="00B957B9" w:rsidRDefault="00B957B9" w:rsidP="00B957B9">
      <w:pPr>
        <w:widowControl/>
        <w:spacing w:before="100" w:beforeAutospacing="1" w:after="100" w:afterAutospacing="1"/>
        <w:jc w:val="left"/>
        <w:outlineLvl w:val="4"/>
        <w:rPr>
          <w:rFonts w:ascii="宋体" w:eastAsia="宋体" w:hAnsi="宋体" w:cs="宋体"/>
          <w:b/>
          <w:bCs/>
          <w:kern w:val="0"/>
          <w:sz w:val="27"/>
          <w:szCs w:val="27"/>
        </w:rPr>
      </w:pPr>
      <w:r w:rsidRPr="00B957B9">
        <w:rPr>
          <w:rFonts w:ascii="宋体" w:eastAsia="宋体" w:hAnsi="宋体" w:cs="宋体"/>
          <w:b/>
          <w:bCs/>
          <w:kern w:val="0"/>
          <w:sz w:val="27"/>
          <w:szCs w:val="27"/>
        </w:rPr>
        <w:t>Ephb1PB1 突变小鼠体重与脂肪增加</w:t>
      </w:r>
    </w:p>
    <w:p w14:paraId="1207C179" w14:textId="77777777" w:rsidR="00B957B9" w:rsidRPr="00B957B9" w:rsidRDefault="00B957B9" w:rsidP="00B957B9">
      <w:pPr>
        <w:widowControl/>
        <w:numPr>
          <w:ilvl w:val="0"/>
          <w:numId w:val="50"/>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雌性突变鼠 7 周龄起体重显著升高，雄性和雌性突变鼠均表现出更高脂肪/瘦体质量比 [15]。</w:t>
      </w:r>
    </w:p>
    <w:p w14:paraId="4E95EB17"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Significantly increased body weight could be observed in female mutants since the age of 7</w:t>
      </w:r>
      <w:r w:rsidRPr="00B957B9">
        <w:rPr>
          <w:rFonts w:ascii="Times New Roman" w:eastAsia="宋体" w:hAnsi="Times New Roman" w:cs="Times New Roman"/>
          <w:kern w:val="0"/>
          <w:sz w:val="24"/>
        </w:rPr>
        <w:t> </w:t>
      </w:r>
      <w:r w:rsidRPr="00B957B9">
        <w:rPr>
          <w:rFonts w:ascii="宋体" w:eastAsia="宋体" w:hAnsi="宋体" w:cs="宋体"/>
          <w:kern w:val="0"/>
          <w:sz w:val="24"/>
        </w:rPr>
        <w:t>weeks (Figure</w:t>
      </w:r>
      <w:r w:rsidRPr="00B957B9">
        <w:rPr>
          <w:rFonts w:ascii="Times New Roman" w:eastAsia="宋体" w:hAnsi="Times New Roman" w:cs="Times New Roman"/>
          <w:kern w:val="0"/>
          <w:sz w:val="24"/>
        </w:rPr>
        <w:t> </w:t>
      </w:r>
      <w:r w:rsidRPr="00B957B9">
        <w:rPr>
          <w:rFonts w:ascii="宋体" w:eastAsia="宋体" w:hAnsi="宋体" w:cs="宋体"/>
          <w:kern w:val="0"/>
          <w:sz w:val="24"/>
        </w:rPr>
        <w:t>S1B). Both male and female mutants showed higher fat/lean ratios (Figure</w:t>
      </w:r>
      <w:r w:rsidRPr="00B957B9">
        <w:rPr>
          <w:rFonts w:ascii="Times New Roman" w:eastAsia="宋体" w:hAnsi="Times New Roman" w:cs="Times New Roman"/>
          <w:kern w:val="0"/>
          <w:sz w:val="24"/>
        </w:rPr>
        <w:t> </w:t>
      </w:r>
      <w:r w:rsidRPr="00B957B9">
        <w:rPr>
          <w:rFonts w:ascii="宋体" w:eastAsia="宋体" w:hAnsi="宋体" w:cs="宋体"/>
          <w:kern w:val="0"/>
          <w:sz w:val="24"/>
        </w:rPr>
        <w:t>S1C–E)。</w:t>
      </w:r>
    </w:p>
    <w:p w14:paraId="6868AAAB"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12684FBF"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36"/>
          <w:szCs w:val="36"/>
        </w:rPr>
      </w:pPr>
      <w:r w:rsidRPr="00B957B9">
        <w:rPr>
          <w:rFonts w:ascii="宋体" w:eastAsia="宋体" w:hAnsi="宋体" w:cs="宋体"/>
          <w:b/>
          <w:bCs/>
          <w:kern w:val="0"/>
          <w:sz w:val="36"/>
          <w:szCs w:val="36"/>
        </w:rPr>
        <w:t>Ephb1PB2 突变及其更严重的表型</w:t>
      </w:r>
    </w:p>
    <w:p w14:paraId="46C7FBE6"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01177229" w14:textId="77777777" w:rsidR="00B957B9" w:rsidRPr="00B957B9" w:rsidRDefault="00B957B9" w:rsidP="00B957B9">
      <w:pPr>
        <w:widowControl/>
        <w:spacing w:before="100" w:beforeAutospacing="1" w:after="100" w:afterAutospacing="1"/>
        <w:jc w:val="left"/>
        <w:outlineLvl w:val="4"/>
        <w:rPr>
          <w:rFonts w:ascii="宋体" w:eastAsia="宋体" w:hAnsi="宋体" w:cs="宋体"/>
          <w:b/>
          <w:bCs/>
          <w:kern w:val="0"/>
          <w:sz w:val="27"/>
          <w:szCs w:val="27"/>
        </w:rPr>
      </w:pPr>
      <w:r w:rsidRPr="00B957B9">
        <w:rPr>
          <w:rFonts w:ascii="宋体" w:eastAsia="宋体" w:hAnsi="宋体" w:cs="宋体"/>
          <w:b/>
          <w:bCs/>
          <w:kern w:val="0"/>
          <w:sz w:val="27"/>
          <w:szCs w:val="27"/>
        </w:rPr>
        <w:t>Ephb1PB2 插入位点与表达抑制</w:t>
      </w:r>
    </w:p>
    <w:p w14:paraId="7B834CEF" w14:textId="77777777" w:rsidR="00B957B9" w:rsidRPr="00B957B9" w:rsidRDefault="00B957B9" w:rsidP="00B957B9">
      <w:pPr>
        <w:widowControl/>
        <w:numPr>
          <w:ilvl w:val="0"/>
          <w:numId w:val="51"/>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Ephb1PB2 突变位于第一外显子下游 70,939</w:t>
      </w:r>
      <w:r w:rsidRPr="00B957B9">
        <w:rPr>
          <w:rFonts w:ascii="Times New Roman" w:eastAsia="宋体" w:hAnsi="Times New Roman" w:cs="Times New Roman"/>
          <w:kern w:val="0"/>
          <w:sz w:val="24"/>
        </w:rPr>
        <w:t> </w:t>
      </w:r>
      <w:r w:rsidRPr="00B957B9">
        <w:rPr>
          <w:rFonts w:ascii="宋体" w:eastAsia="宋体" w:hAnsi="宋体" w:cs="宋体"/>
          <w:kern w:val="0"/>
          <w:sz w:val="24"/>
        </w:rPr>
        <w:t>bp，Ephb1 mRNA 仅为野生型的约 4%，蛋白水平显著下降 [17]。</w:t>
      </w:r>
    </w:p>
    <w:p w14:paraId="772B55F2"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 xml:space="preserve">There is another Ephb1 mutant in the </w:t>
      </w:r>
      <w:proofErr w:type="spellStart"/>
      <w:r w:rsidRPr="00B957B9">
        <w:rPr>
          <w:rFonts w:ascii="宋体" w:eastAsia="宋体" w:hAnsi="宋体" w:cs="宋体"/>
          <w:kern w:val="0"/>
          <w:sz w:val="24"/>
        </w:rPr>
        <w:t>PBmice</w:t>
      </w:r>
      <w:proofErr w:type="spellEnd"/>
      <w:r w:rsidRPr="00B957B9">
        <w:rPr>
          <w:rFonts w:ascii="宋体" w:eastAsia="宋体" w:hAnsi="宋体" w:cs="宋体"/>
          <w:kern w:val="0"/>
          <w:sz w:val="24"/>
        </w:rPr>
        <w:t xml:space="preserve"> library [17]. This allele was induced by an intronic PB insertion (Ephb1PB2) at 70,939</w:t>
      </w:r>
      <w:r w:rsidRPr="00B957B9">
        <w:rPr>
          <w:rFonts w:ascii="Times New Roman" w:eastAsia="宋体" w:hAnsi="Times New Roman" w:cs="Times New Roman"/>
          <w:kern w:val="0"/>
          <w:sz w:val="24"/>
        </w:rPr>
        <w:t> </w:t>
      </w:r>
      <w:r w:rsidRPr="00B957B9">
        <w:rPr>
          <w:rFonts w:ascii="宋体" w:eastAsia="宋体" w:hAnsi="宋体" w:cs="宋体"/>
          <w:kern w:val="0"/>
          <w:sz w:val="24"/>
        </w:rPr>
        <w:t>bp downstream of the first exon (Figure</w:t>
      </w:r>
      <w:r w:rsidRPr="00B957B9">
        <w:rPr>
          <w:rFonts w:ascii="Times New Roman" w:eastAsia="宋体" w:hAnsi="Times New Roman" w:cs="Times New Roman"/>
          <w:kern w:val="0"/>
          <w:sz w:val="24"/>
        </w:rPr>
        <w:t> </w:t>
      </w:r>
      <w:r w:rsidRPr="00B957B9">
        <w:rPr>
          <w:rFonts w:ascii="宋体" w:eastAsia="宋体" w:hAnsi="宋体" w:cs="宋体"/>
          <w:kern w:val="0"/>
          <w:sz w:val="24"/>
        </w:rPr>
        <w:t>1A). Compared with Ephb1PB1, Ephb1PB2 caused a more severe reduction of gene transcription. Ephb1 mRNA level in Ephb1PB2/PB2 mice was only ~4% of that in the wild-type littermates (Figure</w:t>
      </w:r>
      <w:r w:rsidRPr="00B957B9">
        <w:rPr>
          <w:rFonts w:ascii="Times New Roman" w:eastAsia="宋体" w:hAnsi="Times New Roman" w:cs="Times New Roman"/>
          <w:kern w:val="0"/>
          <w:sz w:val="24"/>
        </w:rPr>
        <w:t> </w:t>
      </w:r>
      <w:r w:rsidRPr="00B957B9">
        <w:rPr>
          <w:rFonts w:ascii="宋体" w:eastAsia="宋体" w:hAnsi="宋体" w:cs="宋体"/>
          <w:kern w:val="0"/>
          <w:sz w:val="24"/>
        </w:rPr>
        <w:t>1B). Western blot analysis of hypothalamus samples confirmed severe reduction of EphB1 protein in Ephb1PB2/PB2 mice (Figure</w:t>
      </w:r>
      <w:r w:rsidRPr="00B957B9">
        <w:rPr>
          <w:rFonts w:ascii="Times New Roman" w:eastAsia="宋体" w:hAnsi="Times New Roman" w:cs="Times New Roman"/>
          <w:kern w:val="0"/>
          <w:sz w:val="24"/>
        </w:rPr>
        <w:t> </w:t>
      </w:r>
      <w:r w:rsidRPr="00B957B9">
        <w:rPr>
          <w:rFonts w:ascii="宋体" w:eastAsia="宋体" w:hAnsi="宋体" w:cs="宋体"/>
          <w:kern w:val="0"/>
          <w:sz w:val="24"/>
        </w:rPr>
        <w:t>1C)。</w:t>
      </w:r>
    </w:p>
    <w:p w14:paraId="548D2A83"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46A4B855" w14:textId="77777777" w:rsidR="00B957B9" w:rsidRPr="00B957B9" w:rsidRDefault="00B957B9" w:rsidP="00B957B9">
      <w:pPr>
        <w:widowControl/>
        <w:spacing w:before="100" w:beforeAutospacing="1" w:after="100" w:afterAutospacing="1"/>
        <w:jc w:val="left"/>
        <w:outlineLvl w:val="4"/>
        <w:rPr>
          <w:rFonts w:ascii="宋体" w:eastAsia="宋体" w:hAnsi="宋体" w:cs="宋体"/>
          <w:b/>
          <w:bCs/>
          <w:kern w:val="0"/>
          <w:sz w:val="27"/>
          <w:szCs w:val="27"/>
        </w:rPr>
      </w:pPr>
      <w:r w:rsidRPr="00B957B9">
        <w:rPr>
          <w:rFonts w:ascii="宋体" w:eastAsia="宋体" w:hAnsi="宋体" w:cs="宋体"/>
          <w:b/>
          <w:bCs/>
          <w:kern w:val="0"/>
          <w:sz w:val="27"/>
          <w:szCs w:val="27"/>
        </w:rPr>
        <w:t>Ephb1PB2 突变体的体重和脂肪积累</w:t>
      </w:r>
    </w:p>
    <w:p w14:paraId="38407F6D" w14:textId="77777777" w:rsidR="00B957B9" w:rsidRPr="00B957B9" w:rsidRDefault="00B957B9" w:rsidP="00B957B9">
      <w:pPr>
        <w:widowControl/>
        <w:numPr>
          <w:ilvl w:val="0"/>
          <w:numId w:val="52"/>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Ephb1PB2/PB2 小鼠 6 周龄起体重增加，12 周龄时雄性和雌性分别较野生型重 13.6% 和 12.5% [图1D]，5 周龄雄性和6周龄雌性脂肪/瘦体质量比显著增加，12 周龄时分别为野生型的 1.5 倍和 1.8 倍 [图1E]。</w:t>
      </w:r>
    </w:p>
    <w:p w14:paraId="1D655DAE"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Ephb1PB2/PB2 mice started to gain extra weight at the age of 6</w:t>
      </w:r>
      <w:r w:rsidRPr="00B957B9">
        <w:rPr>
          <w:rFonts w:ascii="Times New Roman" w:eastAsia="宋体" w:hAnsi="Times New Roman" w:cs="Times New Roman"/>
          <w:kern w:val="0"/>
          <w:sz w:val="24"/>
        </w:rPr>
        <w:t> </w:t>
      </w:r>
      <w:r w:rsidRPr="00B957B9">
        <w:rPr>
          <w:rFonts w:ascii="宋体" w:eastAsia="宋体" w:hAnsi="宋体" w:cs="宋体"/>
          <w:kern w:val="0"/>
          <w:sz w:val="24"/>
        </w:rPr>
        <w:t>weeks (Figure</w:t>
      </w:r>
      <w:r w:rsidRPr="00B957B9">
        <w:rPr>
          <w:rFonts w:ascii="Times New Roman" w:eastAsia="宋体" w:hAnsi="Times New Roman" w:cs="Times New Roman"/>
          <w:kern w:val="0"/>
          <w:sz w:val="24"/>
        </w:rPr>
        <w:t> </w:t>
      </w:r>
      <w:r w:rsidRPr="00B957B9">
        <w:rPr>
          <w:rFonts w:ascii="宋体" w:eastAsia="宋体" w:hAnsi="宋体" w:cs="宋体"/>
          <w:kern w:val="0"/>
          <w:sz w:val="24"/>
        </w:rPr>
        <w:t>1D). At the age of 12</w:t>
      </w:r>
      <w:r w:rsidRPr="00B957B9">
        <w:rPr>
          <w:rFonts w:ascii="Times New Roman" w:eastAsia="宋体" w:hAnsi="Times New Roman" w:cs="Times New Roman"/>
          <w:kern w:val="0"/>
          <w:sz w:val="24"/>
        </w:rPr>
        <w:t> </w:t>
      </w:r>
      <w:r w:rsidRPr="00B957B9">
        <w:rPr>
          <w:rFonts w:ascii="宋体" w:eastAsia="宋体" w:hAnsi="宋体" w:cs="宋体"/>
          <w:kern w:val="0"/>
          <w:sz w:val="24"/>
        </w:rPr>
        <w:t>weeks, mutant male and female mice were 13.6% and 12.5% heavier than the wild-type littermates, respectively (Figure</w:t>
      </w:r>
      <w:r w:rsidRPr="00B957B9">
        <w:rPr>
          <w:rFonts w:ascii="Times New Roman" w:eastAsia="宋体" w:hAnsi="Times New Roman" w:cs="Times New Roman"/>
          <w:kern w:val="0"/>
          <w:sz w:val="24"/>
        </w:rPr>
        <w:t> </w:t>
      </w:r>
      <w:r w:rsidRPr="00B957B9">
        <w:rPr>
          <w:rFonts w:ascii="宋体" w:eastAsia="宋体" w:hAnsi="宋体" w:cs="宋体"/>
          <w:kern w:val="0"/>
          <w:sz w:val="24"/>
        </w:rPr>
        <w:t>1D). NMR analysis detected a significant increase of fat/lean ratios in 5-week-old male and 6-week-old female mutants (Figure</w:t>
      </w:r>
      <w:r w:rsidRPr="00B957B9">
        <w:rPr>
          <w:rFonts w:ascii="Times New Roman" w:eastAsia="宋体" w:hAnsi="Times New Roman" w:cs="Times New Roman"/>
          <w:kern w:val="0"/>
          <w:sz w:val="24"/>
        </w:rPr>
        <w:t> </w:t>
      </w:r>
      <w:r w:rsidRPr="00B957B9">
        <w:rPr>
          <w:rFonts w:ascii="宋体" w:eastAsia="宋体" w:hAnsi="宋体" w:cs="宋体"/>
          <w:kern w:val="0"/>
          <w:sz w:val="24"/>
        </w:rPr>
        <w:t>1E). At the age of 12</w:t>
      </w:r>
      <w:r w:rsidRPr="00B957B9">
        <w:rPr>
          <w:rFonts w:ascii="Times New Roman" w:eastAsia="宋体" w:hAnsi="Times New Roman" w:cs="Times New Roman"/>
          <w:kern w:val="0"/>
          <w:sz w:val="24"/>
        </w:rPr>
        <w:t> </w:t>
      </w:r>
      <w:r w:rsidRPr="00B957B9">
        <w:rPr>
          <w:rFonts w:ascii="宋体" w:eastAsia="宋体" w:hAnsi="宋体" w:cs="宋体"/>
          <w:kern w:val="0"/>
          <w:sz w:val="24"/>
        </w:rPr>
        <w:t>weeks, the fat/lean ratios in male and female Ephb1PB2/PB2 mice were 1.5 and 1.8 times those of the wild-type littermates, respectively (Figure</w:t>
      </w:r>
      <w:r w:rsidRPr="00B957B9">
        <w:rPr>
          <w:rFonts w:ascii="Times New Roman" w:eastAsia="宋体" w:hAnsi="Times New Roman" w:cs="Times New Roman"/>
          <w:kern w:val="0"/>
          <w:sz w:val="24"/>
        </w:rPr>
        <w:t> </w:t>
      </w:r>
      <w:r w:rsidRPr="00B957B9">
        <w:rPr>
          <w:rFonts w:ascii="宋体" w:eastAsia="宋体" w:hAnsi="宋体" w:cs="宋体"/>
          <w:kern w:val="0"/>
          <w:sz w:val="24"/>
        </w:rPr>
        <w:t>1E)。</w:t>
      </w:r>
    </w:p>
    <w:p w14:paraId="54C790F6"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0711026A" w14:textId="77777777" w:rsidR="00B957B9" w:rsidRPr="00B957B9" w:rsidRDefault="00B957B9" w:rsidP="00B957B9">
      <w:pPr>
        <w:widowControl/>
        <w:spacing w:before="100" w:beforeAutospacing="1" w:after="100" w:afterAutospacing="1"/>
        <w:jc w:val="left"/>
        <w:outlineLvl w:val="4"/>
        <w:rPr>
          <w:rFonts w:ascii="宋体" w:eastAsia="宋体" w:hAnsi="宋体" w:cs="宋体"/>
          <w:b/>
          <w:bCs/>
          <w:kern w:val="0"/>
          <w:sz w:val="27"/>
          <w:szCs w:val="27"/>
        </w:rPr>
      </w:pPr>
      <w:r w:rsidRPr="00B957B9">
        <w:rPr>
          <w:rFonts w:ascii="宋体" w:eastAsia="宋体" w:hAnsi="宋体" w:cs="宋体"/>
          <w:b/>
          <w:bCs/>
          <w:kern w:val="0"/>
          <w:sz w:val="27"/>
          <w:szCs w:val="27"/>
        </w:rPr>
        <w:t>WAT 显著增大而 BAT 未显著变化</w:t>
      </w:r>
    </w:p>
    <w:p w14:paraId="32965634" w14:textId="77777777" w:rsidR="00B957B9" w:rsidRPr="00B957B9" w:rsidRDefault="00B957B9" w:rsidP="00B957B9">
      <w:pPr>
        <w:widowControl/>
        <w:numPr>
          <w:ilvl w:val="0"/>
          <w:numId w:val="53"/>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白色脂肪组织面积显著增大，去皮 WAT 重量显著增加，而肩胛间棕色脂肪组织重量无显著变化 [图1F,G]；体长与瘦体质量未显著改变 [图1H,I]。</w:t>
      </w:r>
    </w:p>
    <w:p w14:paraId="4C75DD7C"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Consistent with NMR analysis, white adipose tissue (WAT) areas in Ephb1PB2/PB2 mice were significantly larger than those in the wild-type littermates (Figure</w:t>
      </w:r>
      <w:r w:rsidRPr="00B957B9">
        <w:rPr>
          <w:rFonts w:ascii="Times New Roman" w:eastAsia="宋体" w:hAnsi="Times New Roman" w:cs="Times New Roman"/>
          <w:kern w:val="0"/>
          <w:sz w:val="24"/>
        </w:rPr>
        <w:t> </w:t>
      </w:r>
      <w:r w:rsidRPr="00B957B9">
        <w:rPr>
          <w:rFonts w:ascii="宋体" w:eastAsia="宋体" w:hAnsi="宋体" w:cs="宋体"/>
          <w:kern w:val="0"/>
          <w:sz w:val="24"/>
        </w:rPr>
        <w:t>1</w:t>
      </w:r>
      <w:proofErr w:type="gramStart"/>
      <w:r w:rsidRPr="00B957B9">
        <w:rPr>
          <w:rFonts w:ascii="宋体" w:eastAsia="宋体" w:hAnsi="宋体" w:cs="宋体"/>
          <w:kern w:val="0"/>
          <w:sz w:val="24"/>
        </w:rPr>
        <w:t>F,G</w:t>
      </w:r>
      <w:proofErr w:type="gramEnd"/>
      <w:r w:rsidRPr="00B957B9">
        <w:rPr>
          <w:rFonts w:ascii="宋体" w:eastAsia="宋体" w:hAnsi="宋体" w:cs="宋体"/>
          <w:kern w:val="0"/>
          <w:sz w:val="24"/>
        </w:rPr>
        <w:t>). Compared with the wild-type littermates, the inguinal WAT, perirenal WAT, perigonadal WAT, and mesenteric WAT were 48.3%, 67.8%, 62.6%, and 48.4% heavier in male mutants and 105.6%, 138.9%, 121.1%, and 58.8% heavier in female mutants, respectively. At the same time, weight of the interscapular brown adipose tissue (BAT) in the mutants did not change significantly (Figure</w:t>
      </w:r>
      <w:r w:rsidRPr="00B957B9">
        <w:rPr>
          <w:rFonts w:ascii="Times New Roman" w:eastAsia="宋体" w:hAnsi="Times New Roman" w:cs="Times New Roman"/>
          <w:kern w:val="0"/>
          <w:sz w:val="24"/>
        </w:rPr>
        <w:t> </w:t>
      </w:r>
      <w:r w:rsidRPr="00B957B9">
        <w:rPr>
          <w:rFonts w:ascii="宋体" w:eastAsia="宋体" w:hAnsi="宋体" w:cs="宋体"/>
          <w:kern w:val="0"/>
          <w:sz w:val="24"/>
        </w:rPr>
        <w:t>1G). Meanwhile, the body length and lean mass of Ephb1PB2/PB2 mutants did not change significantly (Figure</w:t>
      </w:r>
      <w:r w:rsidRPr="00B957B9">
        <w:rPr>
          <w:rFonts w:ascii="Times New Roman" w:eastAsia="宋体" w:hAnsi="Times New Roman" w:cs="Times New Roman"/>
          <w:kern w:val="0"/>
          <w:sz w:val="24"/>
        </w:rPr>
        <w:t> </w:t>
      </w:r>
      <w:r w:rsidRPr="00B957B9">
        <w:rPr>
          <w:rFonts w:ascii="宋体" w:eastAsia="宋体" w:hAnsi="宋体" w:cs="宋体"/>
          <w:kern w:val="0"/>
          <w:sz w:val="24"/>
        </w:rPr>
        <w:t>1H,I)。</w:t>
      </w:r>
    </w:p>
    <w:p w14:paraId="60BEBAA8"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100BAC5B"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36"/>
          <w:szCs w:val="36"/>
        </w:rPr>
      </w:pPr>
      <w:r w:rsidRPr="00B957B9">
        <w:rPr>
          <w:rFonts w:ascii="宋体" w:eastAsia="宋体" w:hAnsi="宋体" w:cs="宋体"/>
          <w:b/>
          <w:bCs/>
          <w:kern w:val="0"/>
          <w:sz w:val="36"/>
          <w:szCs w:val="36"/>
        </w:rPr>
        <w:t>Ephb1 重建等位基因实验</w:t>
      </w:r>
    </w:p>
    <w:p w14:paraId="2ADFD30F"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67B0C289" w14:textId="77777777" w:rsidR="00B957B9" w:rsidRPr="00B957B9" w:rsidRDefault="00B957B9" w:rsidP="00B957B9">
      <w:pPr>
        <w:widowControl/>
        <w:spacing w:before="100" w:beforeAutospacing="1" w:after="100" w:afterAutospacing="1"/>
        <w:jc w:val="left"/>
        <w:outlineLvl w:val="4"/>
        <w:rPr>
          <w:rFonts w:ascii="宋体" w:eastAsia="宋体" w:hAnsi="宋体" w:cs="宋体"/>
          <w:b/>
          <w:bCs/>
          <w:kern w:val="0"/>
          <w:sz w:val="27"/>
          <w:szCs w:val="27"/>
        </w:rPr>
      </w:pPr>
      <w:r w:rsidRPr="00B957B9">
        <w:rPr>
          <w:rFonts w:ascii="宋体" w:eastAsia="宋体" w:hAnsi="宋体" w:cs="宋体"/>
          <w:b/>
          <w:bCs/>
          <w:kern w:val="0"/>
          <w:sz w:val="27"/>
          <w:szCs w:val="27"/>
        </w:rPr>
        <w:t>反转实验验证致病性</w:t>
      </w:r>
    </w:p>
    <w:p w14:paraId="0323E4AE" w14:textId="77777777" w:rsidR="00B957B9" w:rsidRPr="00B957B9" w:rsidRDefault="00B957B9" w:rsidP="00B957B9">
      <w:pPr>
        <w:widowControl/>
        <w:numPr>
          <w:ilvl w:val="0"/>
          <w:numId w:val="54"/>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通过与表达 PB 转座酶的转基因系杂交，将 PB 从插入位点切除，获得 Ephb1Re 等位基因 [15,16]，Ephb1Re/Re 小鼠体重与脂肪/瘦体质量比均较 Ephb1PB2/PB2 降低，证明 Ephb1 突变是肥胖的因果因素。</w:t>
      </w:r>
    </w:p>
    <w:p w14:paraId="130891B3"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To further test this hypothesis, we generated a revertant allele of Ephb1PB2 by crossing the mutant with a transgenic line expressing the PB transposase (</w:t>
      </w:r>
      <w:proofErr w:type="spellStart"/>
      <w:r w:rsidRPr="00B957B9">
        <w:rPr>
          <w:rFonts w:ascii="宋体" w:eastAsia="宋体" w:hAnsi="宋体" w:cs="宋体"/>
          <w:kern w:val="0"/>
          <w:sz w:val="24"/>
        </w:rPr>
        <w:t>PBase</w:t>
      </w:r>
      <w:proofErr w:type="spellEnd"/>
      <w:r w:rsidRPr="00B957B9">
        <w:rPr>
          <w:rFonts w:ascii="宋体" w:eastAsia="宋体" w:hAnsi="宋体" w:cs="宋体"/>
          <w:kern w:val="0"/>
          <w:sz w:val="24"/>
        </w:rPr>
        <w:t>; Figure</w:t>
      </w:r>
      <w:r w:rsidRPr="00B957B9">
        <w:rPr>
          <w:rFonts w:ascii="Times New Roman" w:eastAsia="宋体" w:hAnsi="Times New Roman" w:cs="Times New Roman"/>
          <w:kern w:val="0"/>
          <w:sz w:val="24"/>
        </w:rPr>
        <w:t> </w:t>
      </w:r>
      <w:r w:rsidRPr="00B957B9">
        <w:rPr>
          <w:rFonts w:ascii="宋体" w:eastAsia="宋体" w:hAnsi="宋体" w:cs="宋体"/>
          <w:kern w:val="0"/>
          <w:sz w:val="24"/>
        </w:rPr>
        <w:t xml:space="preserve">S2A). </w:t>
      </w:r>
      <w:proofErr w:type="spellStart"/>
      <w:r w:rsidRPr="00B957B9">
        <w:rPr>
          <w:rFonts w:ascii="宋体" w:eastAsia="宋体" w:hAnsi="宋体" w:cs="宋体"/>
          <w:kern w:val="0"/>
          <w:sz w:val="24"/>
        </w:rPr>
        <w:t>PBase</w:t>
      </w:r>
      <w:proofErr w:type="spellEnd"/>
      <w:r w:rsidRPr="00B957B9">
        <w:rPr>
          <w:rFonts w:ascii="宋体" w:eastAsia="宋体" w:hAnsi="宋体" w:cs="宋体"/>
          <w:kern w:val="0"/>
          <w:sz w:val="24"/>
        </w:rPr>
        <w:t xml:space="preserve"> removes PB from the insertion site precisely, such that a true revertant allele (Ephb1Re; Figure</w:t>
      </w:r>
      <w:r w:rsidRPr="00B957B9">
        <w:rPr>
          <w:rFonts w:ascii="Times New Roman" w:eastAsia="宋体" w:hAnsi="Times New Roman" w:cs="Times New Roman"/>
          <w:kern w:val="0"/>
          <w:sz w:val="24"/>
        </w:rPr>
        <w:t> </w:t>
      </w:r>
      <w:r w:rsidRPr="00B957B9">
        <w:rPr>
          <w:rFonts w:ascii="宋体" w:eastAsia="宋体" w:hAnsi="宋体" w:cs="宋体"/>
          <w:kern w:val="0"/>
          <w:sz w:val="24"/>
        </w:rPr>
        <w:t>S2B) could be generated [15,16]. As expected, both male and female Ephb1Re/Re mice had decreased body weight and fat/lean ratios than those of the Ephb1PB2/PB2 littermates (Figure</w:t>
      </w:r>
      <w:r w:rsidRPr="00B957B9">
        <w:rPr>
          <w:rFonts w:ascii="Times New Roman" w:eastAsia="宋体" w:hAnsi="Times New Roman" w:cs="Times New Roman"/>
          <w:kern w:val="0"/>
          <w:sz w:val="24"/>
        </w:rPr>
        <w:t> </w:t>
      </w:r>
      <w:r w:rsidRPr="00B957B9">
        <w:rPr>
          <w:rFonts w:ascii="宋体" w:eastAsia="宋体" w:hAnsi="宋体" w:cs="宋体"/>
          <w:kern w:val="0"/>
          <w:sz w:val="24"/>
        </w:rPr>
        <w:t>S2</w:t>
      </w:r>
      <w:proofErr w:type="gramStart"/>
      <w:r w:rsidRPr="00B957B9">
        <w:rPr>
          <w:rFonts w:ascii="宋体" w:eastAsia="宋体" w:hAnsi="宋体" w:cs="宋体"/>
          <w:kern w:val="0"/>
          <w:sz w:val="24"/>
        </w:rPr>
        <w:t>C,D</w:t>
      </w:r>
      <w:proofErr w:type="gramEnd"/>
      <w:r w:rsidRPr="00B957B9">
        <w:rPr>
          <w:rFonts w:ascii="宋体" w:eastAsia="宋体" w:hAnsi="宋体" w:cs="宋体"/>
          <w:kern w:val="0"/>
          <w:sz w:val="24"/>
        </w:rPr>
        <w:t>). These data confirmed a causative role of Ephb1 disruption in obesity.</w:t>
      </w:r>
    </w:p>
    <w:p w14:paraId="4ACA3321"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4A18652F"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36"/>
          <w:szCs w:val="36"/>
        </w:rPr>
      </w:pPr>
      <w:r w:rsidRPr="00B957B9">
        <w:rPr>
          <w:rFonts w:ascii="宋体" w:eastAsia="宋体" w:hAnsi="宋体" w:cs="宋体"/>
          <w:b/>
          <w:bCs/>
          <w:kern w:val="0"/>
          <w:sz w:val="36"/>
          <w:szCs w:val="36"/>
        </w:rPr>
        <w:t>选择 Ephb1PB2 作为后续研究对象</w:t>
      </w:r>
    </w:p>
    <w:p w14:paraId="24EEA101" w14:textId="77777777" w:rsidR="00B957B9" w:rsidRPr="00B957B9" w:rsidRDefault="00B957B9" w:rsidP="00B957B9">
      <w:pPr>
        <w:widowControl/>
        <w:numPr>
          <w:ilvl w:val="0"/>
          <w:numId w:val="55"/>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由于 Ephb1PB2 突变对基因表达和代谢表型影响更显著，选择此等位基因进行后续实验。</w:t>
      </w:r>
    </w:p>
    <w:p w14:paraId="71A37089"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Based on more severe gene expression disruption and more obvious metabolic phenotypes in Ephb1PB2 mutants, we chose this allele for successive studies.</w:t>
      </w:r>
    </w:p>
    <w:p w14:paraId="26213B6C"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63F15741"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36"/>
          <w:szCs w:val="36"/>
        </w:rPr>
      </w:pPr>
      <w:r w:rsidRPr="00B957B9">
        <w:rPr>
          <w:rFonts w:ascii="宋体" w:eastAsia="宋体" w:hAnsi="宋体" w:cs="宋体"/>
          <w:b/>
          <w:bCs/>
          <w:kern w:val="0"/>
          <w:sz w:val="36"/>
          <w:szCs w:val="36"/>
        </w:rPr>
        <w:t>Ephb1 突变引发的代谢异常</w:t>
      </w:r>
    </w:p>
    <w:p w14:paraId="3CAD3B38"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5CC5AEAE" w14:textId="77777777" w:rsidR="00B957B9" w:rsidRPr="00B957B9" w:rsidRDefault="00B957B9" w:rsidP="00B957B9">
      <w:pPr>
        <w:widowControl/>
        <w:spacing w:before="100" w:beforeAutospacing="1" w:after="100" w:afterAutospacing="1"/>
        <w:jc w:val="left"/>
        <w:outlineLvl w:val="4"/>
        <w:rPr>
          <w:rFonts w:ascii="宋体" w:eastAsia="宋体" w:hAnsi="宋体" w:cs="宋体"/>
          <w:b/>
          <w:bCs/>
          <w:kern w:val="0"/>
          <w:sz w:val="27"/>
          <w:szCs w:val="27"/>
        </w:rPr>
      </w:pPr>
      <w:r w:rsidRPr="00B957B9">
        <w:rPr>
          <w:rFonts w:ascii="宋体" w:eastAsia="宋体" w:hAnsi="宋体" w:cs="宋体"/>
          <w:b/>
          <w:bCs/>
          <w:kern w:val="0"/>
          <w:sz w:val="27"/>
          <w:szCs w:val="27"/>
        </w:rPr>
        <w:t>轻度葡萄糖耐量受损</w:t>
      </w:r>
    </w:p>
    <w:p w14:paraId="26CB3329" w14:textId="77777777" w:rsidR="00B957B9" w:rsidRPr="00B957B9" w:rsidRDefault="00B957B9" w:rsidP="00B957B9">
      <w:pPr>
        <w:widowControl/>
        <w:numPr>
          <w:ilvl w:val="0"/>
          <w:numId w:val="56"/>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Ephb1PB2/PB2 雄性小鼠禁食血糖较野生型高 13.4%，葡萄糖注射后血糖上升更快、下降更慢，AUC 分别增加 17.6% 和 15.8% [图2A,C]。</w:t>
      </w:r>
    </w:p>
    <w:p w14:paraId="5C767F97"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Fasted blood glucose levels in male Ephb1PB2/PB2 mutants were 13.4% higher than those in the wild-type littermates, although the levels remained similar in female mice (Figure</w:t>
      </w:r>
      <w:r w:rsidRPr="00B957B9">
        <w:rPr>
          <w:rFonts w:ascii="Times New Roman" w:eastAsia="宋体" w:hAnsi="Times New Roman" w:cs="Times New Roman"/>
          <w:kern w:val="0"/>
          <w:sz w:val="24"/>
        </w:rPr>
        <w:t> </w:t>
      </w:r>
      <w:r w:rsidRPr="00B957B9">
        <w:rPr>
          <w:rFonts w:ascii="宋体" w:eastAsia="宋体" w:hAnsi="宋体" w:cs="宋体"/>
          <w:kern w:val="0"/>
          <w:sz w:val="24"/>
        </w:rPr>
        <w:t>2A). After receiving an intraperitoneal injection of glucose, the plasma glucose levels of Ephb1PB2/PB2 mice increased more quickly but decreased more slowly than those of the wild-type littermates (Figure</w:t>
      </w:r>
      <w:r w:rsidRPr="00B957B9">
        <w:rPr>
          <w:rFonts w:ascii="Times New Roman" w:eastAsia="宋体" w:hAnsi="Times New Roman" w:cs="Times New Roman"/>
          <w:kern w:val="0"/>
          <w:sz w:val="24"/>
        </w:rPr>
        <w:t> </w:t>
      </w:r>
      <w:r w:rsidRPr="00B957B9">
        <w:rPr>
          <w:rFonts w:ascii="宋体" w:eastAsia="宋体" w:hAnsi="宋体" w:cs="宋体"/>
          <w:kern w:val="0"/>
          <w:sz w:val="24"/>
        </w:rPr>
        <w:t>2A). Area under curve of the plasma glucose in male and female mutants increased by 17.6% and 15.8%, respectively (Figure</w:t>
      </w:r>
      <w:r w:rsidRPr="00B957B9">
        <w:rPr>
          <w:rFonts w:ascii="Times New Roman" w:eastAsia="宋体" w:hAnsi="Times New Roman" w:cs="Times New Roman"/>
          <w:kern w:val="0"/>
          <w:sz w:val="24"/>
        </w:rPr>
        <w:t> </w:t>
      </w:r>
      <w:r w:rsidRPr="00B957B9">
        <w:rPr>
          <w:rFonts w:ascii="宋体" w:eastAsia="宋体" w:hAnsi="宋体" w:cs="宋体"/>
          <w:kern w:val="0"/>
          <w:sz w:val="24"/>
        </w:rPr>
        <w:t>2C)。</w:t>
      </w:r>
    </w:p>
    <w:p w14:paraId="49099993"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10556E74" w14:textId="77777777" w:rsidR="00B957B9" w:rsidRPr="00B957B9" w:rsidRDefault="00B957B9" w:rsidP="00B957B9">
      <w:pPr>
        <w:widowControl/>
        <w:spacing w:before="100" w:beforeAutospacing="1" w:after="100" w:afterAutospacing="1"/>
        <w:jc w:val="left"/>
        <w:outlineLvl w:val="4"/>
        <w:rPr>
          <w:rFonts w:ascii="宋体" w:eastAsia="宋体" w:hAnsi="宋体" w:cs="宋体"/>
          <w:b/>
          <w:bCs/>
          <w:kern w:val="0"/>
          <w:sz w:val="27"/>
          <w:szCs w:val="27"/>
        </w:rPr>
      </w:pPr>
      <w:r w:rsidRPr="00B957B9">
        <w:rPr>
          <w:rFonts w:ascii="宋体" w:eastAsia="宋体" w:hAnsi="宋体" w:cs="宋体"/>
          <w:b/>
          <w:bCs/>
          <w:kern w:val="0"/>
          <w:sz w:val="27"/>
          <w:szCs w:val="27"/>
        </w:rPr>
        <w:t>胰岛素耐量无明显差异</w:t>
      </w:r>
    </w:p>
    <w:p w14:paraId="387B07A5" w14:textId="77777777" w:rsidR="00B957B9" w:rsidRPr="00B957B9" w:rsidRDefault="00B957B9" w:rsidP="00B957B9">
      <w:pPr>
        <w:widowControl/>
        <w:numPr>
          <w:ilvl w:val="0"/>
          <w:numId w:val="57"/>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胰岛素耐量试验中 Ephb1 突变鼠与野生型反应相当 [图2B,D]。</w:t>
      </w:r>
    </w:p>
    <w:p w14:paraId="62E124EC"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In insulin tolerance tests, Ephb1 mutants showed a comparable response with the wild-type mice (Figure</w:t>
      </w:r>
      <w:r w:rsidRPr="00B957B9">
        <w:rPr>
          <w:rFonts w:ascii="Times New Roman" w:eastAsia="宋体" w:hAnsi="Times New Roman" w:cs="Times New Roman"/>
          <w:kern w:val="0"/>
          <w:sz w:val="24"/>
        </w:rPr>
        <w:t> </w:t>
      </w:r>
      <w:r w:rsidRPr="00B957B9">
        <w:rPr>
          <w:rFonts w:ascii="宋体" w:eastAsia="宋体" w:hAnsi="宋体" w:cs="宋体"/>
          <w:kern w:val="0"/>
          <w:sz w:val="24"/>
        </w:rPr>
        <w:t>2B,D)。</w:t>
      </w:r>
    </w:p>
    <w:p w14:paraId="725265B8"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5E154AF0" w14:textId="77777777" w:rsidR="00B957B9" w:rsidRPr="00B957B9" w:rsidRDefault="00B957B9" w:rsidP="00B957B9">
      <w:pPr>
        <w:widowControl/>
        <w:spacing w:before="100" w:beforeAutospacing="1" w:after="100" w:afterAutospacing="1"/>
        <w:jc w:val="left"/>
        <w:outlineLvl w:val="4"/>
        <w:rPr>
          <w:rFonts w:ascii="宋体" w:eastAsia="宋体" w:hAnsi="宋体" w:cs="宋体"/>
          <w:b/>
          <w:bCs/>
          <w:kern w:val="0"/>
          <w:sz w:val="27"/>
          <w:szCs w:val="27"/>
        </w:rPr>
      </w:pPr>
      <w:r w:rsidRPr="00B957B9">
        <w:rPr>
          <w:rFonts w:ascii="宋体" w:eastAsia="宋体" w:hAnsi="宋体" w:cs="宋体"/>
          <w:b/>
          <w:bCs/>
          <w:kern w:val="0"/>
          <w:sz w:val="27"/>
          <w:szCs w:val="27"/>
        </w:rPr>
        <w:t>瘦素升高而胰岛素无显著变化</w:t>
      </w:r>
    </w:p>
    <w:p w14:paraId="71E8C635" w14:textId="77777777" w:rsidR="00B957B9" w:rsidRPr="00B957B9" w:rsidRDefault="00B957B9" w:rsidP="00B957B9">
      <w:pPr>
        <w:widowControl/>
        <w:numPr>
          <w:ilvl w:val="0"/>
          <w:numId w:val="58"/>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12 周龄时突变鼠胰岛素水平无显著变化，但雄性和雌性突变鼠血清瘦素水平分别较野生型高 89.5% 和 23.4% [图2E,F]。</w:t>
      </w:r>
    </w:p>
    <w:p w14:paraId="0A08C41C" w14:textId="77777777" w:rsidR="00B957B9" w:rsidRPr="00B957B9" w:rsidRDefault="00B957B9" w:rsidP="00B957B9">
      <w:pPr>
        <w:widowControl/>
        <w:spacing w:before="100" w:beforeAutospacing="1" w:after="100" w:afterAutospacing="1"/>
        <w:ind w:left="720"/>
        <w:jc w:val="left"/>
        <w:rPr>
          <w:rFonts w:ascii="宋体" w:eastAsia="宋体" w:hAnsi="宋体" w:cs="宋体"/>
          <w:kern w:val="0"/>
          <w:sz w:val="24"/>
        </w:rPr>
      </w:pPr>
      <w:r w:rsidRPr="00B957B9">
        <w:rPr>
          <w:rFonts w:ascii="宋体" w:eastAsia="宋体" w:hAnsi="宋体" w:cs="宋体"/>
          <w:kern w:val="0"/>
          <w:sz w:val="24"/>
        </w:rPr>
        <w:t> </w:t>
      </w:r>
      <w:r w:rsidRPr="00B957B9">
        <w:rPr>
          <w:rFonts w:ascii="宋体" w:eastAsia="宋体" w:hAnsi="宋体" w:cs="宋体"/>
          <w:kern w:val="0"/>
          <w:sz w:val="24"/>
        </w:rPr>
        <w:t>At the age of 12</w:t>
      </w:r>
      <w:r w:rsidRPr="00B957B9">
        <w:rPr>
          <w:rFonts w:ascii="Times New Roman" w:eastAsia="宋体" w:hAnsi="Times New Roman" w:cs="Times New Roman"/>
          <w:kern w:val="0"/>
          <w:sz w:val="24"/>
        </w:rPr>
        <w:t> </w:t>
      </w:r>
      <w:r w:rsidRPr="00B957B9">
        <w:rPr>
          <w:rFonts w:ascii="宋体" w:eastAsia="宋体" w:hAnsi="宋体" w:cs="宋体"/>
          <w:kern w:val="0"/>
          <w:sz w:val="24"/>
        </w:rPr>
        <w:t>weeks, serum insulin levels did not change significantly in mutants, whereas the leptin levels in male and female Ephb1PB2/PB2 mice were 89.5% and 23.4% higher than those of the wild-type littermates, respectively (Figure</w:t>
      </w:r>
      <w:r w:rsidRPr="00B957B9">
        <w:rPr>
          <w:rFonts w:ascii="Times New Roman" w:eastAsia="宋体" w:hAnsi="Times New Roman" w:cs="Times New Roman"/>
          <w:kern w:val="0"/>
          <w:sz w:val="24"/>
        </w:rPr>
        <w:t> </w:t>
      </w:r>
      <w:r w:rsidRPr="00B957B9">
        <w:rPr>
          <w:rFonts w:ascii="宋体" w:eastAsia="宋体" w:hAnsi="宋体" w:cs="宋体"/>
          <w:kern w:val="0"/>
          <w:sz w:val="24"/>
        </w:rPr>
        <w:t>2E,F)。</w:t>
      </w:r>
    </w:p>
    <w:p w14:paraId="0D582C62"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0AAB66A6"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36"/>
          <w:szCs w:val="36"/>
        </w:rPr>
      </w:pPr>
      <w:r w:rsidRPr="00B957B9">
        <w:rPr>
          <w:rFonts w:ascii="宋体" w:eastAsia="宋体" w:hAnsi="宋体" w:cs="宋体"/>
          <w:b/>
          <w:bCs/>
          <w:kern w:val="0"/>
          <w:sz w:val="36"/>
          <w:szCs w:val="36"/>
        </w:rPr>
        <w:t>段落概念</w:t>
      </w:r>
    </w:p>
    <w:p w14:paraId="6C8DA6E0" w14:textId="77777777" w:rsidR="00B957B9" w:rsidRPr="00B957B9" w:rsidRDefault="00B957B9" w:rsidP="00B957B9">
      <w:pPr>
        <w:widowControl/>
        <w:numPr>
          <w:ilvl w:val="0"/>
          <w:numId w:val="59"/>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Ephb1PB1 和 Ephb1PB2 突变均导致小鼠肥胖和脂肪积累增加。</w:t>
      </w:r>
    </w:p>
    <w:p w14:paraId="1147BE89" w14:textId="77777777" w:rsidR="00B957B9" w:rsidRPr="00B957B9" w:rsidRDefault="00B957B9" w:rsidP="00B957B9">
      <w:pPr>
        <w:widowControl/>
        <w:numPr>
          <w:ilvl w:val="0"/>
          <w:numId w:val="59"/>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Ephb1PB2 表型更重，确立为后续研究主力。</w:t>
      </w:r>
    </w:p>
    <w:p w14:paraId="08655B79" w14:textId="77777777" w:rsidR="00B957B9" w:rsidRPr="00B957B9" w:rsidRDefault="00B957B9" w:rsidP="00B957B9">
      <w:pPr>
        <w:widowControl/>
        <w:numPr>
          <w:ilvl w:val="0"/>
          <w:numId w:val="59"/>
        </w:numPr>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Ephb1 突变引发轻度葡萄糖耐量受损和高瘦素血症。</w:t>
      </w:r>
    </w:p>
    <w:p w14:paraId="3372F24C"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p>
    <w:p w14:paraId="5BC61012" w14:textId="77777777" w:rsidR="00B957B9" w:rsidRPr="00B957B9" w:rsidRDefault="00B957B9" w:rsidP="00B957B9">
      <w:pPr>
        <w:widowControl/>
        <w:spacing w:before="100" w:beforeAutospacing="1" w:after="100" w:afterAutospacing="1"/>
        <w:jc w:val="left"/>
        <w:outlineLvl w:val="3"/>
        <w:rPr>
          <w:rFonts w:ascii="宋体" w:eastAsia="宋体" w:hAnsi="宋体" w:cs="宋体"/>
          <w:b/>
          <w:bCs/>
          <w:kern w:val="0"/>
          <w:sz w:val="36"/>
          <w:szCs w:val="36"/>
        </w:rPr>
      </w:pPr>
      <w:r w:rsidRPr="00B957B9">
        <w:rPr>
          <w:rFonts w:ascii="宋体" w:eastAsia="宋体" w:hAnsi="宋体" w:cs="宋体"/>
          <w:b/>
          <w:bCs/>
          <w:kern w:val="0"/>
          <w:sz w:val="36"/>
          <w:szCs w:val="36"/>
        </w:rPr>
        <w:t>总概念</w:t>
      </w:r>
    </w:p>
    <w:p w14:paraId="586360CC" w14:textId="77777777" w:rsidR="00B957B9" w:rsidRPr="00B957B9" w:rsidRDefault="00B957B9" w:rsidP="00B957B9">
      <w:pPr>
        <w:widowControl/>
        <w:numPr>
          <w:ilvl w:val="0"/>
          <w:numId w:val="60"/>
        </w:numPr>
        <w:spacing w:before="100" w:beforeAutospacing="1" w:after="100" w:afterAutospacing="1"/>
        <w:jc w:val="left"/>
        <w:rPr>
          <w:rFonts w:ascii="宋体" w:eastAsia="宋体" w:hAnsi="宋体" w:cs="宋体"/>
          <w:kern w:val="0"/>
          <w:sz w:val="24"/>
        </w:rPr>
      </w:pPr>
      <w:r w:rsidRPr="00B957B9">
        <w:rPr>
          <w:rFonts w:ascii="宋体" w:eastAsia="宋体" w:hAnsi="宋体" w:cs="宋体"/>
          <w:b/>
          <w:bCs/>
          <w:kern w:val="0"/>
          <w:sz w:val="24"/>
        </w:rPr>
        <w:t>Ephb1 突变导致小鼠肥胖及代谢异常</w:t>
      </w:r>
    </w:p>
    <w:p w14:paraId="77855F47" w14:textId="77777777" w:rsidR="00B957B9" w:rsidRPr="00B957B9" w:rsidRDefault="00236E4C" w:rsidP="00B957B9">
      <w:pPr>
        <w:widowControl/>
        <w:jc w:val="left"/>
        <w:rPr>
          <w:rFonts w:ascii="宋体" w:eastAsia="宋体" w:hAnsi="宋体" w:cs="宋体"/>
          <w:kern w:val="0"/>
          <w:sz w:val="24"/>
        </w:rPr>
      </w:pPr>
      <w:r w:rsidRPr="00B957B9">
        <w:rPr>
          <w:rFonts w:ascii="宋体" w:eastAsia="宋体" w:hAnsi="宋体" w:cs="宋体"/>
          <w:noProof/>
          <w:kern w:val="0"/>
          <w:sz w:val="24"/>
        </w:rPr>
      </w:r>
      <w:r w:rsidR="00236E4C" w:rsidRPr="00B957B9">
        <w:rPr>
          <w:rFonts w:ascii="宋体" w:eastAsia="宋体" w:hAnsi="宋体" w:cs="宋体"/>
          <w:noProof/>
          <w:kern w:val="0"/>
          <w:sz w:val="24"/>
        </w:rPr>
        <w:pict w14:anchorId="3080F9FE">
          <v:rect id="_x0000_i1072" alt="" style="width:415.3pt;height:.05pt;mso-width-percent:0;mso-height-percent:0;mso-width-percent:0;mso-height-percent:0" o:hralign="center" o:hrstd="t" o:hr="t" fillcolor="#a0a0a0" stroked="f"/>
        </w:pict>
      </w:r>
    </w:p>
    <w:p w14:paraId="52A51995"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r w:rsidRPr="00B957B9">
        <w:rPr>
          <w:rFonts w:ascii="宋体" w:eastAsia="宋体" w:hAnsi="宋体" w:cs="宋体"/>
          <w:kern w:val="0"/>
          <w:sz w:val="24"/>
        </w:rPr>
        <w:t>以上按照层级整理：</w:t>
      </w:r>
    </w:p>
    <w:p w14:paraId="22D34D76" w14:textId="77777777" w:rsidR="00B957B9" w:rsidRPr="00B957B9" w:rsidRDefault="00B957B9" w:rsidP="00B957B9">
      <w:pPr>
        <w:widowControl/>
        <w:spacing w:before="100" w:beforeAutospacing="1" w:after="100" w:afterAutospacing="1"/>
        <w:jc w:val="left"/>
        <w:rPr>
          <w:rFonts w:ascii="宋体" w:eastAsia="宋体" w:hAnsi="宋体" w:cs="宋体"/>
          <w:kern w:val="0"/>
          <w:sz w:val="24"/>
        </w:rPr>
      </w:pPr>
      <w:r w:rsidRPr="00B957B9">
        <w:rPr>
          <w:rFonts w:ascii="宋体" w:eastAsia="宋体" w:hAnsi="宋体" w:cs="宋体"/>
          <w:b/>
          <w:bCs/>
          <w:kern w:val="0"/>
          <w:sz w:val="24"/>
        </w:rPr>
        <w:t>总概念短语</w:t>
      </w:r>
      <w:r w:rsidRPr="00B957B9">
        <w:rPr>
          <w:rFonts w:ascii="宋体" w:eastAsia="宋体" w:hAnsi="宋体" w:cs="宋体"/>
          <w:kern w:val="0"/>
          <w:sz w:val="24"/>
        </w:rPr>
        <w:t xml:space="preserve"> → </w:t>
      </w:r>
      <w:r w:rsidRPr="00B957B9">
        <w:rPr>
          <w:rFonts w:ascii="宋体" w:eastAsia="宋体" w:hAnsi="宋体" w:cs="宋体"/>
          <w:b/>
          <w:bCs/>
          <w:kern w:val="0"/>
          <w:sz w:val="24"/>
        </w:rPr>
        <w:t>段落概念短语</w:t>
      </w:r>
      <w:r w:rsidRPr="00B957B9">
        <w:rPr>
          <w:rFonts w:ascii="宋体" w:eastAsia="宋体" w:hAnsi="宋体" w:cs="宋体"/>
          <w:kern w:val="0"/>
          <w:sz w:val="24"/>
        </w:rPr>
        <w:t xml:space="preserve"> → </w:t>
      </w:r>
      <w:r w:rsidRPr="00B957B9">
        <w:rPr>
          <w:rFonts w:ascii="宋体" w:eastAsia="宋体" w:hAnsi="宋体" w:cs="宋体"/>
          <w:b/>
          <w:bCs/>
          <w:kern w:val="0"/>
          <w:sz w:val="24"/>
        </w:rPr>
        <w:t>句概念短语</w:t>
      </w:r>
      <w:r w:rsidRPr="00B957B9">
        <w:rPr>
          <w:rFonts w:ascii="宋体" w:eastAsia="宋体" w:hAnsi="宋体" w:cs="宋体"/>
          <w:kern w:val="0"/>
          <w:sz w:val="24"/>
        </w:rPr>
        <w:t>，每句附中文译文与英文原文，并引用为 [15]、[16]、[17]、[19] 格式，符合博士论文撰写要求。</w:t>
      </w:r>
    </w:p>
    <w:p w14:paraId="7B3CE632"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核心发现速读（中文）：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3215"/>
        <w:gridCol w:w="449"/>
        <w:gridCol w:w="1965"/>
      </w:tblGrid>
      <w:tr w:rsidR="00FC0D19" w:rsidRPr="00FC0D19" w14:paraId="1ED2FF60" w14:textId="77777777" w:rsidTr="00FC0D19">
        <w:trPr>
          <w:tblHeader/>
          <w:tblCellSpacing w:w="15" w:type="dxa"/>
        </w:trPr>
        <w:tc>
          <w:tcPr>
            <w:tcW w:w="0" w:type="auto"/>
            <w:vAlign w:val="center"/>
            <w:hideMark/>
          </w:tcPr>
          <w:p w14:paraId="6A57F5D0" w14:textId="77777777" w:rsidR="00FC0D19" w:rsidRPr="00FC0D19" w:rsidRDefault="00FC0D19" w:rsidP="00FC0D19">
            <w:pPr>
              <w:widowControl/>
              <w:spacing w:before="100" w:beforeAutospacing="1" w:after="100" w:afterAutospacing="1"/>
              <w:jc w:val="center"/>
              <w:rPr>
                <w:rFonts w:ascii="宋体" w:eastAsia="宋体" w:hAnsi="宋体" w:cs="宋体"/>
                <w:b/>
                <w:bCs/>
                <w:kern w:val="0"/>
                <w:sz w:val="24"/>
              </w:rPr>
            </w:pPr>
            <w:r w:rsidRPr="00FC0D19">
              <w:rPr>
                <w:rFonts w:ascii="宋体" w:eastAsia="宋体" w:hAnsi="宋体" w:cs="宋体"/>
                <w:b/>
                <w:bCs/>
                <w:kern w:val="0"/>
                <w:sz w:val="24"/>
              </w:rPr>
              <w:t>指标</w:t>
            </w:r>
          </w:p>
        </w:tc>
        <w:tc>
          <w:tcPr>
            <w:tcW w:w="0" w:type="auto"/>
            <w:vAlign w:val="center"/>
            <w:hideMark/>
          </w:tcPr>
          <w:p w14:paraId="4B7E0ABF" w14:textId="77777777" w:rsidR="00FC0D19" w:rsidRPr="00FC0D19" w:rsidRDefault="00FC0D19" w:rsidP="00FC0D19">
            <w:pPr>
              <w:widowControl/>
              <w:spacing w:before="100" w:beforeAutospacing="1" w:after="100" w:afterAutospacing="1"/>
              <w:jc w:val="center"/>
              <w:rPr>
                <w:rFonts w:ascii="宋体" w:eastAsia="宋体" w:hAnsi="宋体" w:cs="宋体"/>
                <w:b/>
                <w:bCs/>
                <w:kern w:val="0"/>
                <w:sz w:val="24"/>
              </w:rPr>
            </w:pPr>
            <w:r w:rsidRPr="00FC0D19">
              <w:rPr>
                <w:rFonts w:ascii="宋体" w:eastAsia="宋体" w:hAnsi="宋体" w:cs="宋体"/>
                <w:b/>
                <w:bCs/>
                <w:kern w:val="0"/>
                <w:sz w:val="24"/>
              </w:rPr>
              <w:t>Ephb1PB2/PB2 突变鼠</w:t>
            </w:r>
          </w:p>
        </w:tc>
        <w:tc>
          <w:tcPr>
            <w:tcW w:w="0" w:type="auto"/>
            <w:vAlign w:val="center"/>
            <w:hideMark/>
          </w:tcPr>
          <w:p w14:paraId="3D6F2797" w14:textId="77777777" w:rsidR="00FC0D19" w:rsidRPr="00FC0D19" w:rsidRDefault="00FC0D19" w:rsidP="00FC0D19">
            <w:pPr>
              <w:widowControl/>
              <w:spacing w:before="100" w:beforeAutospacing="1" w:after="100" w:afterAutospacing="1"/>
              <w:jc w:val="center"/>
              <w:rPr>
                <w:rFonts w:ascii="宋体" w:eastAsia="宋体" w:hAnsi="宋体" w:cs="宋体"/>
                <w:b/>
                <w:bCs/>
                <w:kern w:val="0"/>
                <w:sz w:val="24"/>
              </w:rPr>
            </w:pPr>
            <w:r w:rsidRPr="00FC0D19">
              <w:rPr>
                <w:rFonts w:ascii="宋体" w:eastAsia="宋体" w:hAnsi="宋体" w:cs="宋体"/>
                <w:b/>
                <w:bCs/>
                <w:kern w:val="0"/>
                <w:sz w:val="24"/>
              </w:rPr>
              <w:t>对照</w:t>
            </w:r>
          </w:p>
        </w:tc>
        <w:tc>
          <w:tcPr>
            <w:tcW w:w="0" w:type="auto"/>
            <w:vAlign w:val="center"/>
            <w:hideMark/>
          </w:tcPr>
          <w:p w14:paraId="6C4E9C67" w14:textId="77777777" w:rsidR="00FC0D19" w:rsidRPr="00FC0D19" w:rsidRDefault="00FC0D19" w:rsidP="00FC0D19">
            <w:pPr>
              <w:widowControl/>
              <w:spacing w:before="100" w:beforeAutospacing="1" w:after="100" w:afterAutospacing="1"/>
              <w:jc w:val="center"/>
              <w:rPr>
                <w:rFonts w:ascii="宋体" w:eastAsia="宋体" w:hAnsi="宋体" w:cs="宋体"/>
                <w:b/>
                <w:bCs/>
                <w:kern w:val="0"/>
                <w:sz w:val="24"/>
              </w:rPr>
            </w:pPr>
            <w:r w:rsidRPr="00FC0D19">
              <w:rPr>
                <w:rFonts w:ascii="宋体" w:eastAsia="宋体" w:hAnsi="宋体" w:cs="宋体"/>
                <w:b/>
                <w:bCs/>
                <w:kern w:val="0"/>
                <w:sz w:val="24"/>
              </w:rPr>
              <w:t>结论</w:t>
            </w:r>
          </w:p>
        </w:tc>
      </w:tr>
      <w:tr w:rsidR="00FC0D19" w:rsidRPr="00FC0D19" w14:paraId="758EC379" w14:textId="77777777" w:rsidTr="00FC0D19">
        <w:trPr>
          <w:tblCellSpacing w:w="15" w:type="dxa"/>
        </w:trPr>
        <w:tc>
          <w:tcPr>
            <w:tcW w:w="0" w:type="auto"/>
            <w:vAlign w:val="center"/>
            <w:hideMark/>
          </w:tcPr>
          <w:p w14:paraId="1F9BC531"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24 h 食物摄入量</w:t>
            </w:r>
          </w:p>
        </w:tc>
        <w:tc>
          <w:tcPr>
            <w:tcW w:w="0" w:type="auto"/>
            <w:vAlign w:val="center"/>
            <w:hideMark/>
          </w:tcPr>
          <w:p w14:paraId="35E8AEEF"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与 WT 相当</w:t>
            </w:r>
          </w:p>
        </w:tc>
        <w:tc>
          <w:tcPr>
            <w:tcW w:w="0" w:type="auto"/>
            <w:vAlign w:val="center"/>
            <w:hideMark/>
          </w:tcPr>
          <w:p w14:paraId="3A8BE143"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w:t>
            </w:r>
          </w:p>
        </w:tc>
        <w:tc>
          <w:tcPr>
            <w:tcW w:w="0" w:type="auto"/>
            <w:vAlign w:val="center"/>
            <w:hideMark/>
          </w:tcPr>
          <w:p w14:paraId="234DAA66"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食量无变化</w:t>
            </w:r>
          </w:p>
        </w:tc>
      </w:tr>
      <w:tr w:rsidR="00FC0D19" w:rsidRPr="00FC0D19" w14:paraId="3AF344F3" w14:textId="77777777" w:rsidTr="00FC0D19">
        <w:trPr>
          <w:tblCellSpacing w:w="15" w:type="dxa"/>
        </w:trPr>
        <w:tc>
          <w:tcPr>
            <w:tcW w:w="0" w:type="auto"/>
            <w:vAlign w:val="center"/>
            <w:hideMark/>
          </w:tcPr>
          <w:p w14:paraId="00EDF08C"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粪便能量含量</w:t>
            </w:r>
          </w:p>
        </w:tc>
        <w:tc>
          <w:tcPr>
            <w:tcW w:w="0" w:type="auto"/>
            <w:vAlign w:val="center"/>
            <w:hideMark/>
          </w:tcPr>
          <w:p w14:paraId="4331DA70"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相当</w:t>
            </w:r>
          </w:p>
        </w:tc>
        <w:tc>
          <w:tcPr>
            <w:tcW w:w="0" w:type="auto"/>
            <w:vAlign w:val="center"/>
            <w:hideMark/>
          </w:tcPr>
          <w:p w14:paraId="6A95E1A3"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w:t>
            </w:r>
          </w:p>
        </w:tc>
        <w:tc>
          <w:tcPr>
            <w:tcW w:w="0" w:type="auto"/>
            <w:vAlign w:val="center"/>
            <w:hideMark/>
          </w:tcPr>
          <w:p w14:paraId="12FE258D"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消化/吸收能力无变化</w:t>
            </w:r>
          </w:p>
        </w:tc>
      </w:tr>
      <w:tr w:rsidR="00FC0D19" w:rsidRPr="00FC0D19" w14:paraId="166E52A8" w14:textId="77777777" w:rsidTr="00FC0D19">
        <w:trPr>
          <w:tblCellSpacing w:w="15" w:type="dxa"/>
        </w:trPr>
        <w:tc>
          <w:tcPr>
            <w:tcW w:w="0" w:type="auto"/>
            <w:vAlign w:val="center"/>
            <w:hideMark/>
          </w:tcPr>
          <w:p w14:paraId="21A8F6FF"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实时能量消耗（EE）</w:t>
            </w:r>
          </w:p>
        </w:tc>
        <w:tc>
          <w:tcPr>
            <w:tcW w:w="0" w:type="auto"/>
            <w:vAlign w:val="center"/>
            <w:hideMark/>
          </w:tcPr>
          <w:p w14:paraId="6A184A82"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6 周龄显著下降</w:t>
            </w:r>
          </w:p>
        </w:tc>
        <w:tc>
          <w:tcPr>
            <w:tcW w:w="0" w:type="auto"/>
            <w:vAlign w:val="center"/>
            <w:hideMark/>
          </w:tcPr>
          <w:p w14:paraId="40EF4E12"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w:t>
            </w:r>
          </w:p>
        </w:tc>
        <w:tc>
          <w:tcPr>
            <w:tcW w:w="0" w:type="auto"/>
            <w:vAlign w:val="center"/>
            <w:hideMark/>
          </w:tcPr>
          <w:p w14:paraId="3792D125"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EE 降低</w:t>
            </w:r>
          </w:p>
        </w:tc>
      </w:tr>
      <w:tr w:rsidR="00FC0D19" w:rsidRPr="00FC0D19" w14:paraId="44DA5031" w14:textId="77777777" w:rsidTr="00FC0D19">
        <w:trPr>
          <w:tblCellSpacing w:w="15" w:type="dxa"/>
        </w:trPr>
        <w:tc>
          <w:tcPr>
            <w:tcW w:w="0" w:type="auto"/>
            <w:vAlign w:val="center"/>
            <w:hideMark/>
          </w:tcPr>
          <w:p w14:paraId="2165C52F"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24 h EE（ANCOVA 校正体重）</w:t>
            </w:r>
          </w:p>
        </w:tc>
        <w:tc>
          <w:tcPr>
            <w:tcW w:w="0" w:type="auto"/>
            <w:vAlign w:val="center"/>
            <w:hideMark/>
          </w:tcPr>
          <w:p w14:paraId="584A60DB"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 ↓ 7.6%，♀ ↓ 10.5%</w:t>
            </w:r>
          </w:p>
        </w:tc>
        <w:tc>
          <w:tcPr>
            <w:tcW w:w="0" w:type="auto"/>
            <w:vAlign w:val="center"/>
            <w:hideMark/>
          </w:tcPr>
          <w:p w14:paraId="3872A805"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w:t>
            </w:r>
          </w:p>
        </w:tc>
        <w:tc>
          <w:tcPr>
            <w:tcW w:w="0" w:type="auto"/>
            <w:vAlign w:val="center"/>
            <w:hideMark/>
          </w:tcPr>
          <w:p w14:paraId="21A4A854"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EE 持续性降低</w:t>
            </w:r>
          </w:p>
        </w:tc>
      </w:tr>
      <w:tr w:rsidR="00FC0D19" w:rsidRPr="00FC0D19" w14:paraId="5EBE1F79" w14:textId="77777777" w:rsidTr="00FC0D19">
        <w:trPr>
          <w:tblCellSpacing w:w="15" w:type="dxa"/>
        </w:trPr>
        <w:tc>
          <w:tcPr>
            <w:tcW w:w="0" w:type="auto"/>
            <w:vAlign w:val="center"/>
            <w:hideMark/>
          </w:tcPr>
          <w:p w14:paraId="0643520E"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呼吸商 (RQ)</w:t>
            </w:r>
          </w:p>
        </w:tc>
        <w:tc>
          <w:tcPr>
            <w:tcW w:w="0" w:type="auto"/>
            <w:vAlign w:val="center"/>
            <w:hideMark/>
          </w:tcPr>
          <w:p w14:paraId="5FAF85ED"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无变化</w:t>
            </w:r>
          </w:p>
        </w:tc>
        <w:tc>
          <w:tcPr>
            <w:tcW w:w="0" w:type="auto"/>
            <w:vAlign w:val="center"/>
            <w:hideMark/>
          </w:tcPr>
          <w:p w14:paraId="6BB1C0B1"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w:t>
            </w:r>
          </w:p>
        </w:tc>
        <w:tc>
          <w:tcPr>
            <w:tcW w:w="0" w:type="auto"/>
            <w:vAlign w:val="center"/>
            <w:hideMark/>
          </w:tcPr>
          <w:p w14:paraId="1D3A4036"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燃料利用偏好一致</w:t>
            </w:r>
          </w:p>
        </w:tc>
      </w:tr>
      <w:tr w:rsidR="00FC0D19" w:rsidRPr="00FC0D19" w14:paraId="3268F0DA" w14:textId="77777777" w:rsidTr="00FC0D19">
        <w:trPr>
          <w:tblCellSpacing w:w="15" w:type="dxa"/>
        </w:trPr>
        <w:tc>
          <w:tcPr>
            <w:tcW w:w="0" w:type="auto"/>
            <w:vAlign w:val="center"/>
            <w:hideMark/>
          </w:tcPr>
          <w:p w14:paraId="3ECA4637"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自主活动 (</w:t>
            </w:r>
            <w:proofErr w:type="spellStart"/>
            <w:r w:rsidRPr="00FC0D19">
              <w:rPr>
                <w:rFonts w:ascii="宋体" w:eastAsia="宋体" w:hAnsi="宋体" w:cs="宋体"/>
                <w:b/>
                <w:bCs/>
                <w:kern w:val="0"/>
                <w:sz w:val="24"/>
              </w:rPr>
              <w:t>HomeCageScan</w:t>
            </w:r>
            <w:proofErr w:type="spellEnd"/>
            <w:r w:rsidRPr="00FC0D19">
              <w:rPr>
                <w:rFonts w:ascii="宋体" w:eastAsia="宋体" w:hAnsi="宋体" w:cs="宋体"/>
                <w:b/>
                <w:bCs/>
                <w:kern w:val="0"/>
                <w:sz w:val="24"/>
              </w:rPr>
              <w:t>)</w:t>
            </w:r>
          </w:p>
        </w:tc>
        <w:tc>
          <w:tcPr>
            <w:tcW w:w="0" w:type="auto"/>
            <w:vAlign w:val="center"/>
            <w:hideMark/>
          </w:tcPr>
          <w:p w14:paraId="70F47CFA"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6 周龄无差异；12 周龄活动量↓20–40%</w:t>
            </w:r>
          </w:p>
        </w:tc>
        <w:tc>
          <w:tcPr>
            <w:tcW w:w="0" w:type="auto"/>
            <w:vAlign w:val="center"/>
            <w:hideMark/>
          </w:tcPr>
          <w:p w14:paraId="6E6B6A38"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w:t>
            </w:r>
          </w:p>
        </w:tc>
        <w:tc>
          <w:tcPr>
            <w:tcW w:w="0" w:type="auto"/>
            <w:vAlign w:val="center"/>
            <w:hideMark/>
          </w:tcPr>
          <w:p w14:paraId="29D6D9A9"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早期 EE↓ 不是因活动减少</w:t>
            </w:r>
          </w:p>
        </w:tc>
      </w:tr>
      <w:tr w:rsidR="00FC0D19" w:rsidRPr="00FC0D19" w14:paraId="3898DE26" w14:textId="77777777" w:rsidTr="00FC0D19">
        <w:trPr>
          <w:tblCellSpacing w:w="15" w:type="dxa"/>
        </w:trPr>
        <w:tc>
          <w:tcPr>
            <w:tcW w:w="0" w:type="auto"/>
            <w:vAlign w:val="center"/>
            <w:hideMark/>
          </w:tcPr>
          <w:p w14:paraId="7EECA778"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直肠温度</w:t>
            </w:r>
          </w:p>
        </w:tc>
        <w:tc>
          <w:tcPr>
            <w:tcW w:w="0" w:type="auto"/>
            <w:vAlign w:val="center"/>
            <w:hideMark/>
          </w:tcPr>
          <w:p w14:paraId="57E1A359"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5 周龄 ↓ 0.3 °C，6 周龄 ↓ 0.4 °C</w:t>
            </w:r>
          </w:p>
        </w:tc>
        <w:tc>
          <w:tcPr>
            <w:tcW w:w="0" w:type="auto"/>
            <w:vAlign w:val="center"/>
            <w:hideMark/>
          </w:tcPr>
          <w:p w14:paraId="064477CF"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w:t>
            </w:r>
          </w:p>
        </w:tc>
        <w:tc>
          <w:tcPr>
            <w:tcW w:w="0" w:type="auto"/>
            <w:vAlign w:val="center"/>
            <w:hideMark/>
          </w:tcPr>
          <w:p w14:paraId="0BB4F7F3"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基础代谢率下降、产热不足</w:t>
            </w:r>
          </w:p>
        </w:tc>
      </w:tr>
    </w:tbl>
    <w:p w14:paraId="5B8F2C79" w14:textId="77777777" w:rsidR="00FC0D19" w:rsidRPr="00FC0D19" w:rsidRDefault="00236E4C" w:rsidP="00FC0D19">
      <w:pPr>
        <w:widowControl/>
        <w:jc w:val="left"/>
        <w:rPr>
          <w:rFonts w:ascii="宋体" w:eastAsia="宋体" w:hAnsi="宋体" w:cs="宋体"/>
          <w:kern w:val="0"/>
          <w:sz w:val="24"/>
        </w:rPr>
      </w:pPr>
      <w:r w:rsidRPr="00FC0D19">
        <w:rPr>
          <w:rFonts w:ascii="宋体" w:eastAsia="宋体" w:hAnsi="宋体" w:cs="宋体"/>
          <w:noProof/>
          <w:kern w:val="0"/>
          <w:sz w:val="24"/>
        </w:rPr>
      </w:r>
      <w:r w:rsidR="00236E4C" w:rsidRPr="00FC0D19">
        <w:rPr>
          <w:rFonts w:ascii="宋体" w:eastAsia="宋体" w:hAnsi="宋体" w:cs="宋体"/>
          <w:noProof/>
          <w:kern w:val="0"/>
          <w:sz w:val="24"/>
        </w:rPr>
        <w:pict w14:anchorId="6CDF622F">
          <v:rect id="_x0000_i1071" alt="" style="width:415.3pt;height:.05pt;mso-width-percent:0;mso-height-percent:0;mso-width-percent:0;mso-height-percent:0" o:hralign="center" o:hrstd="t" o:hr="t" fillcolor="#a0a0a0" stroked="f"/>
        </w:pict>
      </w:r>
    </w:p>
    <w:p w14:paraId="3CB1C4B1" w14:textId="77777777" w:rsidR="00FC0D19" w:rsidRPr="00FC0D19" w:rsidRDefault="00FC0D19" w:rsidP="00FC0D19">
      <w:pPr>
        <w:widowControl/>
        <w:spacing w:before="100" w:beforeAutospacing="1" w:after="100" w:afterAutospacing="1"/>
        <w:jc w:val="left"/>
        <w:outlineLvl w:val="2"/>
        <w:rPr>
          <w:rFonts w:ascii="宋体" w:eastAsia="宋体" w:hAnsi="宋体" w:cs="宋体"/>
          <w:b/>
          <w:bCs/>
          <w:kern w:val="36"/>
          <w:sz w:val="48"/>
          <w:szCs w:val="48"/>
        </w:rPr>
      </w:pPr>
      <w:r w:rsidRPr="00FC0D19">
        <w:rPr>
          <w:rFonts w:ascii="宋体" w:eastAsia="宋体" w:hAnsi="宋体" w:cs="宋体"/>
          <w:b/>
          <w:bCs/>
          <w:kern w:val="36"/>
          <w:sz w:val="48"/>
          <w:szCs w:val="48"/>
        </w:rPr>
        <w:t>Ephb1 突变降低能量消耗</w:t>
      </w:r>
    </w:p>
    <w:p w14:paraId="0AD39199"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71853F25" w14:textId="77777777" w:rsidR="00FC0D19" w:rsidRPr="00FC0D19" w:rsidRDefault="00FC0D19" w:rsidP="00FC0D19">
      <w:pPr>
        <w:widowControl/>
        <w:spacing w:before="100" w:beforeAutospacing="1" w:after="100" w:afterAutospacing="1"/>
        <w:jc w:val="left"/>
        <w:outlineLvl w:val="3"/>
        <w:rPr>
          <w:rFonts w:ascii="宋体" w:eastAsia="宋体" w:hAnsi="宋体" w:cs="宋体"/>
          <w:b/>
          <w:bCs/>
          <w:kern w:val="0"/>
          <w:sz w:val="36"/>
          <w:szCs w:val="36"/>
        </w:rPr>
      </w:pPr>
      <w:r w:rsidRPr="00FC0D19">
        <w:rPr>
          <w:rFonts w:ascii="宋体" w:eastAsia="宋体" w:hAnsi="宋体" w:cs="宋体"/>
          <w:b/>
          <w:bCs/>
          <w:kern w:val="0"/>
          <w:sz w:val="36"/>
          <w:szCs w:val="36"/>
        </w:rPr>
        <w:t>能量摄入与消化吸收无明显差异</w:t>
      </w:r>
    </w:p>
    <w:p w14:paraId="1FD460DC"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3194997C" w14:textId="77777777" w:rsidR="00FC0D19" w:rsidRPr="00FC0D19" w:rsidRDefault="00FC0D19" w:rsidP="00FC0D19">
      <w:pPr>
        <w:widowControl/>
        <w:spacing w:before="100" w:beforeAutospacing="1" w:after="100" w:afterAutospacing="1"/>
        <w:jc w:val="left"/>
        <w:outlineLvl w:val="4"/>
        <w:rPr>
          <w:rFonts w:ascii="宋体" w:eastAsia="宋体" w:hAnsi="宋体" w:cs="宋体"/>
          <w:b/>
          <w:bCs/>
          <w:kern w:val="0"/>
          <w:sz w:val="27"/>
          <w:szCs w:val="27"/>
        </w:rPr>
      </w:pPr>
      <w:r w:rsidRPr="00FC0D19">
        <w:rPr>
          <w:rFonts w:ascii="宋体" w:eastAsia="宋体" w:hAnsi="宋体" w:cs="宋体"/>
          <w:b/>
          <w:bCs/>
          <w:kern w:val="0"/>
          <w:sz w:val="27"/>
          <w:szCs w:val="27"/>
        </w:rPr>
        <w:t>食物摄入量比较</w:t>
      </w:r>
    </w:p>
    <w:p w14:paraId="2CD1016A" w14:textId="77777777" w:rsidR="00FC0D19" w:rsidRPr="00FC0D19" w:rsidRDefault="00FC0D19" w:rsidP="00FC0D19">
      <w:pPr>
        <w:widowControl/>
        <w:numPr>
          <w:ilvl w:val="0"/>
          <w:numId w:val="62"/>
        </w:numPr>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ANCOVA 显示 4–6 周龄 Ephb1PB2/PB2 突变鼠与野生型小鼠食物摄入量相当 [图3A]。</w:t>
      </w:r>
    </w:p>
    <w:p w14:paraId="69301167" w14:textId="77777777" w:rsidR="00FC0D19" w:rsidRPr="00FC0D19" w:rsidRDefault="00FC0D19" w:rsidP="00FC0D19">
      <w:pPr>
        <w:widowControl/>
        <w:spacing w:before="100" w:beforeAutospacing="1" w:after="100" w:afterAutospacing="1"/>
        <w:ind w:left="720"/>
        <w:jc w:val="left"/>
        <w:rPr>
          <w:rFonts w:ascii="宋体" w:eastAsia="宋体" w:hAnsi="宋体" w:cs="宋体"/>
          <w:kern w:val="0"/>
          <w:sz w:val="24"/>
        </w:rPr>
      </w:pPr>
      <w:r w:rsidRPr="00FC0D19">
        <w:rPr>
          <w:rFonts w:ascii="宋体" w:eastAsia="宋体" w:hAnsi="宋体" w:cs="宋体"/>
          <w:kern w:val="0"/>
          <w:sz w:val="24"/>
        </w:rPr>
        <w:t> </w:t>
      </w:r>
      <w:r w:rsidRPr="00FC0D19">
        <w:rPr>
          <w:rFonts w:ascii="宋体" w:eastAsia="宋体" w:hAnsi="宋体" w:cs="宋体"/>
          <w:kern w:val="0"/>
          <w:sz w:val="24"/>
        </w:rPr>
        <w:t>ANCOVA revealed comparable food consumption between Ephb1PB2/PB2 mutants and the wild-type littermates (Figure</w:t>
      </w:r>
      <w:r w:rsidRPr="00FC0D19">
        <w:rPr>
          <w:rFonts w:ascii="Times New Roman" w:eastAsia="宋体" w:hAnsi="Times New Roman" w:cs="Times New Roman"/>
          <w:kern w:val="0"/>
          <w:sz w:val="24"/>
        </w:rPr>
        <w:t> </w:t>
      </w:r>
      <w:r w:rsidRPr="00FC0D19">
        <w:rPr>
          <w:rFonts w:ascii="宋体" w:eastAsia="宋体" w:hAnsi="宋体" w:cs="宋体"/>
          <w:kern w:val="0"/>
          <w:sz w:val="24"/>
        </w:rPr>
        <w:t>3A)。</w:t>
      </w:r>
    </w:p>
    <w:p w14:paraId="74188AB6"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6C8E5057" w14:textId="77777777" w:rsidR="00FC0D19" w:rsidRPr="00FC0D19" w:rsidRDefault="00FC0D19" w:rsidP="00FC0D19">
      <w:pPr>
        <w:widowControl/>
        <w:spacing w:before="100" w:beforeAutospacing="1" w:after="100" w:afterAutospacing="1"/>
        <w:jc w:val="left"/>
        <w:outlineLvl w:val="4"/>
        <w:rPr>
          <w:rFonts w:ascii="宋体" w:eastAsia="宋体" w:hAnsi="宋体" w:cs="宋体"/>
          <w:b/>
          <w:bCs/>
          <w:kern w:val="0"/>
          <w:sz w:val="27"/>
          <w:szCs w:val="27"/>
        </w:rPr>
      </w:pPr>
      <w:r w:rsidRPr="00FC0D19">
        <w:rPr>
          <w:rFonts w:ascii="宋体" w:eastAsia="宋体" w:hAnsi="宋体" w:cs="宋体"/>
          <w:b/>
          <w:bCs/>
          <w:kern w:val="0"/>
          <w:sz w:val="27"/>
          <w:szCs w:val="27"/>
        </w:rPr>
        <w:t>粪便能量与吸收比较</w:t>
      </w:r>
    </w:p>
    <w:p w14:paraId="2AAD0CEC" w14:textId="77777777" w:rsidR="00FC0D19" w:rsidRPr="00FC0D19" w:rsidRDefault="00FC0D19" w:rsidP="00FC0D19">
      <w:pPr>
        <w:widowControl/>
        <w:numPr>
          <w:ilvl w:val="0"/>
          <w:numId w:val="63"/>
        </w:numPr>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5–7 周龄时 24 h 粪便能量相当，提示消化吸收状态相似 [图S3A,B]。</w:t>
      </w:r>
    </w:p>
    <w:p w14:paraId="4BD58231" w14:textId="77777777" w:rsidR="00FC0D19" w:rsidRPr="00FC0D19" w:rsidRDefault="00FC0D19" w:rsidP="00FC0D19">
      <w:pPr>
        <w:widowControl/>
        <w:spacing w:before="100" w:beforeAutospacing="1" w:after="100" w:afterAutospacing="1"/>
        <w:ind w:left="720"/>
        <w:jc w:val="left"/>
        <w:rPr>
          <w:rFonts w:ascii="宋体" w:eastAsia="宋体" w:hAnsi="宋体" w:cs="宋体"/>
          <w:kern w:val="0"/>
          <w:sz w:val="24"/>
        </w:rPr>
      </w:pPr>
      <w:r w:rsidRPr="00FC0D19">
        <w:rPr>
          <w:rFonts w:ascii="宋体" w:eastAsia="宋体" w:hAnsi="宋体" w:cs="宋体"/>
          <w:kern w:val="0"/>
          <w:sz w:val="24"/>
        </w:rPr>
        <w:t> </w:t>
      </w:r>
      <w:r w:rsidRPr="00FC0D19">
        <w:rPr>
          <w:rFonts w:ascii="宋体" w:eastAsia="宋体" w:hAnsi="宋体" w:cs="宋体"/>
          <w:kern w:val="0"/>
          <w:sz w:val="24"/>
        </w:rPr>
        <w:t>Their 24-h fecal energy was also comparable between the ages of 5 and 7</w:t>
      </w:r>
      <w:r w:rsidRPr="00FC0D19">
        <w:rPr>
          <w:rFonts w:ascii="Times New Roman" w:eastAsia="宋体" w:hAnsi="Times New Roman" w:cs="Times New Roman"/>
          <w:kern w:val="0"/>
          <w:sz w:val="24"/>
        </w:rPr>
        <w:t> </w:t>
      </w:r>
      <w:r w:rsidRPr="00FC0D19">
        <w:rPr>
          <w:rFonts w:ascii="宋体" w:eastAsia="宋体" w:hAnsi="宋体" w:cs="宋体"/>
          <w:kern w:val="0"/>
          <w:sz w:val="24"/>
        </w:rPr>
        <w:t>weeks, indicating similar food digestion and nutrient absorption status (Figure</w:t>
      </w:r>
      <w:r w:rsidRPr="00FC0D19">
        <w:rPr>
          <w:rFonts w:ascii="Times New Roman" w:eastAsia="宋体" w:hAnsi="Times New Roman" w:cs="Times New Roman"/>
          <w:kern w:val="0"/>
          <w:sz w:val="24"/>
        </w:rPr>
        <w:t> </w:t>
      </w:r>
      <w:r w:rsidRPr="00FC0D19">
        <w:rPr>
          <w:rFonts w:ascii="宋体" w:eastAsia="宋体" w:hAnsi="宋体" w:cs="宋体"/>
          <w:kern w:val="0"/>
          <w:sz w:val="24"/>
        </w:rPr>
        <w:t>S3A,B)。</w:t>
      </w:r>
    </w:p>
    <w:p w14:paraId="58F05E14"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1855FBA9" w14:textId="77777777" w:rsidR="00FC0D19" w:rsidRPr="00FC0D19" w:rsidRDefault="00FC0D19" w:rsidP="00FC0D19">
      <w:pPr>
        <w:widowControl/>
        <w:spacing w:before="100" w:beforeAutospacing="1" w:after="100" w:afterAutospacing="1"/>
        <w:jc w:val="left"/>
        <w:outlineLvl w:val="3"/>
        <w:rPr>
          <w:rFonts w:ascii="宋体" w:eastAsia="宋体" w:hAnsi="宋体" w:cs="宋体"/>
          <w:b/>
          <w:bCs/>
          <w:kern w:val="0"/>
          <w:sz w:val="36"/>
          <w:szCs w:val="36"/>
        </w:rPr>
      </w:pPr>
      <w:r w:rsidRPr="00FC0D19">
        <w:rPr>
          <w:rFonts w:ascii="宋体" w:eastAsia="宋体" w:hAnsi="宋体" w:cs="宋体"/>
          <w:b/>
          <w:bCs/>
          <w:kern w:val="0"/>
          <w:sz w:val="36"/>
          <w:szCs w:val="36"/>
        </w:rPr>
        <w:t>能量消耗显著下降</w:t>
      </w:r>
    </w:p>
    <w:p w14:paraId="35A4466E"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7A2EC119" w14:textId="77777777" w:rsidR="00FC0D19" w:rsidRPr="00FC0D19" w:rsidRDefault="00FC0D19" w:rsidP="00FC0D19">
      <w:pPr>
        <w:widowControl/>
        <w:spacing w:before="100" w:beforeAutospacing="1" w:after="100" w:afterAutospacing="1"/>
        <w:jc w:val="left"/>
        <w:outlineLvl w:val="4"/>
        <w:rPr>
          <w:rFonts w:ascii="宋体" w:eastAsia="宋体" w:hAnsi="宋体" w:cs="宋体"/>
          <w:b/>
          <w:bCs/>
          <w:kern w:val="0"/>
          <w:sz w:val="27"/>
          <w:szCs w:val="27"/>
        </w:rPr>
      </w:pPr>
      <w:r w:rsidRPr="00FC0D19">
        <w:rPr>
          <w:rFonts w:ascii="宋体" w:eastAsia="宋体" w:hAnsi="宋体" w:cs="宋体"/>
          <w:b/>
          <w:bCs/>
          <w:kern w:val="0"/>
          <w:sz w:val="27"/>
          <w:szCs w:val="27"/>
        </w:rPr>
        <w:t>间接测热结果</w:t>
      </w:r>
    </w:p>
    <w:p w14:paraId="6EB2E5CC" w14:textId="77777777" w:rsidR="00FC0D19" w:rsidRPr="00FC0D19" w:rsidRDefault="00FC0D19" w:rsidP="00FC0D19">
      <w:pPr>
        <w:widowControl/>
        <w:numPr>
          <w:ilvl w:val="0"/>
          <w:numId w:val="64"/>
        </w:numPr>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6 周龄 Ephb1PB2/PB2 突变鼠实时 EE 明显下降 [图3B]。</w:t>
      </w:r>
    </w:p>
    <w:p w14:paraId="6026BDC4" w14:textId="77777777" w:rsidR="00FC0D19" w:rsidRPr="00FC0D19" w:rsidRDefault="00FC0D19" w:rsidP="00FC0D19">
      <w:pPr>
        <w:widowControl/>
        <w:spacing w:before="100" w:beforeAutospacing="1" w:after="100" w:afterAutospacing="1"/>
        <w:ind w:left="720"/>
        <w:jc w:val="left"/>
        <w:rPr>
          <w:rFonts w:ascii="宋体" w:eastAsia="宋体" w:hAnsi="宋体" w:cs="宋体"/>
          <w:kern w:val="0"/>
          <w:sz w:val="24"/>
        </w:rPr>
      </w:pPr>
      <w:r w:rsidRPr="00FC0D19">
        <w:rPr>
          <w:rFonts w:ascii="宋体" w:eastAsia="宋体" w:hAnsi="宋体" w:cs="宋体"/>
          <w:kern w:val="0"/>
          <w:sz w:val="24"/>
        </w:rPr>
        <w:t> </w:t>
      </w:r>
      <w:r w:rsidRPr="00FC0D19">
        <w:rPr>
          <w:rFonts w:ascii="宋体" w:eastAsia="宋体" w:hAnsi="宋体" w:cs="宋体"/>
          <w:kern w:val="0"/>
          <w:sz w:val="24"/>
        </w:rPr>
        <w:t>Indirect calorimetry showed that real-time EE decreased significantly in 6-week-old Ephb1PB2/PB2 mutants (Figure</w:t>
      </w:r>
      <w:r w:rsidRPr="00FC0D19">
        <w:rPr>
          <w:rFonts w:ascii="Times New Roman" w:eastAsia="宋体" w:hAnsi="Times New Roman" w:cs="Times New Roman"/>
          <w:kern w:val="0"/>
          <w:sz w:val="24"/>
        </w:rPr>
        <w:t> </w:t>
      </w:r>
      <w:r w:rsidRPr="00FC0D19">
        <w:rPr>
          <w:rFonts w:ascii="宋体" w:eastAsia="宋体" w:hAnsi="宋体" w:cs="宋体"/>
          <w:kern w:val="0"/>
          <w:sz w:val="24"/>
        </w:rPr>
        <w:t>3B)。</w:t>
      </w:r>
    </w:p>
    <w:p w14:paraId="494AEF61"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5ACE3AA6" w14:textId="77777777" w:rsidR="00FC0D19" w:rsidRPr="00FC0D19" w:rsidRDefault="00FC0D19" w:rsidP="00FC0D19">
      <w:pPr>
        <w:widowControl/>
        <w:spacing w:before="100" w:beforeAutospacing="1" w:after="100" w:afterAutospacing="1"/>
        <w:jc w:val="left"/>
        <w:outlineLvl w:val="4"/>
        <w:rPr>
          <w:rFonts w:ascii="宋体" w:eastAsia="宋体" w:hAnsi="宋体" w:cs="宋体"/>
          <w:b/>
          <w:bCs/>
          <w:kern w:val="0"/>
          <w:sz w:val="27"/>
          <w:szCs w:val="27"/>
        </w:rPr>
      </w:pPr>
      <w:r w:rsidRPr="00FC0D19">
        <w:rPr>
          <w:rFonts w:ascii="宋体" w:eastAsia="宋体" w:hAnsi="宋体" w:cs="宋体"/>
          <w:b/>
          <w:bCs/>
          <w:kern w:val="0"/>
          <w:sz w:val="27"/>
          <w:szCs w:val="27"/>
        </w:rPr>
        <w:t>24 h EE 的总体估计</w:t>
      </w:r>
    </w:p>
    <w:p w14:paraId="34ACC70D" w14:textId="77777777" w:rsidR="00FC0D19" w:rsidRPr="00FC0D19" w:rsidRDefault="00FC0D19" w:rsidP="00FC0D19">
      <w:pPr>
        <w:widowControl/>
        <w:numPr>
          <w:ilvl w:val="0"/>
          <w:numId w:val="65"/>
        </w:numPr>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ANCOVA 估计突变鼠 24 h EE，雄性较野生型低 7.6%，雌性低 10.5% [图3C]。</w:t>
      </w:r>
    </w:p>
    <w:p w14:paraId="635D01E8" w14:textId="77777777" w:rsidR="00FC0D19" w:rsidRPr="00FC0D19" w:rsidRDefault="00FC0D19" w:rsidP="00FC0D19">
      <w:pPr>
        <w:widowControl/>
        <w:spacing w:before="100" w:beforeAutospacing="1" w:after="100" w:afterAutospacing="1"/>
        <w:ind w:left="720"/>
        <w:jc w:val="left"/>
        <w:rPr>
          <w:rFonts w:ascii="宋体" w:eastAsia="宋体" w:hAnsi="宋体" w:cs="宋体"/>
          <w:kern w:val="0"/>
          <w:sz w:val="24"/>
        </w:rPr>
      </w:pPr>
      <w:r w:rsidRPr="00FC0D19">
        <w:rPr>
          <w:rFonts w:ascii="宋体" w:eastAsia="宋体" w:hAnsi="宋体" w:cs="宋体"/>
          <w:kern w:val="0"/>
          <w:sz w:val="24"/>
        </w:rPr>
        <w:t> </w:t>
      </w:r>
      <w:r w:rsidRPr="00FC0D19">
        <w:rPr>
          <w:rFonts w:ascii="宋体" w:eastAsia="宋体" w:hAnsi="宋体" w:cs="宋体"/>
          <w:kern w:val="0"/>
          <w:sz w:val="24"/>
        </w:rPr>
        <w:t>ANCOVA estimation of 24-h EE of mutants was 7.6% lower in males and 10.5% lower in females than those of the wild-type littermates (Figure</w:t>
      </w:r>
      <w:r w:rsidRPr="00FC0D19">
        <w:rPr>
          <w:rFonts w:ascii="Times New Roman" w:eastAsia="宋体" w:hAnsi="Times New Roman" w:cs="Times New Roman"/>
          <w:kern w:val="0"/>
          <w:sz w:val="24"/>
        </w:rPr>
        <w:t> </w:t>
      </w:r>
      <w:r w:rsidRPr="00FC0D19">
        <w:rPr>
          <w:rFonts w:ascii="宋体" w:eastAsia="宋体" w:hAnsi="宋体" w:cs="宋体"/>
          <w:kern w:val="0"/>
          <w:sz w:val="24"/>
        </w:rPr>
        <w:t>3C)。</w:t>
      </w:r>
    </w:p>
    <w:p w14:paraId="021F065D"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7B43D288" w14:textId="77777777" w:rsidR="00FC0D19" w:rsidRPr="00FC0D19" w:rsidRDefault="00FC0D19" w:rsidP="00FC0D19">
      <w:pPr>
        <w:widowControl/>
        <w:spacing w:before="100" w:beforeAutospacing="1" w:after="100" w:afterAutospacing="1"/>
        <w:jc w:val="left"/>
        <w:outlineLvl w:val="4"/>
        <w:rPr>
          <w:rFonts w:ascii="宋体" w:eastAsia="宋体" w:hAnsi="宋体" w:cs="宋体"/>
          <w:b/>
          <w:bCs/>
          <w:kern w:val="0"/>
          <w:sz w:val="27"/>
          <w:szCs w:val="27"/>
        </w:rPr>
      </w:pPr>
      <w:r w:rsidRPr="00FC0D19">
        <w:rPr>
          <w:rFonts w:ascii="宋体" w:eastAsia="宋体" w:hAnsi="宋体" w:cs="宋体"/>
          <w:b/>
          <w:bCs/>
          <w:kern w:val="0"/>
          <w:sz w:val="27"/>
          <w:szCs w:val="27"/>
        </w:rPr>
        <w:t>呼吸商未变化</w:t>
      </w:r>
    </w:p>
    <w:p w14:paraId="73F0A6D0" w14:textId="77777777" w:rsidR="00FC0D19" w:rsidRPr="00FC0D19" w:rsidRDefault="00FC0D19" w:rsidP="00FC0D19">
      <w:pPr>
        <w:widowControl/>
        <w:numPr>
          <w:ilvl w:val="0"/>
          <w:numId w:val="66"/>
        </w:numPr>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呼吸商无显著改变，提示能量底物利用偏好相似 [图3D]。</w:t>
      </w:r>
    </w:p>
    <w:p w14:paraId="723C709F" w14:textId="77777777" w:rsidR="00FC0D19" w:rsidRPr="00FC0D19" w:rsidRDefault="00FC0D19" w:rsidP="00FC0D19">
      <w:pPr>
        <w:widowControl/>
        <w:spacing w:before="100" w:beforeAutospacing="1" w:after="100" w:afterAutospacing="1"/>
        <w:ind w:left="720"/>
        <w:jc w:val="left"/>
        <w:rPr>
          <w:rFonts w:ascii="宋体" w:eastAsia="宋体" w:hAnsi="宋体" w:cs="宋体"/>
          <w:kern w:val="0"/>
          <w:sz w:val="24"/>
        </w:rPr>
      </w:pPr>
      <w:r w:rsidRPr="00FC0D19">
        <w:rPr>
          <w:rFonts w:ascii="宋体" w:eastAsia="宋体" w:hAnsi="宋体" w:cs="宋体"/>
          <w:kern w:val="0"/>
          <w:sz w:val="24"/>
        </w:rPr>
        <w:t> </w:t>
      </w:r>
      <w:r w:rsidRPr="00FC0D19">
        <w:rPr>
          <w:rFonts w:ascii="宋体" w:eastAsia="宋体" w:hAnsi="宋体" w:cs="宋体"/>
          <w:kern w:val="0"/>
          <w:sz w:val="24"/>
        </w:rPr>
        <w:t>No respiratory quotient alterations were observed, suggesting a similar energy use preference in Ephb1 mutants (Figure</w:t>
      </w:r>
      <w:r w:rsidRPr="00FC0D19">
        <w:rPr>
          <w:rFonts w:ascii="Times New Roman" w:eastAsia="宋体" w:hAnsi="Times New Roman" w:cs="Times New Roman"/>
          <w:kern w:val="0"/>
          <w:sz w:val="24"/>
        </w:rPr>
        <w:t> </w:t>
      </w:r>
      <w:r w:rsidRPr="00FC0D19">
        <w:rPr>
          <w:rFonts w:ascii="宋体" w:eastAsia="宋体" w:hAnsi="宋体" w:cs="宋体"/>
          <w:kern w:val="0"/>
          <w:sz w:val="24"/>
        </w:rPr>
        <w:t>3D)。</w:t>
      </w:r>
    </w:p>
    <w:p w14:paraId="13B975BB"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4CE6450C" w14:textId="77777777" w:rsidR="00FC0D19" w:rsidRPr="00FC0D19" w:rsidRDefault="00FC0D19" w:rsidP="00FC0D19">
      <w:pPr>
        <w:widowControl/>
        <w:spacing w:before="100" w:beforeAutospacing="1" w:after="100" w:afterAutospacing="1"/>
        <w:jc w:val="left"/>
        <w:outlineLvl w:val="3"/>
        <w:rPr>
          <w:rFonts w:ascii="宋体" w:eastAsia="宋体" w:hAnsi="宋体" w:cs="宋体"/>
          <w:b/>
          <w:bCs/>
          <w:kern w:val="0"/>
          <w:sz w:val="36"/>
          <w:szCs w:val="36"/>
        </w:rPr>
      </w:pPr>
      <w:r w:rsidRPr="00FC0D19">
        <w:rPr>
          <w:rFonts w:ascii="宋体" w:eastAsia="宋体" w:hAnsi="宋体" w:cs="宋体"/>
          <w:b/>
          <w:bCs/>
          <w:kern w:val="0"/>
          <w:sz w:val="36"/>
          <w:szCs w:val="36"/>
        </w:rPr>
        <w:t>运动活动与睡眠时间对 EE 的影响</w:t>
      </w:r>
    </w:p>
    <w:p w14:paraId="38F3CD74"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7C1DAAC9" w14:textId="77777777" w:rsidR="00FC0D19" w:rsidRPr="00FC0D19" w:rsidRDefault="00FC0D19" w:rsidP="00FC0D19">
      <w:pPr>
        <w:widowControl/>
        <w:spacing w:before="100" w:beforeAutospacing="1" w:after="100" w:afterAutospacing="1"/>
        <w:jc w:val="left"/>
        <w:outlineLvl w:val="4"/>
        <w:rPr>
          <w:rFonts w:ascii="宋体" w:eastAsia="宋体" w:hAnsi="宋体" w:cs="宋体"/>
          <w:b/>
          <w:bCs/>
          <w:kern w:val="0"/>
          <w:sz w:val="27"/>
          <w:szCs w:val="27"/>
        </w:rPr>
      </w:pPr>
      <w:r w:rsidRPr="00FC0D19">
        <w:rPr>
          <w:rFonts w:ascii="宋体" w:eastAsia="宋体" w:hAnsi="宋体" w:cs="宋体"/>
          <w:b/>
          <w:bCs/>
          <w:kern w:val="0"/>
          <w:sz w:val="27"/>
          <w:szCs w:val="27"/>
        </w:rPr>
        <w:t>自愿活动消耗分析</w:t>
      </w:r>
    </w:p>
    <w:p w14:paraId="192DE472" w14:textId="77777777" w:rsidR="00FC0D19" w:rsidRPr="00FC0D19" w:rsidRDefault="00FC0D19" w:rsidP="00FC0D19">
      <w:pPr>
        <w:widowControl/>
        <w:numPr>
          <w:ilvl w:val="0"/>
          <w:numId w:val="67"/>
        </w:numPr>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年轻成年突变鼠 EE 降低并非源于活动减少，实验室小鼠自愿活动约占 EE 的 40% [20]。</w:t>
      </w:r>
    </w:p>
    <w:p w14:paraId="10A1B3D2" w14:textId="77777777" w:rsidR="00FC0D19" w:rsidRPr="00FC0D19" w:rsidRDefault="00FC0D19" w:rsidP="00FC0D19">
      <w:pPr>
        <w:widowControl/>
        <w:spacing w:before="100" w:beforeAutospacing="1" w:after="100" w:afterAutospacing="1"/>
        <w:ind w:left="720"/>
        <w:jc w:val="left"/>
        <w:rPr>
          <w:rFonts w:ascii="宋体" w:eastAsia="宋体" w:hAnsi="宋体" w:cs="宋体"/>
          <w:kern w:val="0"/>
          <w:sz w:val="24"/>
        </w:rPr>
      </w:pPr>
      <w:r w:rsidRPr="00FC0D19">
        <w:rPr>
          <w:rFonts w:ascii="宋体" w:eastAsia="宋体" w:hAnsi="宋体" w:cs="宋体"/>
          <w:kern w:val="0"/>
          <w:sz w:val="24"/>
        </w:rPr>
        <w:t> </w:t>
      </w:r>
      <w:r w:rsidRPr="00FC0D19">
        <w:rPr>
          <w:rFonts w:ascii="宋体" w:eastAsia="宋体" w:hAnsi="宋体" w:cs="宋体"/>
          <w:kern w:val="0"/>
          <w:sz w:val="24"/>
        </w:rPr>
        <w:t>Reduced EE in young adult mutants is unlikely due to reduced physical activity, which refers to all voluntary movement and consumes ~40% of EE in laboratory mice [20]。</w:t>
      </w:r>
    </w:p>
    <w:p w14:paraId="267C40EE"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07D3A270" w14:textId="77777777" w:rsidR="00FC0D19" w:rsidRPr="00FC0D19" w:rsidRDefault="00FC0D19" w:rsidP="00FC0D19">
      <w:pPr>
        <w:widowControl/>
        <w:spacing w:before="100" w:beforeAutospacing="1" w:after="100" w:afterAutospacing="1"/>
        <w:jc w:val="left"/>
        <w:outlineLvl w:val="4"/>
        <w:rPr>
          <w:rFonts w:ascii="宋体" w:eastAsia="宋体" w:hAnsi="宋体" w:cs="宋体"/>
          <w:b/>
          <w:bCs/>
          <w:kern w:val="0"/>
          <w:sz w:val="27"/>
          <w:szCs w:val="27"/>
        </w:rPr>
      </w:pPr>
      <w:r w:rsidRPr="00FC0D19">
        <w:rPr>
          <w:rFonts w:ascii="宋体" w:eastAsia="宋体" w:hAnsi="宋体" w:cs="宋体"/>
          <w:b/>
          <w:bCs/>
          <w:kern w:val="0"/>
          <w:sz w:val="27"/>
          <w:szCs w:val="27"/>
        </w:rPr>
        <w:t>运动行为记录</w:t>
      </w:r>
    </w:p>
    <w:p w14:paraId="5D0B4A19" w14:textId="77777777" w:rsidR="00FC0D19" w:rsidRPr="00FC0D19" w:rsidRDefault="00FC0D19" w:rsidP="00FC0D19">
      <w:pPr>
        <w:widowControl/>
        <w:numPr>
          <w:ilvl w:val="0"/>
          <w:numId w:val="68"/>
        </w:numPr>
        <w:spacing w:before="100" w:beforeAutospacing="1" w:after="100" w:afterAutospacing="1"/>
        <w:jc w:val="left"/>
        <w:rPr>
          <w:rFonts w:ascii="宋体" w:eastAsia="宋体" w:hAnsi="宋体" w:cs="宋体"/>
          <w:kern w:val="0"/>
          <w:sz w:val="24"/>
        </w:rPr>
      </w:pPr>
      <w:proofErr w:type="spellStart"/>
      <w:r w:rsidRPr="00FC0D19">
        <w:rPr>
          <w:rFonts w:ascii="宋体" w:eastAsia="宋体" w:hAnsi="宋体" w:cs="宋体"/>
          <w:kern w:val="0"/>
          <w:sz w:val="24"/>
        </w:rPr>
        <w:t>HomeCageScan</w:t>
      </w:r>
      <w:proofErr w:type="spellEnd"/>
      <w:r w:rsidRPr="00FC0D19">
        <w:rPr>
          <w:rFonts w:ascii="宋体" w:eastAsia="宋体" w:hAnsi="宋体" w:cs="宋体"/>
          <w:kern w:val="0"/>
          <w:sz w:val="24"/>
        </w:rPr>
        <w:t xml:space="preserve"> 记录 6 周龄运动量相当，但 12 周龄 Ephb1PB2/PB2 突变鼠行走距离和频率分别减少 23.6% 和 35.6%（雄性）、29.7% 和 38.8%（雌性）[图S3C,D]。</w:t>
      </w:r>
    </w:p>
    <w:p w14:paraId="15268FC1" w14:textId="77777777" w:rsidR="00FC0D19" w:rsidRPr="00FC0D19" w:rsidRDefault="00FC0D19" w:rsidP="00FC0D19">
      <w:pPr>
        <w:widowControl/>
        <w:spacing w:before="100" w:beforeAutospacing="1" w:after="100" w:afterAutospacing="1"/>
        <w:ind w:left="720"/>
        <w:jc w:val="left"/>
        <w:rPr>
          <w:rFonts w:ascii="宋体" w:eastAsia="宋体" w:hAnsi="宋体" w:cs="宋体"/>
          <w:kern w:val="0"/>
          <w:sz w:val="24"/>
        </w:rPr>
      </w:pPr>
      <w:r w:rsidRPr="00FC0D19">
        <w:rPr>
          <w:rFonts w:ascii="宋体" w:eastAsia="宋体" w:hAnsi="宋体" w:cs="宋体"/>
          <w:kern w:val="0"/>
          <w:sz w:val="24"/>
        </w:rPr>
        <w:t> </w:t>
      </w:r>
      <w:r w:rsidRPr="00FC0D19">
        <w:rPr>
          <w:rFonts w:ascii="宋体" w:eastAsia="宋体" w:hAnsi="宋体" w:cs="宋体"/>
          <w:kern w:val="0"/>
          <w:sz w:val="24"/>
        </w:rPr>
        <w:t xml:space="preserve">We recorded comparable locomotor activity in 6-week-old mice with </w:t>
      </w:r>
      <w:proofErr w:type="spellStart"/>
      <w:r w:rsidRPr="00FC0D19">
        <w:rPr>
          <w:rFonts w:ascii="宋体" w:eastAsia="宋体" w:hAnsi="宋体" w:cs="宋体"/>
          <w:kern w:val="0"/>
          <w:sz w:val="24"/>
        </w:rPr>
        <w:t>HomeCageScan</w:t>
      </w:r>
      <w:proofErr w:type="spellEnd"/>
      <w:r w:rsidRPr="00FC0D19">
        <w:rPr>
          <w:rFonts w:ascii="宋体" w:eastAsia="宋体" w:hAnsi="宋体" w:cs="宋体"/>
          <w:kern w:val="0"/>
          <w:sz w:val="24"/>
        </w:rPr>
        <w:t xml:space="preserve"> (</w:t>
      </w:r>
      <w:proofErr w:type="spellStart"/>
      <w:r w:rsidRPr="00FC0D19">
        <w:rPr>
          <w:rFonts w:ascii="宋体" w:eastAsia="宋体" w:hAnsi="宋体" w:cs="宋体"/>
          <w:kern w:val="0"/>
          <w:sz w:val="24"/>
        </w:rPr>
        <w:t>CleverSys</w:t>
      </w:r>
      <w:proofErr w:type="spellEnd"/>
      <w:r w:rsidRPr="00FC0D19">
        <w:rPr>
          <w:rFonts w:ascii="宋体" w:eastAsia="宋体" w:hAnsi="宋体" w:cs="宋体"/>
          <w:kern w:val="0"/>
          <w:sz w:val="24"/>
        </w:rPr>
        <w:t xml:space="preserve"> Inc.), though the travel distance and walking frequency of 12-week-old Ephb1PB2/PB2 mice decreased by 23.6% and 35.6% in males and 29.7% and 38.8% in females, respectively (Figure</w:t>
      </w:r>
      <w:r w:rsidRPr="00FC0D19">
        <w:rPr>
          <w:rFonts w:ascii="Times New Roman" w:eastAsia="宋体" w:hAnsi="Times New Roman" w:cs="Times New Roman"/>
          <w:kern w:val="0"/>
          <w:sz w:val="24"/>
        </w:rPr>
        <w:t> </w:t>
      </w:r>
      <w:r w:rsidRPr="00FC0D19">
        <w:rPr>
          <w:rFonts w:ascii="宋体" w:eastAsia="宋体" w:hAnsi="宋体" w:cs="宋体"/>
          <w:kern w:val="0"/>
          <w:sz w:val="24"/>
        </w:rPr>
        <w:t>S3</w:t>
      </w:r>
      <w:proofErr w:type="gramStart"/>
      <w:r w:rsidRPr="00FC0D19">
        <w:rPr>
          <w:rFonts w:ascii="宋体" w:eastAsia="宋体" w:hAnsi="宋体" w:cs="宋体"/>
          <w:kern w:val="0"/>
          <w:sz w:val="24"/>
        </w:rPr>
        <w:t>C,D</w:t>
      </w:r>
      <w:proofErr w:type="gramEnd"/>
      <w:r w:rsidRPr="00FC0D19">
        <w:rPr>
          <w:rFonts w:ascii="宋体" w:eastAsia="宋体" w:hAnsi="宋体" w:cs="宋体"/>
          <w:kern w:val="0"/>
          <w:sz w:val="24"/>
        </w:rPr>
        <w:t>)。</w:t>
      </w:r>
    </w:p>
    <w:p w14:paraId="03659D75"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6C5649C6" w14:textId="77777777" w:rsidR="00FC0D19" w:rsidRPr="00FC0D19" w:rsidRDefault="00FC0D19" w:rsidP="00FC0D19">
      <w:pPr>
        <w:widowControl/>
        <w:spacing w:before="100" w:beforeAutospacing="1" w:after="100" w:afterAutospacing="1"/>
        <w:jc w:val="left"/>
        <w:outlineLvl w:val="4"/>
        <w:rPr>
          <w:rFonts w:ascii="宋体" w:eastAsia="宋体" w:hAnsi="宋体" w:cs="宋体"/>
          <w:b/>
          <w:bCs/>
          <w:kern w:val="0"/>
          <w:sz w:val="27"/>
          <w:szCs w:val="27"/>
        </w:rPr>
      </w:pPr>
      <w:r w:rsidRPr="00FC0D19">
        <w:rPr>
          <w:rFonts w:ascii="宋体" w:eastAsia="宋体" w:hAnsi="宋体" w:cs="宋体"/>
          <w:b/>
          <w:bCs/>
          <w:kern w:val="0"/>
          <w:sz w:val="27"/>
          <w:szCs w:val="27"/>
        </w:rPr>
        <w:t>睡眠时间记录</w:t>
      </w:r>
    </w:p>
    <w:p w14:paraId="45591A94" w14:textId="77777777" w:rsidR="00FC0D19" w:rsidRPr="00FC0D19" w:rsidRDefault="00FC0D19" w:rsidP="00FC0D19">
      <w:pPr>
        <w:widowControl/>
        <w:numPr>
          <w:ilvl w:val="0"/>
          <w:numId w:val="69"/>
        </w:numPr>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各年龄段睡眠时间无显著差异 [图S3E]。</w:t>
      </w:r>
    </w:p>
    <w:p w14:paraId="065D7DF4" w14:textId="77777777" w:rsidR="00FC0D19" w:rsidRPr="00FC0D19" w:rsidRDefault="00FC0D19" w:rsidP="00FC0D19">
      <w:pPr>
        <w:widowControl/>
        <w:spacing w:before="100" w:beforeAutospacing="1" w:after="100" w:afterAutospacing="1"/>
        <w:ind w:left="720"/>
        <w:jc w:val="left"/>
        <w:rPr>
          <w:rFonts w:ascii="宋体" w:eastAsia="宋体" w:hAnsi="宋体" w:cs="宋体"/>
          <w:kern w:val="0"/>
          <w:sz w:val="24"/>
        </w:rPr>
      </w:pPr>
      <w:r w:rsidRPr="00FC0D19">
        <w:rPr>
          <w:rFonts w:ascii="宋体" w:eastAsia="宋体" w:hAnsi="宋体" w:cs="宋体"/>
          <w:kern w:val="0"/>
          <w:sz w:val="24"/>
        </w:rPr>
        <w:t> </w:t>
      </w:r>
      <w:r w:rsidRPr="00FC0D19">
        <w:rPr>
          <w:rFonts w:ascii="宋体" w:eastAsia="宋体" w:hAnsi="宋体" w:cs="宋体"/>
          <w:kern w:val="0"/>
          <w:sz w:val="24"/>
        </w:rPr>
        <w:t>No significant alterations in sleep time were detected at both ages (Figure</w:t>
      </w:r>
      <w:r w:rsidRPr="00FC0D19">
        <w:rPr>
          <w:rFonts w:ascii="Times New Roman" w:eastAsia="宋体" w:hAnsi="Times New Roman" w:cs="Times New Roman"/>
          <w:kern w:val="0"/>
          <w:sz w:val="24"/>
        </w:rPr>
        <w:t> </w:t>
      </w:r>
      <w:r w:rsidRPr="00FC0D19">
        <w:rPr>
          <w:rFonts w:ascii="宋体" w:eastAsia="宋体" w:hAnsi="宋体" w:cs="宋体"/>
          <w:kern w:val="0"/>
          <w:sz w:val="24"/>
        </w:rPr>
        <w:t>S3E)。</w:t>
      </w:r>
    </w:p>
    <w:p w14:paraId="4BB5B97B"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1599743C" w14:textId="77777777" w:rsidR="00FC0D19" w:rsidRPr="00FC0D19" w:rsidRDefault="00FC0D19" w:rsidP="00FC0D19">
      <w:pPr>
        <w:widowControl/>
        <w:spacing w:before="100" w:beforeAutospacing="1" w:after="100" w:afterAutospacing="1"/>
        <w:jc w:val="left"/>
        <w:outlineLvl w:val="3"/>
        <w:rPr>
          <w:rFonts w:ascii="宋体" w:eastAsia="宋体" w:hAnsi="宋体" w:cs="宋体"/>
          <w:b/>
          <w:bCs/>
          <w:kern w:val="0"/>
          <w:sz w:val="36"/>
          <w:szCs w:val="36"/>
        </w:rPr>
      </w:pPr>
      <w:r w:rsidRPr="00FC0D19">
        <w:rPr>
          <w:rFonts w:ascii="宋体" w:eastAsia="宋体" w:hAnsi="宋体" w:cs="宋体"/>
          <w:b/>
          <w:bCs/>
          <w:kern w:val="0"/>
          <w:sz w:val="36"/>
          <w:szCs w:val="36"/>
        </w:rPr>
        <w:t>基础代谢水平下降</w:t>
      </w:r>
    </w:p>
    <w:p w14:paraId="3B0CDF63"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77E2BEA4" w14:textId="77777777" w:rsidR="00FC0D19" w:rsidRPr="00FC0D19" w:rsidRDefault="00FC0D19" w:rsidP="00FC0D19">
      <w:pPr>
        <w:widowControl/>
        <w:spacing w:before="100" w:beforeAutospacing="1" w:after="100" w:afterAutospacing="1"/>
        <w:jc w:val="left"/>
        <w:outlineLvl w:val="4"/>
        <w:rPr>
          <w:rFonts w:ascii="宋体" w:eastAsia="宋体" w:hAnsi="宋体" w:cs="宋体"/>
          <w:b/>
          <w:bCs/>
          <w:kern w:val="0"/>
          <w:sz w:val="27"/>
          <w:szCs w:val="27"/>
        </w:rPr>
      </w:pPr>
      <w:r w:rsidRPr="00FC0D19">
        <w:rPr>
          <w:rFonts w:ascii="宋体" w:eastAsia="宋体" w:hAnsi="宋体" w:cs="宋体"/>
          <w:b/>
          <w:bCs/>
          <w:kern w:val="0"/>
          <w:sz w:val="27"/>
          <w:szCs w:val="27"/>
        </w:rPr>
        <w:t>体温测定结果</w:t>
      </w:r>
    </w:p>
    <w:p w14:paraId="50B88613" w14:textId="77777777" w:rsidR="00FC0D19" w:rsidRPr="00FC0D19" w:rsidRDefault="00FC0D19" w:rsidP="00FC0D19">
      <w:pPr>
        <w:widowControl/>
        <w:numPr>
          <w:ilvl w:val="0"/>
          <w:numId w:val="70"/>
        </w:numPr>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5 周龄时突变鼠直肠温度低 0.3</w:t>
      </w:r>
      <w:r w:rsidRPr="00FC0D19">
        <w:rPr>
          <w:rFonts w:ascii="Times New Roman" w:eastAsia="宋体" w:hAnsi="Times New Roman" w:cs="Times New Roman"/>
          <w:kern w:val="0"/>
          <w:sz w:val="24"/>
        </w:rPr>
        <w:t> </w:t>
      </w:r>
      <w:r w:rsidRPr="00FC0D19">
        <w:rPr>
          <w:rFonts w:ascii="宋体" w:eastAsia="宋体" w:hAnsi="宋体" w:cs="宋体"/>
          <w:kern w:val="0"/>
          <w:sz w:val="24"/>
        </w:rPr>
        <w:t>°C，6 周龄时低 0.4</w:t>
      </w:r>
      <w:r w:rsidRPr="00FC0D19">
        <w:rPr>
          <w:rFonts w:ascii="Times New Roman" w:eastAsia="宋体" w:hAnsi="Times New Roman" w:cs="Times New Roman"/>
          <w:kern w:val="0"/>
          <w:sz w:val="24"/>
        </w:rPr>
        <w:t> </w:t>
      </w:r>
      <w:r w:rsidRPr="00FC0D19">
        <w:rPr>
          <w:rFonts w:ascii="宋体" w:eastAsia="宋体" w:hAnsi="宋体" w:cs="宋体"/>
          <w:kern w:val="0"/>
          <w:sz w:val="24"/>
        </w:rPr>
        <w:t>°C，提示基础代谢下降 [图3E]。</w:t>
      </w:r>
    </w:p>
    <w:p w14:paraId="51FC6157" w14:textId="77777777" w:rsidR="00FC0D19" w:rsidRPr="00FC0D19" w:rsidRDefault="00FC0D19" w:rsidP="00FC0D19">
      <w:pPr>
        <w:widowControl/>
        <w:spacing w:before="100" w:beforeAutospacing="1" w:after="100" w:afterAutospacing="1"/>
        <w:ind w:left="720"/>
        <w:jc w:val="left"/>
        <w:rPr>
          <w:rFonts w:ascii="宋体" w:eastAsia="宋体" w:hAnsi="宋体" w:cs="宋体"/>
          <w:kern w:val="0"/>
          <w:sz w:val="24"/>
        </w:rPr>
      </w:pPr>
      <w:r w:rsidRPr="00FC0D19">
        <w:rPr>
          <w:rFonts w:ascii="宋体" w:eastAsia="宋体" w:hAnsi="宋体" w:cs="宋体"/>
          <w:kern w:val="0"/>
          <w:sz w:val="24"/>
        </w:rPr>
        <w:t> </w:t>
      </w:r>
      <w:r w:rsidRPr="00FC0D19">
        <w:rPr>
          <w:rFonts w:ascii="宋体" w:eastAsia="宋体" w:hAnsi="宋体" w:cs="宋体"/>
          <w:kern w:val="0"/>
          <w:sz w:val="24"/>
        </w:rPr>
        <w:t>Rectal temperature of Ephb1PB2/PB2 mutants was 0.3</w:t>
      </w:r>
      <w:r w:rsidRPr="00FC0D19">
        <w:rPr>
          <w:rFonts w:ascii="Times New Roman" w:eastAsia="宋体" w:hAnsi="Times New Roman" w:cs="Times New Roman"/>
          <w:kern w:val="0"/>
          <w:sz w:val="24"/>
        </w:rPr>
        <w:t> </w:t>
      </w:r>
      <w:r w:rsidRPr="00FC0D19">
        <w:rPr>
          <w:rFonts w:ascii="宋体" w:eastAsia="宋体" w:hAnsi="宋体" w:cs="宋体"/>
          <w:kern w:val="0"/>
          <w:sz w:val="24"/>
        </w:rPr>
        <w:t>°C lower at the age of 5</w:t>
      </w:r>
      <w:r w:rsidRPr="00FC0D19">
        <w:rPr>
          <w:rFonts w:ascii="Times New Roman" w:eastAsia="宋体" w:hAnsi="Times New Roman" w:cs="Times New Roman"/>
          <w:kern w:val="0"/>
          <w:sz w:val="24"/>
        </w:rPr>
        <w:t> </w:t>
      </w:r>
      <w:r w:rsidRPr="00FC0D19">
        <w:rPr>
          <w:rFonts w:ascii="宋体" w:eastAsia="宋体" w:hAnsi="宋体" w:cs="宋体"/>
          <w:kern w:val="0"/>
          <w:sz w:val="24"/>
        </w:rPr>
        <w:t>weeks and 0.4</w:t>
      </w:r>
      <w:r w:rsidRPr="00FC0D19">
        <w:rPr>
          <w:rFonts w:ascii="Times New Roman" w:eastAsia="宋体" w:hAnsi="Times New Roman" w:cs="Times New Roman"/>
          <w:kern w:val="0"/>
          <w:sz w:val="24"/>
        </w:rPr>
        <w:t> </w:t>
      </w:r>
      <w:r w:rsidRPr="00FC0D19">
        <w:rPr>
          <w:rFonts w:ascii="宋体" w:eastAsia="宋体" w:hAnsi="宋体" w:cs="宋体"/>
          <w:kern w:val="0"/>
          <w:sz w:val="24"/>
        </w:rPr>
        <w:t>°C lower at the age of 6</w:t>
      </w:r>
      <w:r w:rsidRPr="00FC0D19">
        <w:rPr>
          <w:rFonts w:ascii="Times New Roman" w:eastAsia="宋体" w:hAnsi="Times New Roman" w:cs="Times New Roman"/>
          <w:kern w:val="0"/>
          <w:sz w:val="24"/>
        </w:rPr>
        <w:t> </w:t>
      </w:r>
      <w:r w:rsidRPr="00FC0D19">
        <w:rPr>
          <w:rFonts w:ascii="宋体" w:eastAsia="宋体" w:hAnsi="宋体" w:cs="宋体"/>
          <w:kern w:val="0"/>
          <w:sz w:val="24"/>
        </w:rPr>
        <w:t>weeks than that of the wild-type littermates, respectively (Figure</w:t>
      </w:r>
      <w:r w:rsidRPr="00FC0D19">
        <w:rPr>
          <w:rFonts w:ascii="Times New Roman" w:eastAsia="宋体" w:hAnsi="Times New Roman" w:cs="Times New Roman"/>
          <w:kern w:val="0"/>
          <w:sz w:val="24"/>
        </w:rPr>
        <w:t> </w:t>
      </w:r>
      <w:r w:rsidRPr="00FC0D19">
        <w:rPr>
          <w:rFonts w:ascii="宋体" w:eastAsia="宋体" w:hAnsi="宋体" w:cs="宋体"/>
          <w:kern w:val="0"/>
          <w:sz w:val="24"/>
        </w:rPr>
        <w:t>3E)。</w:t>
      </w:r>
    </w:p>
    <w:p w14:paraId="5A2F29A9" w14:textId="77777777" w:rsidR="00FC0D19" w:rsidRPr="00FC0D19" w:rsidRDefault="00236E4C" w:rsidP="00FC0D19">
      <w:pPr>
        <w:widowControl/>
        <w:jc w:val="left"/>
        <w:rPr>
          <w:rFonts w:ascii="宋体" w:eastAsia="宋体" w:hAnsi="宋体" w:cs="宋体"/>
          <w:kern w:val="0"/>
          <w:sz w:val="24"/>
        </w:rPr>
      </w:pPr>
      <w:r w:rsidRPr="00FC0D19">
        <w:rPr>
          <w:rFonts w:ascii="宋体" w:eastAsia="宋体" w:hAnsi="宋体" w:cs="宋体"/>
          <w:noProof/>
          <w:kern w:val="0"/>
          <w:sz w:val="24"/>
        </w:rPr>
      </w:r>
      <w:r w:rsidR="00236E4C" w:rsidRPr="00FC0D19">
        <w:rPr>
          <w:rFonts w:ascii="宋体" w:eastAsia="宋体" w:hAnsi="宋体" w:cs="宋体"/>
          <w:noProof/>
          <w:kern w:val="0"/>
          <w:sz w:val="24"/>
        </w:rPr>
        <w:pict w14:anchorId="1625F70C">
          <v:rect id="_x0000_i1070" alt="" style="width:415.3pt;height:.05pt;mso-width-percent:0;mso-height-percent:0;mso-width-percent:0;mso-height-percent:0" o:hralign="center" o:hrstd="t" o:hr="t" fillcolor="#a0a0a0" stroked="f"/>
        </w:pict>
      </w:r>
    </w:p>
    <w:p w14:paraId="5E5E172D"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段落概念</w:t>
      </w:r>
    </w:p>
    <w:p w14:paraId="5AAC10EF" w14:textId="77777777" w:rsidR="00FC0D19" w:rsidRPr="00FC0D19" w:rsidRDefault="00FC0D19" w:rsidP="00FC0D19">
      <w:pPr>
        <w:widowControl/>
        <w:numPr>
          <w:ilvl w:val="0"/>
          <w:numId w:val="71"/>
        </w:numPr>
        <w:spacing w:before="100" w:beforeAutospacing="1" w:after="100" w:afterAutospacing="1"/>
        <w:jc w:val="left"/>
        <w:rPr>
          <w:rFonts w:ascii="宋体" w:eastAsia="宋体" w:hAnsi="宋体" w:cs="宋体"/>
          <w:kern w:val="0"/>
          <w:sz w:val="24"/>
        </w:rPr>
      </w:pPr>
      <w:r w:rsidRPr="00FC0D19">
        <w:rPr>
          <w:rFonts w:ascii="宋体" w:eastAsia="宋体" w:hAnsi="宋体" w:cs="宋体"/>
          <w:kern w:val="0"/>
          <w:sz w:val="24"/>
        </w:rPr>
        <w:t>Ephb1 突变小鼠能量摄入与消化吸收正常，但能量消耗下降，部分源于基础代谢降低而非活动减少。</w:t>
      </w:r>
    </w:p>
    <w:p w14:paraId="161276C5"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p>
    <w:p w14:paraId="5D632427" w14:textId="77777777" w:rsidR="00FC0D19" w:rsidRPr="00FC0D19" w:rsidRDefault="00FC0D19" w:rsidP="00FC0D19">
      <w:pPr>
        <w:widowControl/>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总概念</w:t>
      </w:r>
    </w:p>
    <w:p w14:paraId="3F6EDC09" w14:textId="77777777" w:rsidR="00FC0D19" w:rsidRPr="009977C2" w:rsidRDefault="00FC0D19" w:rsidP="00FC0D19">
      <w:pPr>
        <w:widowControl/>
        <w:numPr>
          <w:ilvl w:val="0"/>
          <w:numId w:val="72"/>
        </w:numPr>
        <w:spacing w:before="100" w:beforeAutospacing="1" w:after="100" w:afterAutospacing="1"/>
        <w:jc w:val="left"/>
        <w:rPr>
          <w:rFonts w:ascii="宋体" w:eastAsia="宋体" w:hAnsi="宋体" w:cs="宋体"/>
          <w:kern w:val="0"/>
          <w:sz w:val="24"/>
        </w:rPr>
      </w:pPr>
      <w:r w:rsidRPr="00FC0D19">
        <w:rPr>
          <w:rFonts w:ascii="宋体" w:eastAsia="宋体" w:hAnsi="宋体" w:cs="宋体"/>
          <w:b/>
          <w:bCs/>
          <w:kern w:val="0"/>
          <w:sz w:val="24"/>
        </w:rPr>
        <w:t>Ephb1 突变导致能量消耗下降，从而促成肥胖</w:t>
      </w:r>
    </w:p>
    <w:p w14:paraId="5AF2A6A9" w14:textId="77777777" w:rsidR="009977C2" w:rsidRPr="009977C2" w:rsidRDefault="009977C2" w:rsidP="009977C2">
      <w:pPr>
        <w:widowControl/>
        <w:spacing w:before="100" w:beforeAutospacing="1" w:after="100" w:afterAutospacing="1"/>
        <w:jc w:val="left"/>
        <w:outlineLvl w:val="2"/>
        <w:rPr>
          <w:rFonts w:ascii="宋体" w:eastAsia="宋体" w:hAnsi="宋体" w:cs="宋体"/>
          <w:b/>
          <w:bCs/>
          <w:kern w:val="36"/>
          <w:sz w:val="48"/>
          <w:szCs w:val="48"/>
        </w:rPr>
      </w:pPr>
      <w:r w:rsidRPr="009977C2">
        <w:rPr>
          <w:rFonts w:ascii="宋体" w:eastAsia="宋体" w:hAnsi="宋体" w:cs="宋体"/>
          <w:b/>
          <w:bCs/>
          <w:kern w:val="36"/>
          <w:sz w:val="48"/>
          <w:szCs w:val="48"/>
        </w:rPr>
        <w:t>Ephb1 突变降低适应性产热</w:t>
      </w:r>
    </w:p>
    <w:p w14:paraId="29F0886C"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0BAE67B6"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适应性产热背景</w:t>
      </w:r>
    </w:p>
    <w:p w14:paraId="3CCD67BE"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F11A776"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适应性产热功能</w:t>
      </w:r>
    </w:p>
    <w:p w14:paraId="53521FA0" w14:textId="77777777" w:rsidR="009977C2" w:rsidRPr="009977C2" w:rsidRDefault="009977C2" w:rsidP="009977C2">
      <w:pPr>
        <w:widowControl/>
        <w:numPr>
          <w:ilvl w:val="0"/>
          <w:numId w:val="73"/>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适应性产热帮助小鼠在环境温度下降时维持体温，若置于热中性区（30</w:t>
      </w:r>
      <w:r w:rsidRPr="009977C2">
        <w:rPr>
          <w:rFonts w:ascii="Times New Roman" w:eastAsia="宋体" w:hAnsi="Times New Roman" w:cs="Times New Roman"/>
          <w:kern w:val="0"/>
          <w:sz w:val="24"/>
        </w:rPr>
        <w:t> </w:t>
      </w:r>
      <w:r w:rsidRPr="009977C2">
        <w:rPr>
          <w:rFonts w:ascii="宋体" w:eastAsia="宋体" w:hAnsi="宋体" w:cs="宋体"/>
          <w:kern w:val="0"/>
          <w:sz w:val="24"/>
        </w:rPr>
        <w:t>°C）则可被抑制 [21]。</w:t>
      </w:r>
    </w:p>
    <w:p w14:paraId="10941B17"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Adaptive thermogenesis enables mice to maintain stable body temperature when environmental temperatures drop. It could be suppressed by transferring mice to a thermoneutral zone (30</w:t>
      </w:r>
      <w:r w:rsidRPr="009977C2">
        <w:rPr>
          <w:rFonts w:ascii="Times New Roman" w:eastAsia="宋体" w:hAnsi="Times New Roman" w:cs="Times New Roman"/>
          <w:kern w:val="0"/>
          <w:sz w:val="24"/>
        </w:rPr>
        <w:t> </w:t>
      </w:r>
      <w:r w:rsidRPr="009977C2">
        <w:rPr>
          <w:rFonts w:ascii="宋体" w:eastAsia="宋体" w:hAnsi="宋体" w:cs="宋体"/>
          <w:kern w:val="0"/>
          <w:sz w:val="24"/>
        </w:rPr>
        <w:t>°C) [21]。</w:t>
      </w:r>
    </w:p>
    <w:p w14:paraId="1CDFEC4B"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5578AFCB"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Ephb1 突变小鼠的耐寒实验</w:t>
      </w:r>
    </w:p>
    <w:p w14:paraId="11FCE194"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D66B4A5"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体温变化</w:t>
      </w:r>
    </w:p>
    <w:p w14:paraId="582CFB87" w14:textId="77777777" w:rsidR="009977C2" w:rsidRPr="009977C2" w:rsidRDefault="009977C2" w:rsidP="009977C2">
      <w:pPr>
        <w:widowControl/>
        <w:numPr>
          <w:ilvl w:val="0"/>
          <w:numId w:val="74"/>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6 周龄 Ephb1PB2/PB2 突变鼠在 4</w:t>
      </w:r>
      <w:r w:rsidRPr="009977C2">
        <w:rPr>
          <w:rFonts w:ascii="Times New Roman" w:eastAsia="宋体" w:hAnsi="Times New Roman" w:cs="Times New Roman"/>
          <w:kern w:val="0"/>
          <w:sz w:val="24"/>
        </w:rPr>
        <w:t> </w:t>
      </w:r>
      <w:r w:rsidRPr="009977C2">
        <w:rPr>
          <w:rFonts w:ascii="宋体" w:eastAsia="宋体" w:hAnsi="宋体" w:cs="宋体"/>
          <w:kern w:val="0"/>
          <w:sz w:val="24"/>
        </w:rPr>
        <w:t>°C 下体温下降更快，恢复更慢 [图4A]。</w:t>
      </w:r>
    </w:p>
    <w:p w14:paraId="50BA3EDC"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To investigate whether altered adaptive thermogenesis contributes to reduced EE, we measured the cold-induced thermogenesis performance of 6-week-old Ephb1PB2/PB2 mice. Both male and female mutants experienced a more rapid drop in body temperature at 4</w:t>
      </w:r>
      <w:r w:rsidRPr="009977C2">
        <w:rPr>
          <w:rFonts w:ascii="Times New Roman" w:eastAsia="宋体" w:hAnsi="Times New Roman" w:cs="Times New Roman"/>
          <w:kern w:val="0"/>
          <w:sz w:val="24"/>
        </w:rPr>
        <w:t> </w:t>
      </w:r>
      <w:r w:rsidRPr="009977C2">
        <w:rPr>
          <w:rFonts w:ascii="宋体" w:eastAsia="宋体" w:hAnsi="宋体" w:cs="宋体"/>
          <w:kern w:val="0"/>
          <w:sz w:val="24"/>
        </w:rPr>
        <w:t>°C and a slower recovery in the following hours (Figure</w:t>
      </w:r>
      <w:r w:rsidRPr="009977C2">
        <w:rPr>
          <w:rFonts w:ascii="Times New Roman" w:eastAsia="宋体" w:hAnsi="Times New Roman" w:cs="Times New Roman"/>
          <w:kern w:val="0"/>
          <w:sz w:val="24"/>
        </w:rPr>
        <w:t> </w:t>
      </w:r>
      <w:r w:rsidRPr="009977C2">
        <w:rPr>
          <w:rFonts w:ascii="宋体" w:eastAsia="宋体" w:hAnsi="宋体" w:cs="宋体"/>
          <w:kern w:val="0"/>
          <w:sz w:val="24"/>
        </w:rPr>
        <w:t>4A)。</w:t>
      </w:r>
    </w:p>
    <w:p w14:paraId="140A6F71"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6F61FCA4"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棕色脂肪组织产热基因表达</w:t>
      </w:r>
    </w:p>
    <w:p w14:paraId="1D26216E"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5ADD4A8E"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Ucp1 与 Pgc1a 转录上调减弱</w:t>
      </w:r>
    </w:p>
    <w:p w14:paraId="7682225E" w14:textId="77777777" w:rsidR="009977C2" w:rsidRPr="009977C2" w:rsidRDefault="009977C2" w:rsidP="009977C2">
      <w:pPr>
        <w:widowControl/>
        <w:numPr>
          <w:ilvl w:val="0"/>
          <w:numId w:val="75"/>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冷暴露 4 小时后，突变鼠 BAT 中 Ucp1 mRNA 分别比野生型低 34.8%（雄性）和 23.4%（雌性），Pgc1a mRNA 分别低 24.5%（雄性）和 21.3%（雌性）[图4B,C]。</w:t>
      </w:r>
    </w:p>
    <w:p w14:paraId="796D68DB"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Four hours after being moved to 4</w:t>
      </w:r>
      <w:r w:rsidRPr="009977C2">
        <w:rPr>
          <w:rFonts w:ascii="Times New Roman" w:eastAsia="宋体" w:hAnsi="Times New Roman" w:cs="Times New Roman"/>
          <w:kern w:val="0"/>
          <w:sz w:val="24"/>
        </w:rPr>
        <w:t> </w:t>
      </w:r>
      <w:r w:rsidRPr="009977C2">
        <w:rPr>
          <w:rFonts w:ascii="宋体" w:eastAsia="宋体" w:hAnsi="宋体" w:cs="宋体"/>
          <w:kern w:val="0"/>
          <w:sz w:val="24"/>
        </w:rPr>
        <w:t>°C, the transcription of BAT thermogenic genes uncoupling protein 1 (Ucp1) and thermogenic-related transcription factor peroxisome proliferator-activated receptor γ coactivator 1-α (Pgc1a; also known as Ppargc1a) increased more slowly in the mutants (Figure</w:t>
      </w:r>
      <w:r w:rsidRPr="009977C2">
        <w:rPr>
          <w:rFonts w:ascii="Times New Roman" w:eastAsia="宋体" w:hAnsi="Times New Roman" w:cs="Times New Roman"/>
          <w:kern w:val="0"/>
          <w:sz w:val="24"/>
        </w:rPr>
        <w:t> </w:t>
      </w:r>
      <w:r w:rsidRPr="009977C2">
        <w:rPr>
          <w:rFonts w:ascii="宋体" w:eastAsia="宋体" w:hAnsi="宋体" w:cs="宋体"/>
          <w:kern w:val="0"/>
          <w:sz w:val="24"/>
        </w:rPr>
        <w:t>4</w:t>
      </w:r>
      <w:proofErr w:type="gramStart"/>
      <w:r w:rsidRPr="009977C2">
        <w:rPr>
          <w:rFonts w:ascii="宋体" w:eastAsia="宋体" w:hAnsi="宋体" w:cs="宋体"/>
          <w:kern w:val="0"/>
          <w:sz w:val="24"/>
        </w:rPr>
        <w:t>B,C</w:t>
      </w:r>
      <w:proofErr w:type="gramEnd"/>
      <w:r w:rsidRPr="009977C2">
        <w:rPr>
          <w:rFonts w:ascii="宋体" w:eastAsia="宋体" w:hAnsi="宋体" w:cs="宋体"/>
          <w:kern w:val="0"/>
          <w:sz w:val="24"/>
        </w:rPr>
        <w:t>). After cold exposure for 4</w:t>
      </w:r>
      <w:r w:rsidRPr="009977C2">
        <w:rPr>
          <w:rFonts w:ascii="Times New Roman" w:eastAsia="宋体" w:hAnsi="Times New Roman" w:cs="Times New Roman"/>
          <w:kern w:val="0"/>
          <w:sz w:val="24"/>
        </w:rPr>
        <w:t> </w:t>
      </w:r>
      <w:r w:rsidRPr="009977C2">
        <w:rPr>
          <w:rFonts w:ascii="宋体" w:eastAsia="宋体" w:hAnsi="宋体" w:cs="宋体"/>
          <w:kern w:val="0"/>
          <w:sz w:val="24"/>
        </w:rPr>
        <w:t>h, Ucp1 mRNA levels in male and female Ephb1PB2/PB2 mice were 34.8% and 23.4% lower than those of the wild-type littermates, respectively; Pgc1a mRNA levels in male and female mutants were 24.5% and 21.3% lower than those of the wild-type littermates, respectively (Figure</w:t>
      </w:r>
      <w:r w:rsidRPr="009977C2">
        <w:rPr>
          <w:rFonts w:ascii="Times New Roman" w:eastAsia="宋体" w:hAnsi="Times New Roman" w:cs="Times New Roman"/>
          <w:kern w:val="0"/>
          <w:sz w:val="24"/>
        </w:rPr>
        <w:t> </w:t>
      </w:r>
      <w:r w:rsidRPr="009977C2">
        <w:rPr>
          <w:rFonts w:ascii="宋体" w:eastAsia="宋体" w:hAnsi="宋体" w:cs="宋体"/>
          <w:kern w:val="0"/>
          <w:sz w:val="24"/>
        </w:rPr>
        <w:t>4B,C)。</w:t>
      </w:r>
    </w:p>
    <w:p w14:paraId="755C8B5F"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7A5BB86A"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热中性区实验验证</w:t>
      </w:r>
    </w:p>
    <w:p w14:paraId="2BBEB2EB"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4DE2B750"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体温和体重差异消失</w:t>
      </w:r>
    </w:p>
    <w:p w14:paraId="0D9F5F04" w14:textId="77777777" w:rsidR="009977C2" w:rsidRPr="009977C2" w:rsidRDefault="009977C2" w:rsidP="009977C2">
      <w:pPr>
        <w:widowControl/>
        <w:numPr>
          <w:ilvl w:val="0"/>
          <w:numId w:val="76"/>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将 4 周龄小鼠置于热中性区饲养 2 周后，野生型与突变鼠体温及体重差异消失 [图4D,E]。</w:t>
      </w:r>
    </w:p>
    <w:p w14:paraId="360CE5F5"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However, housing 4-week-old mice in a thermoneutral zone for 2</w:t>
      </w:r>
      <w:r w:rsidRPr="009977C2">
        <w:rPr>
          <w:rFonts w:ascii="Times New Roman" w:eastAsia="宋体" w:hAnsi="Times New Roman" w:cs="Times New Roman"/>
          <w:kern w:val="0"/>
          <w:sz w:val="24"/>
        </w:rPr>
        <w:t> </w:t>
      </w:r>
      <w:r w:rsidRPr="009977C2">
        <w:rPr>
          <w:rFonts w:ascii="宋体" w:eastAsia="宋体" w:hAnsi="宋体" w:cs="宋体"/>
          <w:kern w:val="0"/>
          <w:sz w:val="24"/>
        </w:rPr>
        <w:t>weeks diminished body temperature and body weight differences between wild-type and mutant littermates (Figure</w:t>
      </w:r>
      <w:r w:rsidRPr="009977C2">
        <w:rPr>
          <w:rFonts w:ascii="Times New Roman" w:eastAsia="宋体" w:hAnsi="Times New Roman" w:cs="Times New Roman"/>
          <w:kern w:val="0"/>
          <w:sz w:val="24"/>
        </w:rPr>
        <w:t> </w:t>
      </w:r>
      <w:r w:rsidRPr="009977C2">
        <w:rPr>
          <w:rFonts w:ascii="宋体" w:eastAsia="宋体" w:hAnsi="宋体" w:cs="宋体"/>
          <w:kern w:val="0"/>
          <w:sz w:val="24"/>
        </w:rPr>
        <w:t>4D,E)。</w:t>
      </w:r>
    </w:p>
    <w:p w14:paraId="27DEC91D"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8D62099"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段落概念</w:t>
      </w:r>
    </w:p>
    <w:p w14:paraId="39AD56DD" w14:textId="77777777" w:rsidR="009977C2" w:rsidRPr="009977C2" w:rsidRDefault="009977C2" w:rsidP="009977C2">
      <w:pPr>
        <w:widowControl/>
        <w:numPr>
          <w:ilvl w:val="0"/>
          <w:numId w:val="77"/>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Ephb1 突变小鼠在寒冷条件下适应性产热能力减弱，BAT 产热基因诱导不足，而热中性环境消除了表型差异。</w:t>
      </w:r>
    </w:p>
    <w:p w14:paraId="49EA287D"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372012D6"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总概念</w:t>
      </w:r>
    </w:p>
    <w:p w14:paraId="647F63E5" w14:textId="77777777" w:rsidR="009977C2" w:rsidRPr="009977C2" w:rsidRDefault="009977C2" w:rsidP="009977C2">
      <w:pPr>
        <w:widowControl/>
        <w:numPr>
          <w:ilvl w:val="0"/>
          <w:numId w:val="78"/>
        </w:numPr>
        <w:spacing w:before="100" w:beforeAutospacing="1" w:after="100" w:afterAutospacing="1"/>
        <w:jc w:val="left"/>
        <w:rPr>
          <w:rFonts w:ascii="宋体" w:eastAsia="宋体" w:hAnsi="宋体" w:cs="宋体"/>
          <w:kern w:val="0"/>
          <w:sz w:val="24"/>
        </w:rPr>
      </w:pPr>
      <w:r w:rsidRPr="009977C2">
        <w:rPr>
          <w:rFonts w:ascii="宋体" w:eastAsia="宋体" w:hAnsi="宋体" w:cs="宋体"/>
          <w:b/>
          <w:bCs/>
          <w:kern w:val="0"/>
          <w:sz w:val="24"/>
        </w:rPr>
        <w:t>Ephb1 突变降低适应性产热，导致能量消耗不足</w:t>
      </w:r>
    </w:p>
    <w:p w14:paraId="2FDC86B6" w14:textId="77777777" w:rsidR="009977C2" w:rsidRPr="009977C2" w:rsidRDefault="009977C2" w:rsidP="009977C2">
      <w:pPr>
        <w:widowControl/>
        <w:spacing w:before="100" w:beforeAutospacing="1" w:after="100" w:afterAutospacing="1"/>
        <w:jc w:val="left"/>
        <w:outlineLvl w:val="2"/>
        <w:rPr>
          <w:rFonts w:ascii="宋体" w:eastAsia="宋体" w:hAnsi="宋体" w:cs="宋体"/>
          <w:b/>
          <w:bCs/>
          <w:kern w:val="36"/>
          <w:sz w:val="48"/>
          <w:szCs w:val="48"/>
        </w:rPr>
      </w:pPr>
      <w:r w:rsidRPr="009977C2">
        <w:rPr>
          <w:rFonts w:ascii="宋体" w:eastAsia="宋体" w:hAnsi="宋体" w:cs="宋体"/>
          <w:b/>
          <w:bCs/>
          <w:kern w:val="36"/>
          <w:sz w:val="48"/>
          <w:szCs w:val="48"/>
        </w:rPr>
        <w:t xml:space="preserve">Ephb1 突变降低下丘脑 </w:t>
      </w:r>
      <w:proofErr w:type="spellStart"/>
      <w:r w:rsidRPr="009977C2">
        <w:rPr>
          <w:rFonts w:ascii="宋体" w:eastAsia="宋体" w:hAnsi="宋体" w:cs="宋体"/>
          <w:b/>
          <w:bCs/>
          <w:kern w:val="36"/>
          <w:sz w:val="48"/>
          <w:szCs w:val="48"/>
        </w:rPr>
        <w:t>Crh</w:t>
      </w:r>
      <w:proofErr w:type="spellEnd"/>
      <w:r w:rsidRPr="009977C2">
        <w:rPr>
          <w:rFonts w:ascii="宋体" w:eastAsia="宋体" w:hAnsi="宋体" w:cs="宋体"/>
          <w:b/>
          <w:bCs/>
          <w:kern w:val="36"/>
          <w:sz w:val="48"/>
          <w:szCs w:val="48"/>
        </w:rPr>
        <w:t xml:space="preserve"> 与 </w:t>
      </w:r>
      <w:proofErr w:type="spellStart"/>
      <w:r w:rsidRPr="009977C2">
        <w:rPr>
          <w:rFonts w:ascii="宋体" w:eastAsia="宋体" w:hAnsi="宋体" w:cs="宋体"/>
          <w:b/>
          <w:bCs/>
          <w:kern w:val="36"/>
          <w:sz w:val="48"/>
          <w:szCs w:val="48"/>
        </w:rPr>
        <w:t>Trh</w:t>
      </w:r>
      <w:proofErr w:type="spellEnd"/>
      <w:r w:rsidRPr="009977C2">
        <w:rPr>
          <w:rFonts w:ascii="宋体" w:eastAsia="宋体" w:hAnsi="宋体" w:cs="宋体"/>
          <w:b/>
          <w:bCs/>
          <w:kern w:val="36"/>
          <w:sz w:val="48"/>
          <w:szCs w:val="48"/>
        </w:rPr>
        <w:t xml:space="preserve"> 表达</w:t>
      </w:r>
    </w:p>
    <w:p w14:paraId="3A28B455"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469AEDE8"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Ephb1 在中枢神经系统中的高表达</w:t>
      </w:r>
    </w:p>
    <w:p w14:paraId="40A5ACA1"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EDC840A"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CNS 表达特征</w:t>
      </w:r>
    </w:p>
    <w:p w14:paraId="5CC24E85" w14:textId="77777777" w:rsidR="009977C2" w:rsidRPr="009977C2" w:rsidRDefault="009977C2" w:rsidP="009977C2">
      <w:pPr>
        <w:widowControl/>
        <w:numPr>
          <w:ilvl w:val="0"/>
          <w:numId w:val="79"/>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实时 RT</w:t>
      </w:r>
      <w:r w:rsidRPr="009977C2">
        <w:rPr>
          <w:rFonts w:ascii="宋体" w:eastAsia="宋体" w:hAnsi="宋体" w:cs="宋体"/>
          <w:kern w:val="0"/>
          <w:sz w:val="24"/>
        </w:rPr>
        <w:noBreakHyphen/>
        <w:t>PCR 显示 Ephb1 在中枢神经系统的转录活性高于外周组织 [图5A]。</w:t>
      </w:r>
    </w:p>
    <w:p w14:paraId="254B2AD2"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Real-time RT-PCR analysis showed that Ephb1 transcription is more active in the central nervous system than in peripheral tissues (Figure</w:t>
      </w:r>
      <w:r w:rsidRPr="009977C2">
        <w:rPr>
          <w:rFonts w:ascii="Times New Roman" w:eastAsia="宋体" w:hAnsi="Times New Roman" w:cs="Times New Roman"/>
          <w:kern w:val="0"/>
          <w:sz w:val="24"/>
        </w:rPr>
        <w:t> </w:t>
      </w:r>
      <w:r w:rsidRPr="009977C2">
        <w:rPr>
          <w:rFonts w:ascii="宋体" w:eastAsia="宋体" w:hAnsi="宋体" w:cs="宋体"/>
          <w:kern w:val="0"/>
          <w:sz w:val="24"/>
        </w:rPr>
        <w:t>5A)。</w:t>
      </w:r>
    </w:p>
    <w:p w14:paraId="4FB68059"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766A9CE"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下丘脑为高表达部位</w:t>
      </w:r>
    </w:p>
    <w:p w14:paraId="288D04A7" w14:textId="77777777" w:rsidR="009977C2" w:rsidRPr="009977C2" w:rsidRDefault="009977C2" w:rsidP="009977C2">
      <w:pPr>
        <w:widowControl/>
        <w:numPr>
          <w:ilvl w:val="0"/>
          <w:numId w:val="80"/>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下丘脑是能量稳态调控中心，也是 Ephb1 表达最丰富的组织之一 [图5A]。</w:t>
      </w:r>
    </w:p>
    <w:p w14:paraId="44F832B7"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One of the most abundantly Ephb1-expressing tissues is the hypothalamus, the center that controls energy homeostasis (Figure</w:t>
      </w:r>
      <w:r w:rsidRPr="009977C2">
        <w:rPr>
          <w:rFonts w:ascii="Times New Roman" w:eastAsia="宋体" w:hAnsi="Times New Roman" w:cs="Times New Roman"/>
          <w:kern w:val="0"/>
          <w:sz w:val="24"/>
        </w:rPr>
        <w:t> </w:t>
      </w:r>
      <w:r w:rsidRPr="009977C2">
        <w:rPr>
          <w:rFonts w:ascii="宋体" w:eastAsia="宋体" w:hAnsi="宋体" w:cs="宋体"/>
          <w:kern w:val="0"/>
          <w:sz w:val="24"/>
        </w:rPr>
        <w:t>5A)。</w:t>
      </w:r>
    </w:p>
    <w:p w14:paraId="00BE6B3B"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4245442"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EphB1 蛋白在多个核团分布</w:t>
      </w:r>
    </w:p>
    <w:p w14:paraId="20C126B2" w14:textId="77777777" w:rsidR="009977C2" w:rsidRPr="009977C2" w:rsidRDefault="009977C2" w:rsidP="009977C2">
      <w:pPr>
        <w:widowControl/>
        <w:numPr>
          <w:ilvl w:val="0"/>
          <w:numId w:val="81"/>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免疫荧光显示 EphB1 蛋白分布于 PVN、视交叉上核、腹内侧下丘脑、ARC 和正中隆起 [图S4A]。</w:t>
      </w:r>
    </w:p>
    <w:p w14:paraId="2CF63AEB"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Immunofluorescent staining showed that the EphB1 protein distributes in a number of nuclei, including PVN, suprachiasmatic nucleus, ventromedial hypothalamus, ARC, and median eminence (Figure</w:t>
      </w:r>
      <w:r w:rsidRPr="009977C2">
        <w:rPr>
          <w:rFonts w:ascii="Times New Roman" w:eastAsia="宋体" w:hAnsi="Times New Roman" w:cs="Times New Roman"/>
          <w:kern w:val="0"/>
          <w:sz w:val="24"/>
        </w:rPr>
        <w:t> </w:t>
      </w:r>
      <w:r w:rsidRPr="009977C2">
        <w:rPr>
          <w:rFonts w:ascii="宋体" w:eastAsia="宋体" w:hAnsi="宋体" w:cs="宋体"/>
          <w:kern w:val="0"/>
          <w:sz w:val="24"/>
        </w:rPr>
        <w:t>S4A)。</w:t>
      </w:r>
    </w:p>
    <w:p w14:paraId="7D3F06B2"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75F0E17F"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Ephb1 突变导致下丘脑神经肽表达下降</w:t>
      </w:r>
    </w:p>
    <w:p w14:paraId="3507ACEA"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02815684"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proofErr w:type="spellStart"/>
      <w:r w:rsidRPr="009977C2">
        <w:rPr>
          <w:rFonts w:ascii="宋体" w:eastAsia="宋体" w:hAnsi="宋体" w:cs="宋体"/>
          <w:b/>
          <w:bCs/>
          <w:kern w:val="0"/>
          <w:sz w:val="27"/>
          <w:szCs w:val="27"/>
        </w:rPr>
        <w:t>Crh</w:t>
      </w:r>
      <w:proofErr w:type="spellEnd"/>
      <w:r w:rsidRPr="009977C2">
        <w:rPr>
          <w:rFonts w:ascii="宋体" w:eastAsia="宋体" w:hAnsi="宋体" w:cs="宋体"/>
          <w:b/>
          <w:bCs/>
          <w:kern w:val="0"/>
          <w:sz w:val="27"/>
          <w:szCs w:val="27"/>
        </w:rPr>
        <w:t xml:space="preserve"> 与 </w:t>
      </w:r>
      <w:proofErr w:type="spellStart"/>
      <w:r w:rsidRPr="009977C2">
        <w:rPr>
          <w:rFonts w:ascii="宋体" w:eastAsia="宋体" w:hAnsi="宋体" w:cs="宋体"/>
          <w:b/>
          <w:bCs/>
          <w:kern w:val="0"/>
          <w:sz w:val="27"/>
          <w:szCs w:val="27"/>
        </w:rPr>
        <w:t>Trh</w:t>
      </w:r>
      <w:proofErr w:type="spellEnd"/>
      <w:r w:rsidRPr="009977C2">
        <w:rPr>
          <w:rFonts w:ascii="宋体" w:eastAsia="宋体" w:hAnsi="宋体" w:cs="宋体"/>
          <w:b/>
          <w:bCs/>
          <w:kern w:val="0"/>
          <w:sz w:val="27"/>
          <w:szCs w:val="27"/>
        </w:rPr>
        <w:t xml:space="preserve"> 转录显著下降</w:t>
      </w:r>
    </w:p>
    <w:p w14:paraId="36E0C0B3" w14:textId="77777777" w:rsidR="009977C2" w:rsidRPr="009977C2" w:rsidRDefault="009977C2" w:rsidP="009977C2">
      <w:pPr>
        <w:widowControl/>
        <w:numPr>
          <w:ilvl w:val="0"/>
          <w:numId w:val="82"/>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在 Ephb1PB2/PB2 小鼠下丘脑，</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和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转录显著减少，其他候选基因未受影响 [图5B,C]。</w:t>
      </w:r>
    </w:p>
    <w:p w14:paraId="674D5617"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 xml:space="preserve">We analyzed the expression of neuropeptides that regulate energy balance in the hypothalamus. We found that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and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transcription was significantly reduced in Ephb1PB2/PB2 mice without affecting other candidate genes (Figure</w:t>
      </w:r>
      <w:r w:rsidRPr="009977C2">
        <w:rPr>
          <w:rFonts w:ascii="Times New Roman" w:eastAsia="宋体" w:hAnsi="Times New Roman" w:cs="Times New Roman"/>
          <w:kern w:val="0"/>
          <w:sz w:val="24"/>
        </w:rPr>
        <w:t> </w:t>
      </w:r>
      <w:r w:rsidRPr="009977C2">
        <w:rPr>
          <w:rFonts w:ascii="宋体" w:eastAsia="宋体" w:hAnsi="宋体" w:cs="宋体"/>
          <w:kern w:val="0"/>
          <w:sz w:val="24"/>
        </w:rPr>
        <w:t>5B,C)。</w:t>
      </w:r>
    </w:p>
    <w:p w14:paraId="1CEC90A4" w14:textId="77777777" w:rsidR="009977C2" w:rsidRPr="009977C2" w:rsidRDefault="009977C2" w:rsidP="009977C2">
      <w:pPr>
        <w:widowControl/>
        <w:numPr>
          <w:ilvl w:val="0"/>
          <w:numId w:val="82"/>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 xml:space="preserve">雄性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mRNA 降低 31.2%，</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mRNA 降低 24.3%；雌性分别降低 23.9% 和 16.9% [图5B,C]。</w:t>
      </w:r>
    </w:p>
    <w:p w14:paraId="3A75A6B7"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 xml:space="preserve">In male and female Ephb1PB2/PB2 mice,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mRNA levels were reduced by 31.2% and 23.9%, whereas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mRNA levels were reduced by 24.3% and 16.9%, respectively (Figure</w:t>
      </w:r>
      <w:r w:rsidRPr="009977C2">
        <w:rPr>
          <w:rFonts w:ascii="Times New Roman" w:eastAsia="宋体" w:hAnsi="Times New Roman" w:cs="Times New Roman"/>
          <w:kern w:val="0"/>
          <w:sz w:val="24"/>
        </w:rPr>
        <w:t> </w:t>
      </w:r>
      <w:r w:rsidRPr="009977C2">
        <w:rPr>
          <w:rFonts w:ascii="宋体" w:eastAsia="宋体" w:hAnsi="宋体" w:cs="宋体"/>
          <w:kern w:val="0"/>
          <w:sz w:val="24"/>
        </w:rPr>
        <w:t>5B,C)。</w:t>
      </w:r>
    </w:p>
    <w:p w14:paraId="4E898ABA"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0D9BF005"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CRH/TRH 阳性细胞减少</w:t>
      </w:r>
    </w:p>
    <w:p w14:paraId="32539941" w14:textId="77777777" w:rsidR="009977C2" w:rsidRPr="009977C2" w:rsidRDefault="009977C2" w:rsidP="009977C2">
      <w:pPr>
        <w:widowControl/>
        <w:numPr>
          <w:ilvl w:val="0"/>
          <w:numId w:val="83"/>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PVN 中 EphB1 蛋白主要分布在 CRH 或 TRH 阳性细胞中 [图S4B,C]。</w:t>
      </w:r>
    </w:p>
    <w:p w14:paraId="4C2B173F"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Immunofluorescent staining in PVN showed that the EphB1 protein was expressed in most CRH- or TRH-positive cells (Figure</w:t>
      </w:r>
      <w:r w:rsidRPr="009977C2">
        <w:rPr>
          <w:rFonts w:ascii="Times New Roman" w:eastAsia="宋体" w:hAnsi="Times New Roman" w:cs="Times New Roman"/>
          <w:kern w:val="0"/>
          <w:sz w:val="24"/>
        </w:rPr>
        <w:t> </w:t>
      </w:r>
      <w:r w:rsidRPr="009977C2">
        <w:rPr>
          <w:rFonts w:ascii="宋体" w:eastAsia="宋体" w:hAnsi="宋体" w:cs="宋体"/>
          <w:kern w:val="0"/>
          <w:sz w:val="24"/>
        </w:rPr>
        <w:t>S4B,C)。</w:t>
      </w:r>
    </w:p>
    <w:p w14:paraId="2C27B46A" w14:textId="77777777" w:rsidR="009977C2" w:rsidRPr="009977C2" w:rsidRDefault="009977C2" w:rsidP="009977C2">
      <w:pPr>
        <w:widowControl/>
        <w:numPr>
          <w:ilvl w:val="0"/>
          <w:numId w:val="83"/>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Ephb1PB2/PB2 小鼠 PVN 内 CRH 阳性细胞减少 28.4%，TRH 阳性细胞减少 55.1% [图S4D–F]。</w:t>
      </w:r>
    </w:p>
    <w:p w14:paraId="0A4108E6"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Compared with the wild-type littermates, Ephb1PB2/PB2 mice had less CRH- and TRH-positive cells in PVN, with reductions of 28.4% and 55.1%, respectively (Figure</w:t>
      </w:r>
      <w:r w:rsidRPr="009977C2">
        <w:rPr>
          <w:rFonts w:ascii="Times New Roman" w:eastAsia="宋体" w:hAnsi="Times New Roman" w:cs="Times New Roman"/>
          <w:kern w:val="0"/>
          <w:sz w:val="24"/>
        </w:rPr>
        <w:t> </w:t>
      </w:r>
      <w:r w:rsidRPr="009977C2">
        <w:rPr>
          <w:rFonts w:ascii="宋体" w:eastAsia="宋体" w:hAnsi="宋体" w:cs="宋体"/>
          <w:kern w:val="0"/>
          <w:sz w:val="24"/>
        </w:rPr>
        <w:t>S4D–F)。</w:t>
      </w:r>
    </w:p>
    <w:p w14:paraId="7BFF107B"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03282FFB"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EphB1 细胞自律性调控证据</w:t>
      </w:r>
    </w:p>
    <w:p w14:paraId="37C555E0"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87C33DE"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原代培养下的 Ephb1 缺失实验</w:t>
      </w:r>
    </w:p>
    <w:p w14:paraId="3FDE8CB0" w14:textId="77777777" w:rsidR="009977C2" w:rsidRPr="009977C2" w:rsidRDefault="009977C2" w:rsidP="009977C2">
      <w:pPr>
        <w:widowControl/>
        <w:numPr>
          <w:ilvl w:val="0"/>
          <w:numId w:val="84"/>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 xml:space="preserve">Ephb1PB2/PB2 胚胎下丘脑原代培养中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和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表达分别下降 38.3% 和 54.9% [图5D]。</w:t>
      </w:r>
    </w:p>
    <w:p w14:paraId="57C808E3"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 xml:space="preserve">In primary hypothalamic cultures from Ephb1PB2/PB2 embryos,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and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expression was reduced by 38.3% and 54.9%, respectively (Figure</w:t>
      </w:r>
      <w:r w:rsidRPr="009977C2">
        <w:rPr>
          <w:rFonts w:ascii="Times New Roman" w:eastAsia="宋体" w:hAnsi="Times New Roman" w:cs="Times New Roman"/>
          <w:kern w:val="0"/>
          <w:sz w:val="24"/>
        </w:rPr>
        <w:t> </w:t>
      </w:r>
      <w:r w:rsidRPr="009977C2">
        <w:rPr>
          <w:rFonts w:ascii="宋体" w:eastAsia="宋体" w:hAnsi="宋体" w:cs="宋体"/>
          <w:kern w:val="0"/>
          <w:sz w:val="24"/>
        </w:rPr>
        <w:t>5D)。</w:t>
      </w:r>
    </w:p>
    <w:p w14:paraId="3009DB36"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052B6BEE"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RNA 干扰实验</w:t>
      </w:r>
    </w:p>
    <w:p w14:paraId="6DD83D9C" w14:textId="77777777" w:rsidR="009977C2" w:rsidRPr="009977C2" w:rsidRDefault="009977C2" w:rsidP="009977C2">
      <w:pPr>
        <w:widowControl/>
        <w:numPr>
          <w:ilvl w:val="0"/>
          <w:numId w:val="85"/>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在野生型下丘脑原代培养中，RNAi 抑制 Ephb1 表达 61.7% 时，</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和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mRNA 水平分别下降 27.9% 和 18.9% [图5E]。</w:t>
      </w:r>
    </w:p>
    <w:p w14:paraId="1BC073B3"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 xml:space="preserve">Reducing Ephb1 expression by RNA interference in wild-type primary hypothalamic cultures provided similar results. Suppressing Ephb1 expression by 61.7% led to reductions of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and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mRNA levels of 27.9% and 18.9%, respectively (Figure</w:t>
      </w:r>
      <w:r w:rsidRPr="009977C2">
        <w:rPr>
          <w:rFonts w:ascii="Times New Roman" w:eastAsia="宋体" w:hAnsi="Times New Roman" w:cs="Times New Roman"/>
          <w:kern w:val="0"/>
          <w:sz w:val="24"/>
        </w:rPr>
        <w:t> </w:t>
      </w:r>
      <w:r w:rsidRPr="009977C2">
        <w:rPr>
          <w:rFonts w:ascii="宋体" w:eastAsia="宋体" w:hAnsi="宋体" w:cs="宋体"/>
          <w:kern w:val="0"/>
          <w:sz w:val="24"/>
        </w:rPr>
        <w:t>5E)。</w:t>
      </w:r>
    </w:p>
    <w:p w14:paraId="41234E67"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02839DFD"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激素水平变化</w:t>
      </w:r>
    </w:p>
    <w:p w14:paraId="0E509ADA"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4551498E"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CRH 与 TRH 血浆水平下降</w:t>
      </w:r>
    </w:p>
    <w:p w14:paraId="5A7FAB72" w14:textId="77777777" w:rsidR="009977C2" w:rsidRPr="009977C2" w:rsidRDefault="009977C2" w:rsidP="009977C2">
      <w:pPr>
        <w:widowControl/>
        <w:numPr>
          <w:ilvl w:val="0"/>
          <w:numId w:val="86"/>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6 周龄雄性突变鼠血液中 CRH 降低 17.9%，TRH 降低 10.7%；雌性分别降低 10.3% 和 11.6% [图5F,G]。</w:t>
      </w:r>
    </w:p>
    <w:p w14:paraId="6EE10C9A"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ELISA in blood samples revealed a 17.9% decrease of CRH and a 10.7% decrease of TRH levels in 6-week-old male mutants (Figure</w:t>
      </w:r>
      <w:r w:rsidRPr="009977C2">
        <w:rPr>
          <w:rFonts w:ascii="Times New Roman" w:eastAsia="宋体" w:hAnsi="Times New Roman" w:cs="Times New Roman"/>
          <w:kern w:val="0"/>
          <w:sz w:val="24"/>
        </w:rPr>
        <w:t> </w:t>
      </w:r>
      <w:r w:rsidRPr="009977C2">
        <w:rPr>
          <w:rFonts w:ascii="宋体" w:eastAsia="宋体" w:hAnsi="宋体" w:cs="宋体"/>
          <w:kern w:val="0"/>
          <w:sz w:val="24"/>
        </w:rPr>
        <w:t>5</w:t>
      </w:r>
      <w:proofErr w:type="gramStart"/>
      <w:r w:rsidRPr="009977C2">
        <w:rPr>
          <w:rFonts w:ascii="宋体" w:eastAsia="宋体" w:hAnsi="宋体" w:cs="宋体"/>
          <w:kern w:val="0"/>
          <w:sz w:val="24"/>
        </w:rPr>
        <w:t>F,G</w:t>
      </w:r>
      <w:proofErr w:type="gramEnd"/>
      <w:r w:rsidRPr="009977C2">
        <w:rPr>
          <w:rFonts w:ascii="宋体" w:eastAsia="宋体" w:hAnsi="宋体" w:cs="宋体"/>
          <w:kern w:val="0"/>
          <w:sz w:val="24"/>
        </w:rPr>
        <w:t>). In female mutants at the same age, blood CRH and TRH levels were 10.3% and 11.6% lower than the wild-type littermates, respectively (Figure</w:t>
      </w:r>
      <w:r w:rsidRPr="009977C2">
        <w:rPr>
          <w:rFonts w:ascii="Times New Roman" w:eastAsia="宋体" w:hAnsi="Times New Roman" w:cs="Times New Roman"/>
          <w:kern w:val="0"/>
          <w:sz w:val="24"/>
        </w:rPr>
        <w:t> </w:t>
      </w:r>
      <w:r w:rsidRPr="009977C2">
        <w:rPr>
          <w:rFonts w:ascii="宋体" w:eastAsia="宋体" w:hAnsi="宋体" w:cs="宋体"/>
          <w:kern w:val="0"/>
          <w:sz w:val="24"/>
        </w:rPr>
        <w:t>5F,G)。</w:t>
      </w:r>
    </w:p>
    <w:p w14:paraId="4AAD6821"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7980A150"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下游激素水平下降</w:t>
      </w:r>
    </w:p>
    <w:p w14:paraId="56B96668" w14:textId="77777777" w:rsidR="009977C2" w:rsidRPr="009977C2" w:rsidRDefault="009977C2" w:rsidP="009977C2">
      <w:pPr>
        <w:widowControl/>
        <w:numPr>
          <w:ilvl w:val="0"/>
          <w:numId w:val="87"/>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CRH 与 TRH 的下游激素皮质酮和甲状腺素 T4 也下降：雄性分别低 69.8% 和 14.1%，雌性分别低 47.4% 和 20.3% [图5H,I]。</w:t>
      </w:r>
    </w:p>
    <w:p w14:paraId="219A96A6"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Consistent with the decrease of CRH and TRH, their downstream hormones corticosterone and thyroid hormone (TH) T4 were also decreased in Ephb1 mutants (Figure</w:t>
      </w:r>
      <w:r w:rsidRPr="009977C2">
        <w:rPr>
          <w:rFonts w:ascii="Times New Roman" w:eastAsia="宋体" w:hAnsi="Times New Roman" w:cs="Times New Roman"/>
          <w:kern w:val="0"/>
          <w:sz w:val="24"/>
        </w:rPr>
        <w:t> </w:t>
      </w:r>
      <w:r w:rsidRPr="009977C2">
        <w:rPr>
          <w:rFonts w:ascii="宋体" w:eastAsia="宋体" w:hAnsi="宋体" w:cs="宋体"/>
          <w:kern w:val="0"/>
          <w:sz w:val="24"/>
        </w:rPr>
        <w:t>5</w:t>
      </w:r>
      <w:proofErr w:type="gramStart"/>
      <w:r w:rsidRPr="009977C2">
        <w:rPr>
          <w:rFonts w:ascii="宋体" w:eastAsia="宋体" w:hAnsi="宋体" w:cs="宋体"/>
          <w:kern w:val="0"/>
          <w:sz w:val="24"/>
        </w:rPr>
        <w:t>H,I</w:t>
      </w:r>
      <w:proofErr w:type="gramEnd"/>
      <w:r w:rsidRPr="009977C2">
        <w:rPr>
          <w:rFonts w:ascii="宋体" w:eastAsia="宋体" w:hAnsi="宋体" w:cs="宋体"/>
          <w:kern w:val="0"/>
          <w:sz w:val="24"/>
        </w:rPr>
        <w:t>). Compared with the wild-type littermates, the corticosterone and T4 levels were 69.8% and 14.1% lower in male mutants and 47.4% and 20.3% lower in female mutants, respectively (Figure</w:t>
      </w:r>
      <w:r w:rsidRPr="009977C2">
        <w:rPr>
          <w:rFonts w:ascii="Times New Roman" w:eastAsia="宋体" w:hAnsi="Times New Roman" w:cs="Times New Roman"/>
          <w:kern w:val="0"/>
          <w:sz w:val="24"/>
        </w:rPr>
        <w:t> </w:t>
      </w:r>
      <w:r w:rsidRPr="009977C2">
        <w:rPr>
          <w:rFonts w:ascii="宋体" w:eastAsia="宋体" w:hAnsi="宋体" w:cs="宋体"/>
          <w:kern w:val="0"/>
          <w:sz w:val="24"/>
        </w:rPr>
        <w:t>5H,I)。</w:t>
      </w:r>
    </w:p>
    <w:p w14:paraId="4292233D" w14:textId="77777777" w:rsidR="009977C2" w:rsidRPr="009977C2" w:rsidRDefault="00236E4C" w:rsidP="009977C2">
      <w:pPr>
        <w:widowControl/>
        <w:jc w:val="left"/>
        <w:rPr>
          <w:rFonts w:ascii="宋体" w:eastAsia="宋体" w:hAnsi="宋体" w:cs="宋体"/>
          <w:kern w:val="0"/>
          <w:sz w:val="24"/>
        </w:rPr>
      </w:pPr>
      <w:r w:rsidRPr="009977C2">
        <w:rPr>
          <w:rFonts w:ascii="宋体" w:eastAsia="宋体" w:hAnsi="宋体" w:cs="宋体"/>
          <w:noProof/>
          <w:kern w:val="0"/>
          <w:sz w:val="24"/>
        </w:rPr>
      </w:r>
      <w:r w:rsidR="00236E4C" w:rsidRPr="009977C2">
        <w:rPr>
          <w:rFonts w:ascii="宋体" w:eastAsia="宋体" w:hAnsi="宋体" w:cs="宋体"/>
          <w:noProof/>
          <w:kern w:val="0"/>
          <w:sz w:val="24"/>
        </w:rPr>
        <w:pict w14:anchorId="186DABF0">
          <v:rect id="_x0000_i1069" alt="" style="width:415.3pt;height:.05pt;mso-width-percent:0;mso-height-percent:0;mso-width-percent:0;mso-height-percent:0" o:hralign="center" o:hrstd="t" o:hr="t" fillcolor="#a0a0a0" stroked="f"/>
        </w:pict>
      </w:r>
    </w:p>
    <w:p w14:paraId="7B5EB931"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r w:rsidRPr="009977C2">
        <w:rPr>
          <w:rFonts w:ascii="宋体" w:eastAsia="宋体" w:hAnsi="宋体" w:cs="宋体"/>
          <w:b/>
          <w:bCs/>
          <w:kern w:val="0"/>
          <w:sz w:val="24"/>
        </w:rPr>
        <w:t>段落概念</w:t>
      </w:r>
    </w:p>
    <w:p w14:paraId="7BF38B6D" w14:textId="77777777" w:rsidR="009977C2" w:rsidRPr="009977C2" w:rsidRDefault="009977C2" w:rsidP="009977C2">
      <w:pPr>
        <w:widowControl/>
        <w:numPr>
          <w:ilvl w:val="0"/>
          <w:numId w:val="88"/>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 xml:space="preserve">Ephb1 在下丘脑高表达，Ephb1 缺失显著减少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和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转录与蛋白表达，且血液中相应激素及下游激素均降低，提示 EphB1 以细胞自律方式调控下丘脑神经肽表达。</w:t>
      </w:r>
    </w:p>
    <w:p w14:paraId="4938D3C0"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4205008"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r w:rsidRPr="009977C2">
        <w:rPr>
          <w:rFonts w:ascii="宋体" w:eastAsia="宋体" w:hAnsi="宋体" w:cs="宋体"/>
          <w:b/>
          <w:bCs/>
          <w:kern w:val="0"/>
          <w:sz w:val="24"/>
        </w:rPr>
        <w:t>总概念</w:t>
      </w:r>
    </w:p>
    <w:p w14:paraId="06AB103C" w14:textId="77777777" w:rsidR="009977C2" w:rsidRPr="009977C2" w:rsidRDefault="009977C2" w:rsidP="009977C2">
      <w:pPr>
        <w:widowControl/>
        <w:numPr>
          <w:ilvl w:val="0"/>
          <w:numId w:val="89"/>
        </w:numPr>
        <w:spacing w:before="100" w:beforeAutospacing="1" w:after="100" w:afterAutospacing="1"/>
        <w:jc w:val="left"/>
        <w:rPr>
          <w:rFonts w:ascii="宋体" w:eastAsia="宋体" w:hAnsi="宋体" w:cs="宋体"/>
          <w:kern w:val="0"/>
          <w:sz w:val="24"/>
        </w:rPr>
      </w:pPr>
      <w:r w:rsidRPr="009977C2">
        <w:rPr>
          <w:rFonts w:ascii="宋体" w:eastAsia="宋体" w:hAnsi="宋体" w:cs="宋体"/>
          <w:b/>
          <w:bCs/>
          <w:kern w:val="0"/>
          <w:sz w:val="24"/>
        </w:rPr>
        <w:t xml:space="preserve">Ephb1 突变通过降低下丘脑 </w:t>
      </w:r>
      <w:proofErr w:type="spellStart"/>
      <w:r w:rsidRPr="009977C2">
        <w:rPr>
          <w:rFonts w:ascii="宋体" w:eastAsia="宋体" w:hAnsi="宋体" w:cs="宋体"/>
          <w:b/>
          <w:bCs/>
          <w:kern w:val="0"/>
          <w:sz w:val="24"/>
        </w:rPr>
        <w:t>Crh</w:t>
      </w:r>
      <w:proofErr w:type="spellEnd"/>
      <w:r w:rsidRPr="009977C2">
        <w:rPr>
          <w:rFonts w:ascii="宋体" w:eastAsia="宋体" w:hAnsi="宋体" w:cs="宋体"/>
          <w:b/>
          <w:bCs/>
          <w:kern w:val="0"/>
          <w:sz w:val="24"/>
        </w:rPr>
        <w:t xml:space="preserve"> 与 </w:t>
      </w:r>
      <w:proofErr w:type="spellStart"/>
      <w:r w:rsidRPr="009977C2">
        <w:rPr>
          <w:rFonts w:ascii="宋体" w:eastAsia="宋体" w:hAnsi="宋体" w:cs="宋体"/>
          <w:b/>
          <w:bCs/>
          <w:kern w:val="0"/>
          <w:sz w:val="24"/>
        </w:rPr>
        <w:t>Trh</w:t>
      </w:r>
      <w:proofErr w:type="spellEnd"/>
      <w:r w:rsidRPr="009977C2">
        <w:rPr>
          <w:rFonts w:ascii="宋体" w:eastAsia="宋体" w:hAnsi="宋体" w:cs="宋体"/>
          <w:b/>
          <w:bCs/>
          <w:kern w:val="0"/>
          <w:sz w:val="24"/>
        </w:rPr>
        <w:t xml:space="preserve"> 表达，削弱神经内分泌调控</w:t>
      </w:r>
    </w:p>
    <w:p w14:paraId="05ECDF85" w14:textId="77777777" w:rsidR="009977C2" w:rsidRPr="009977C2" w:rsidRDefault="009977C2" w:rsidP="009977C2">
      <w:pPr>
        <w:widowControl/>
        <w:spacing w:before="100" w:beforeAutospacing="1" w:after="100" w:afterAutospacing="1"/>
        <w:jc w:val="left"/>
        <w:outlineLvl w:val="2"/>
        <w:rPr>
          <w:rFonts w:ascii="宋体" w:eastAsia="宋体" w:hAnsi="宋体" w:cs="宋体"/>
          <w:b/>
          <w:bCs/>
          <w:kern w:val="36"/>
          <w:sz w:val="48"/>
          <w:szCs w:val="48"/>
        </w:rPr>
      </w:pPr>
      <w:r w:rsidRPr="009977C2">
        <w:rPr>
          <w:rFonts w:ascii="宋体" w:eastAsia="宋体" w:hAnsi="宋体" w:cs="宋体"/>
          <w:b/>
          <w:bCs/>
          <w:kern w:val="36"/>
          <w:sz w:val="48"/>
          <w:szCs w:val="48"/>
        </w:rPr>
        <w:t xml:space="preserve">EphB1 通过 PI3K/AKT 信号调控 CREB 磷酸化及 </w:t>
      </w:r>
      <w:proofErr w:type="spellStart"/>
      <w:r w:rsidRPr="009977C2">
        <w:rPr>
          <w:rFonts w:ascii="宋体" w:eastAsia="宋体" w:hAnsi="宋体" w:cs="宋体"/>
          <w:b/>
          <w:bCs/>
          <w:kern w:val="36"/>
          <w:sz w:val="48"/>
          <w:szCs w:val="48"/>
        </w:rPr>
        <w:t>Crh</w:t>
      </w:r>
      <w:proofErr w:type="spellEnd"/>
      <w:r w:rsidRPr="009977C2">
        <w:rPr>
          <w:rFonts w:ascii="宋体" w:eastAsia="宋体" w:hAnsi="宋体" w:cs="宋体"/>
          <w:b/>
          <w:bCs/>
          <w:kern w:val="36"/>
          <w:sz w:val="48"/>
          <w:szCs w:val="48"/>
        </w:rPr>
        <w:t>/</w:t>
      </w:r>
      <w:proofErr w:type="spellStart"/>
      <w:r w:rsidRPr="009977C2">
        <w:rPr>
          <w:rFonts w:ascii="宋体" w:eastAsia="宋体" w:hAnsi="宋体" w:cs="宋体"/>
          <w:b/>
          <w:bCs/>
          <w:kern w:val="36"/>
          <w:sz w:val="48"/>
          <w:szCs w:val="48"/>
        </w:rPr>
        <w:t>Trh</w:t>
      </w:r>
      <w:proofErr w:type="spellEnd"/>
      <w:r w:rsidRPr="009977C2">
        <w:rPr>
          <w:rFonts w:ascii="宋体" w:eastAsia="宋体" w:hAnsi="宋体" w:cs="宋体"/>
          <w:b/>
          <w:bCs/>
          <w:kern w:val="36"/>
          <w:sz w:val="48"/>
          <w:szCs w:val="48"/>
        </w:rPr>
        <w:t xml:space="preserve"> 表达</w:t>
      </w:r>
    </w:p>
    <w:p w14:paraId="6B47B14E"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3869DBD2"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 xml:space="preserve">Ephb1 突变导致下丘脑 </w:t>
      </w:r>
      <w:proofErr w:type="spellStart"/>
      <w:r w:rsidRPr="009977C2">
        <w:rPr>
          <w:rFonts w:ascii="宋体" w:eastAsia="宋体" w:hAnsi="宋体" w:cs="宋体"/>
          <w:b/>
          <w:bCs/>
          <w:kern w:val="0"/>
          <w:sz w:val="36"/>
          <w:szCs w:val="36"/>
        </w:rPr>
        <w:t>pCREB</w:t>
      </w:r>
      <w:proofErr w:type="spellEnd"/>
      <w:r w:rsidRPr="009977C2">
        <w:rPr>
          <w:rFonts w:ascii="宋体" w:eastAsia="宋体" w:hAnsi="宋体" w:cs="宋体"/>
          <w:b/>
          <w:bCs/>
          <w:kern w:val="0"/>
          <w:sz w:val="36"/>
          <w:szCs w:val="36"/>
        </w:rPr>
        <w:t xml:space="preserve"> 水平下降</w:t>
      </w:r>
    </w:p>
    <w:p w14:paraId="5022E313"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656E3D4C"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 xml:space="preserve">CREB 在 </w:t>
      </w:r>
      <w:proofErr w:type="spellStart"/>
      <w:r w:rsidRPr="009977C2">
        <w:rPr>
          <w:rFonts w:ascii="宋体" w:eastAsia="宋体" w:hAnsi="宋体" w:cs="宋体"/>
          <w:b/>
          <w:bCs/>
          <w:kern w:val="0"/>
          <w:sz w:val="27"/>
          <w:szCs w:val="27"/>
        </w:rPr>
        <w:t>Crh</w:t>
      </w:r>
      <w:proofErr w:type="spellEnd"/>
      <w:r w:rsidRPr="009977C2">
        <w:rPr>
          <w:rFonts w:ascii="宋体" w:eastAsia="宋体" w:hAnsi="宋体" w:cs="宋体"/>
          <w:b/>
          <w:bCs/>
          <w:kern w:val="0"/>
          <w:sz w:val="27"/>
          <w:szCs w:val="27"/>
        </w:rPr>
        <w:t>/</w:t>
      </w:r>
      <w:proofErr w:type="spellStart"/>
      <w:r w:rsidRPr="009977C2">
        <w:rPr>
          <w:rFonts w:ascii="宋体" w:eastAsia="宋体" w:hAnsi="宋体" w:cs="宋体"/>
          <w:b/>
          <w:bCs/>
          <w:kern w:val="0"/>
          <w:sz w:val="27"/>
          <w:szCs w:val="27"/>
        </w:rPr>
        <w:t>Trh</w:t>
      </w:r>
      <w:proofErr w:type="spellEnd"/>
      <w:r w:rsidRPr="009977C2">
        <w:rPr>
          <w:rFonts w:ascii="宋体" w:eastAsia="宋体" w:hAnsi="宋体" w:cs="宋体"/>
          <w:b/>
          <w:bCs/>
          <w:kern w:val="0"/>
          <w:sz w:val="27"/>
          <w:szCs w:val="27"/>
        </w:rPr>
        <w:t xml:space="preserve"> 调控中的作用</w:t>
      </w:r>
    </w:p>
    <w:p w14:paraId="51326DF1" w14:textId="77777777" w:rsidR="009977C2" w:rsidRPr="009977C2" w:rsidRDefault="009977C2" w:rsidP="009977C2">
      <w:pPr>
        <w:widowControl/>
        <w:numPr>
          <w:ilvl w:val="0"/>
          <w:numId w:val="90"/>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 xml:space="preserve">CREB 是调控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与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表达的重要转录因子 [9,10]。</w:t>
      </w:r>
    </w:p>
    <w:p w14:paraId="16B08E85"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 xml:space="preserve">CREB is a transcription factor that makes critical contributions in regulating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and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expression [9,10]。</w:t>
      </w:r>
    </w:p>
    <w:p w14:paraId="0E58413D"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6ACB681F"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 xml:space="preserve">Ephb1PB2/PB2 突变对 </w:t>
      </w:r>
      <w:proofErr w:type="spellStart"/>
      <w:r w:rsidRPr="009977C2">
        <w:rPr>
          <w:rFonts w:ascii="宋体" w:eastAsia="宋体" w:hAnsi="宋体" w:cs="宋体"/>
          <w:b/>
          <w:bCs/>
          <w:kern w:val="0"/>
          <w:sz w:val="27"/>
          <w:szCs w:val="27"/>
        </w:rPr>
        <w:t>pCREB</w:t>
      </w:r>
      <w:proofErr w:type="spellEnd"/>
      <w:r w:rsidRPr="009977C2">
        <w:rPr>
          <w:rFonts w:ascii="宋体" w:eastAsia="宋体" w:hAnsi="宋体" w:cs="宋体"/>
          <w:b/>
          <w:bCs/>
          <w:kern w:val="0"/>
          <w:sz w:val="27"/>
          <w:szCs w:val="27"/>
        </w:rPr>
        <w:t xml:space="preserve"> 的影响</w:t>
      </w:r>
    </w:p>
    <w:p w14:paraId="1866587D" w14:textId="77777777" w:rsidR="009977C2" w:rsidRPr="009977C2" w:rsidRDefault="009977C2" w:rsidP="009977C2">
      <w:pPr>
        <w:widowControl/>
        <w:numPr>
          <w:ilvl w:val="0"/>
          <w:numId w:val="91"/>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 xml:space="preserve">6 周龄 Ephb1PB2/PB2 雄性和雌性小鼠下丘脑中 </w:t>
      </w:r>
      <w:proofErr w:type="spellStart"/>
      <w:r w:rsidRPr="009977C2">
        <w:rPr>
          <w:rFonts w:ascii="宋体" w:eastAsia="宋体" w:hAnsi="宋体" w:cs="宋体"/>
          <w:kern w:val="0"/>
          <w:sz w:val="24"/>
        </w:rPr>
        <w:t>pCREB</w:t>
      </w:r>
      <w:proofErr w:type="spellEnd"/>
      <w:r w:rsidRPr="009977C2">
        <w:rPr>
          <w:rFonts w:ascii="宋体" w:eastAsia="宋体" w:hAnsi="宋体" w:cs="宋体"/>
          <w:kern w:val="0"/>
          <w:sz w:val="24"/>
        </w:rPr>
        <w:t xml:space="preserve"> 水平均降至野生型的 37.3% 和 36.3% [图6A,B; 图S5A,B]。</w:t>
      </w:r>
    </w:p>
    <w:p w14:paraId="295D6431"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 xml:space="preserve">Hypothalamic </w:t>
      </w:r>
      <w:proofErr w:type="spellStart"/>
      <w:r w:rsidRPr="009977C2">
        <w:rPr>
          <w:rFonts w:ascii="宋体" w:eastAsia="宋体" w:hAnsi="宋体" w:cs="宋体"/>
          <w:kern w:val="0"/>
          <w:sz w:val="24"/>
        </w:rPr>
        <w:t>pCREB</w:t>
      </w:r>
      <w:proofErr w:type="spellEnd"/>
      <w:r w:rsidRPr="009977C2">
        <w:rPr>
          <w:rFonts w:ascii="宋体" w:eastAsia="宋体" w:hAnsi="宋体" w:cs="宋体"/>
          <w:kern w:val="0"/>
          <w:sz w:val="24"/>
        </w:rPr>
        <w:t xml:space="preserve"> levels in 6-week-old male and female Ephb1PB2/PB2 mice were 37.3% and 36.3% of those in the wild-type littermates, respectively (Figure</w:t>
      </w:r>
      <w:r w:rsidRPr="009977C2">
        <w:rPr>
          <w:rFonts w:ascii="Times New Roman" w:eastAsia="宋体" w:hAnsi="Times New Roman" w:cs="Times New Roman"/>
          <w:kern w:val="0"/>
          <w:sz w:val="24"/>
        </w:rPr>
        <w:t> </w:t>
      </w:r>
      <w:r w:rsidRPr="009977C2">
        <w:rPr>
          <w:rFonts w:ascii="宋体" w:eastAsia="宋体" w:hAnsi="宋体" w:cs="宋体"/>
          <w:kern w:val="0"/>
          <w:sz w:val="24"/>
        </w:rPr>
        <w:t>6A,B; Figure</w:t>
      </w:r>
      <w:r w:rsidRPr="009977C2">
        <w:rPr>
          <w:rFonts w:ascii="Times New Roman" w:eastAsia="宋体" w:hAnsi="Times New Roman" w:cs="Times New Roman"/>
          <w:kern w:val="0"/>
          <w:sz w:val="24"/>
        </w:rPr>
        <w:t> </w:t>
      </w:r>
      <w:r w:rsidRPr="009977C2">
        <w:rPr>
          <w:rFonts w:ascii="宋体" w:eastAsia="宋体" w:hAnsi="宋体" w:cs="宋体"/>
          <w:kern w:val="0"/>
          <w:sz w:val="24"/>
        </w:rPr>
        <w:t>S5A,B)。</w:t>
      </w:r>
    </w:p>
    <w:p w14:paraId="7ED968CA"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7596080A"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 xml:space="preserve">原代培养中 Ephb1 缺失对 </w:t>
      </w:r>
      <w:proofErr w:type="spellStart"/>
      <w:r w:rsidRPr="009977C2">
        <w:rPr>
          <w:rFonts w:ascii="宋体" w:eastAsia="宋体" w:hAnsi="宋体" w:cs="宋体"/>
          <w:b/>
          <w:bCs/>
          <w:kern w:val="0"/>
          <w:sz w:val="27"/>
          <w:szCs w:val="27"/>
        </w:rPr>
        <w:t>pCREB</w:t>
      </w:r>
      <w:proofErr w:type="spellEnd"/>
      <w:r w:rsidRPr="009977C2">
        <w:rPr>
          <w:rFonts w:ascii="宋体" w:eastAsia="宋体" w:hAnsi="宋体" w:cs="宋体"/>
          <w:b/>
          <w:bCs/>
          <w:kern w:val="0"/>
          <w:sz w:val="27"/>
          <w:szCs w:val="27"/>
        </w:rPr>
        <w:t xml:space="preserve"> 的影响</w:t>
      </w:r>
    </w:p>
    <w:p w14:paraId="17BF4ED0" w14:textId="77777777" w:rsidR="009977C2" w:rsidRPr="009977C2" w:rsidRDefault="009977C2" w:rsidP="009977C2">
      <w:pPr>
        <w:widowControl/>
        <w:numPr>
          <w:ilvl w:val="0"/>
          <w:numId w:val="92"/>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 xml:space="preserve">下丘脑原代细胞中敲低 Ephb1 同样导致 </w:t>
      </w:r>
      <w:proofErr w:type="spellStart"/>
      <w:r w:rsidRPr="009977C2">
        <w:rPr>
          <w:rFonts w:ascii="宋体" w:eastAsia="宋体" w:hAnsi="宋体" w:cs="宋体"/>
          <w:kern w:val="0"/>
          <w:sz w:val="24"/>
        </w:rPr>
        <w:t>pCREB</w:t>
      </w:r>
      <w:proofErr w:type="spellEnd"/>
      <w:r w:rsidRPr="009977C2">
        <w:rPr>
          <w:rFonts w:ascii="宋体" w:eastAsia="宋体" w:hAnsi="宋体" w:cs="宋体"/>
          <w:kern w:val="0"/>
          <w:sz w:val="24"/>
        </w:rPr>
        <w:t xml:space="preserve"> 水平降低 [图6C,D]。</w:t>
      </w:r>
    </w:p>
    <w:p w14:paraId="213F39B0"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 xml:space="preserve">Knockdown of Ephb1 in primary hypothalamic cultures also resulted in reduced </w:t>
      </w:r>
      <w:proofErr w:type="spellStart"/>
      <w:r w:rsidRPr="009977C2">
        <w:rPr>
          <w:rFonts w:ascii="宋体" w:eastAsia="宋体" w:hAnsi="宋体" w:cs="宋体"/>
          <w:kern w:val="0"/>
          <w:sz w:val="24"/>
        </w:rPr>
        <w:t>pCREB</w:t>
      </w:r>
      <w:proofErr w:type="spellEnd"/>
      <w:r w:rsidRPr="009977C2">
        <w:rPr>
          <w:rFonts w:ascii="宋体" w:eastAsia="宋体" w:hAnsi="宋体" w:cs="宋体"/>
          <w:kern w:val="0"/>
          <w:sz w:val="24"/>
        </w:rPr>
        <w:t xml:space="preserve"> (Figure</w:t>
      </w:r>
      <w:r w:rsidRPr="009977C2">
        <w:rPr>
          <w:rFonts w:ascii="Times New Roman" w:eastAsia="宋体" w:hAnsi="Times New Roman" w:cs="Times New Roman"/>
          <w:kern w:val="0"/>
          <w:sz w:val="24"/>
        </w:rPr>
        <w:t> </w:t>
      </w:r>
      <w:r w:rsidRPr="009977C2">
        <w:rPr>
          <w:rFonts w:ascii="宋体" w:eastAsia="宋体" w:hAnsi="宋体" w:cs="宋体"/>
          <w:kern w:val="0"/>
          <w:sz w:val="24"/>
        </w:rPr>
        <w:t>6C,D)。</w:t>
      </w:r>
    </w:p>
    <w:p w14:paraId="1194CA4A"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142138F3"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EphB1 与 PI3K/AKT 信号通路的关系</w:t>
      </w:r>
    </w:p>
    <w:p w14:paraId="5992815E"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6479CABD"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Ephb1 缺失降低 AKT 磷酸化</w:t>
      </w:r>
    </w:p>
    <w:p w14:paraId="2F639B77" w14:textId="77777777" w:rsidR="009977C2" w:rsidRPr="009977C2" w:rsidRDefault="009977C2" w:rsidP="009977C2">
      <w:pPr>
        <w:widowControl/>
        <w:numPr>
          <w:ilvl w:val="0"/>
          <w:numId w:val="93"/>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在 Ephb1PB2/PB2 下丘脑组织中，AKT Ser473 磷酸化减少 28.1%（雄性）和 42.0%（雌性），Thr308 磷酸化减少 36.2%（雄性）和 41.0%（雌性）[图6A,B; 图S5A,B]。</w:t>
      </w:r>
    </w:p>
    <w:p w14:paraId="1B4FDFCD"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Western blot analysis detected 28.1% and 42.0% reduced AKT phosphorylation of Ser473 and 36.2% and 41.0% reduced phosphorylation of Thr308, respectively (Figure</w:t>
      </w:r>
      <w:r w:rsidRPr="009977C2">
        <w:rPr>
          <w:rFonts w:ascii="Times New Roman" w:eastAsia="宋体" w:hAnsi="Times New Roman" w:cs="Times New Roman"/>
          <w:kern w:val="0"/>
          <w:sz w:val="24"/>
        </w:rPr>
        <w:t> </w:t>
      </w:r>
      <w:r w:rsidRPr="009977C2">
        <w:rPr>
          <w:rFonts w:ascii="宋体" w:eastAsia="宋体" w:hAnsi="宋体" w:cs="宋体"/>
          <w:kern w:val="0"/>
          <w:sz w:val="24"/>
        </w:rPr>
        <w:t>6A,B; Figure</w:t>
      </w:r>
      <w:r w:rsidRPr="009977C2">
        <w:rPr>
          <w:rFonts w:ascii="Times New Roman" w:eastAsia="宋体" w:hAnsi="Times New Roman" w:cs="Times New Roman"/>
          <w:kern w:val="0"/>
          <w:sz w:val="24"/>
        </w:rPr>
        <w:t> </w:t>
      </w:r>
      <w:r w:rsidRPr="009977C2">
        <w:rPr>
          <w:rFonts w:ascii="宋体" w:eastAsia="宋体" w:hAnsi="宋体" w:cs="宋体"/>
          <w:kern w:val="0"/>
          <w:sz w:val="24"/>
        </w:rPr>
        <w:t>S5A,B)。</w:t>
      </w:r>
    </w:p>
    <w:p w14:paraId="62497E75" w14:textId="77777777" w:rsidR="009977C2" w:rsidRPr="009977C2" w:rsidRDefault="009977C2" w:rsidP="009977C2">
      <w:pPr>
        <w:widowControl/>
        <w:numPr>
          <w:ilvl w:val="0"/>
          <w:numId w:val="93"/>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原代下丘脑细胞中敲低 Ephb1 也分别降低 AKT Ser473 和 Thr308 磷酸化 28.0% 和 45.1% [图6C,D]。</w:t>
      </w:r>
    </w:p>
    <w:p w14:paraId="3885372E"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Knockdown of Ephb1 in primary hypothalamic cultures led to decreased AKT phosphorylation by 28.0% and 45.1% at Ser473 and Thr308, respectively (Figure</w:t>
      </w:r>
      <w:r w:rsidRPr="009977C2">
        <w:rPr>
          <w:rFonts w:ascii="Times New Roman" w:eastAsia="宋体" w:hAnsi="Times New Roman" w:cs="Times New Roman"/>
          <w:kern w:val="0"/>
          <w:sz w:val="24"/>
        </w:rPr>
        <w:t> </w:t>
      </w:r>
      <w:r w:rsidRPr="009977C2">
        <w:rPr>
          <w:rFonts w:ascii="宋体" w:eastAsia="宋体" w:hAnsi="宋体" w:cs="宋体"/>
          <w:kern w:val="0"/>
          <w:sz w:val="24"/>
        </w:rPr>
        <w:t>6C,D)。</w:t>
      </w:r>
    </w:p>
    <w:p w14:paraId="69A2B008"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1481852"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proofErr w:type="spellStart"/>
      <w:r w:rsidRPr="009977C2">
        <w:rPr>
          <w:rFonts w:ascii="宋体" w:eastAsia="宋体" w:hAnsi="宋体" w:cs="宋体"/>
          <w:b/>
          <w:bCs/>
          <w:kern w:val="0"/>
          <w:sz w:val="27"/>
          <w:szCs w:val="27"/>
        </w:rPr>
        <w:t>Pten</w:t>
      </w:r>
      <w:proofErr w:type="spellEnd"/>
      <w:r w:rsidRPr="009977C2">
        <w:rPr>
          <w:rFonts w:ascii="宋体" w:eastAsia="宋体" w:hAnsi="宋体" w:cs="宋体"/>
          <w:b/>
          <w:bCs/>
          <w:kern w:val="0"/>
          <w:sz w:val="27"/>
          <w:szCs w:val="27"/>
        </w:rPr>
        <w:t xml:space="preserve"> 调控与 PI3K 抑制剂实验</w:t>
      </w:r>
    </w:p>
    <w:p w14:paraId="65D9CD77" w14:textId="77777777" w:rsidR="009977C2" w:rsidRPr="009977C2" w:rsidRDefault="009977C2" w:rsidP="009977C2">
      <w:pPr>
        <w:widowControl/>
        <w:numPr>
          <w:ilvl w:val="0"/>
          <w:numId w:val="94"/>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 xml:space="preserve">敲低 </w:t>
      </w:r>
      <w:proofErr w:type="spellStart"/>
      <w:r w:rsidRPr="009977C2">
        <w:rPr>
          <w:rFonts w:ascii="宋体" w:eastAsia="宋体" w:hAnsi="宋体" w:cs="宋体"/>
          <w:kern w:val="0"/>
          <w:sz w:val="24"/>
        </w:rPr>
        <w:t>Pten</w:t>
      </w:r>
      <w:proofErr w:type="spellEnd"/>
      <w:r w:rsidRPr="009977C2">
        <w:rPr>
          <w:rFonts w:ascii="宋体" w:eastAsia="宋体" w:hAnsi="宋体" w:cs="宋体"/>
          <w:kern w:val="0"/>
          <w:sz w:val="24"/>
        </w:rPr>
        <w:t xml:space="preserve">（PI3K/AKT 内源性抑制因子 [24]）显著上调 </w:t>
      </w:r>
      <w:proofErr w:type="spellStart"/>
      <w:r w:rsidRPr="009977C2">
        <w:rPr>
          <w:rFonts w:ascii="宋体" w:eastAsia="宋体" w:hAnsi="宋体" w:cs="宋体"/>
          <w:kern w:val="0"/>
          <w:sz w:val="24"/>
        </w:rPr>
        <w:t>pCREB</w:t>
      </w:r>
      <w:proofErr w:type="spellEnd"/>
      <w:r w:rsidRPr="009977C2">
        <w:rPr>
          <w:rFonts w:ascii="宋体" w:eastAsia="宋体" w:hAnsi="宋体" w:cs="宋体"/>
          <w:kern w:val="0"/>
          <w:sz w:val="24"/>
        </w:rPr>
        <w:t>，野生型增加 36.7%，Ephb1 突变细胞增加 39.3% [图S5G,H; 图6E,F]。</w:t>
      </w:r>
    </w:p>
    <w:p w14:paraId="6FAC399A"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 xml:space="preserve">Knocking down </w:t>
      </w:r>
      <w:proofErr w:type="spellStart"/>
      <w:r w:rsidRPr="009977C2">
        <w:rPr>
          <w:rFonts w:ascii="宋体" w:eastAsia="宋体" w:hAnsi="宋体" w:cs="宋体"/>
          <w:kern w:val="0"/>
          <w:sz w:val="24"/>
        </w:rPr>
        <w:t>Pten</w:t>
      </w:r>
      <w:proofErr w:type="spellEnd"/>
      <w:r w:rsidRPr="009977C2">
        <w:rPr>
          <w:rFonts w:ascii="宋体" w:eastAsia="宋体" w:hAnsi="宋体" w:cs="宋体"/>
          <w:kern w:val="0"/>
          <w:sz w:val="24"/>
        </w:rPr>
        <w:t xml:space="preserve"> significantly upregulated </w:t>
      </w:r>
      <w:proofErr w:type="spellStart"/>
      <w:r w:rsidRPr="009977C2">
        <w:rPr>
          <w:rFonts w:ascii="宋体" w:eastAsia="宋体" w:hAnsi="宋体" w:cs="宋体"/>
          <w:kern w:val="0"/>
          <w:sz w:val="24"/>
        </w:rPr>
        <w:t>pCREB</w:t>
      </w:r>
      <w:proofErr w:type="spellEnd"/>
      <w:r w:rsidRPr="009977C2">
        <w:rPr>
          <w:rFonts w:ascii="宋体" w:eastAsia="宋体" w:hAnsi="宋体" w:cs="宋体"/>
          <w:kern w:val="0"/>
          <w:sz w:val="24"/>
        </w:rPr>
        <w:t xml:space="preserve"> levels in both wild-type (36.7%; Figure</w:t>
      </w:r>
      <w:r w:rsidRPr="009977C2">
        <w:rPr>
          <w:rFonts w:ascii="Times New Roman" w:eastAsia="宋体" w:hAnsi="Times New Roman" w:cs="Times New Roman"/>
          <w:kern w:val="0"/>
          <w:sz w:val="24"/>
        </w:rPr>
        <w:t> </w:t>
      </w:r>
      <w:r w:rsidRPr="009977C2">
        <w:rPr>
          <w:rFonts w:ascii="宋体" w:eastAsia="宋体" w:hAnsi="宋体" w:cs="宋体"/>
          <w:kern w:val="0"/>
          <w:sz w:val="24"/>
        </w:rPr>
        <w:t>S5G,H) and Ephb1PB2/PB2 primary hypothalamic cells (39.3%; Figure</w:t>
      </w:r>
      <w:r w:rsidRPr="009977C2">
        <w:rPr>
          <w:rFonts w:ascii="Times New Roman" w:eastAsia="宋体" w:hAnsi="Times New Roman" w:cs="Times New Roman"/>
          <w:kern w:val="0"/>
          <w:sz w:val="24"/>
        </w:rPr>
        <w:t> </w:t>
      </w:r>
      <w:r w:rsidRPr="009977C2">
        <w:rPr>
          <w:rFonts w:ascii="宋体" w:eastAsia="宋体" w:hAnsi="宋体" w:cs="宋体"/>
          <w:kern w:val="0"/>
          <w:sz w:val="24"/>
        </w:rPr>
        <w:t>6E,F)。</w:t>
      </w:r>
    </w:p>
    <w:p w14:paraId="3D2AADF3" w14:textId="77777777" w:rsidR="009977C2" w:rsidRPr="009977C2" w:rsidRDefault="009977C2" w:rsidP="009977C2">
      <w:pPr>
        <w:widowControl/>
        <w:numPr>
          <w:ilvl w:val="0"/>
          <w:numId w:val="94"/>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 xml:space="preserve">对应的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和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转录在野生型细胞中分别增加 65.3% 和 39.0% [图S5I]，在 Ephb1 突变细胞中分别增加 42.6% 和 67.4% [图6G]。</w:t>
      </w:r>
    </w:p>
    <w:p w14:paraId="2960176C"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 xml:space="preserve"> and </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transcription levels were increased by 65.3% and 39.0% in wild-type cells (Figure</w:t>
      </w:r>
      <w:r w:rsidRPr="009977C2">
        <w:rPr>
          <w:rFonts w:ascii="Times New Roman" w:eastAsia="宋体" w:hAnsi="Times New Roman" w:cs="Times New Roman"/>
          <w:kern w:val="0"/>
          <w:sz w:val="24"/>
        </w:rPr>
        <w:t> </w:t>
      </w:r>
      <w:r w:rsidRPr="009977C2">
        <w:rPr>
          <w:rFonts w:ascii="宋体" w:eastAsia="宋体" w:hAnsi="宋体" w:cs="宋体"/>
          <w:kern w:val="0"/>
          <w:sz w:val="24"/>
        </w:rPr>
        <w:t>S5I) and by 42.6% and 67.4% in Ephb1 mutant hypothalamic cells (Figure</w:t>
      </w:r>
      <w:r w:rsidRPr="009977C2">
        <w:rPr>
          <w:rFonts w:ascii="Times New Roman" w:eastAsia="宋体" w:hAnsi="Times New Roman" w:cs="Times New Roman"/>
          <w:kern w:val="0"/>
          <w:sz w:val="24"/>
        </w:rPr>
        <w:t> </w:t>
      </w:r>
      <w:r w:rsidRPr="009977C2">
        <w:rPr>
          <w:rFonts w:ascii="宋体" w:eastAsia="宋体" w:hAnsi="宋体" w:cs="宋体"/>
          <w:kern w:val="0"/>
          <w:sz w:val="24"/>
        </w:rPr>
        <w:t>6G), respectively。</w:t>
      </w:r>
    </w:p>
    <w:p w14:paraId="666F6366" w14:textId="77777777" w:rsidR="009977C2" w:rsidRPr="009977C2" w:rsidRDefault="009977C2" w:rsidP="009977C2">
      <w:pPr>
        <w:widowControl/>
        <w:numPr>
          <w:ilvl w:val="0"/>
          <w:numId w:val="94"/>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使用 PI3K 抑制剂 GDC</w:t>
      </w:r>
      <w:r w:rsidRPr="009977C2">
        <w:rPr>
          <w:rFonts w:ascii="宋体" w:eastAsia="宋体" w:hAnsi="宋体" w:cs="宋体"/>
          <w:kern w:val="0"/>
          <w:sz w:val="24"/>
        </w:rPr>
        <w:noBreakHyphen/>
        <w:t xml:space="preserve">0941 处理原代下丘脑细胞导致 </w:t>
      </w:r>
      <w:proofErr w:type="spellStart"/>
      <w:r w:rsidRPr="009977C2">
        <w:rPr>
          <w:rFonts w:ascii="宋体" w:eastAsia="宋体" w:hAnsi="宋体" w:cs="宋体"/>
          <w:kern w:val="0"/>
          <w:sz w:val="24"/>
        </w:rPr>
        <w:t>pCREB</w:t>
      </w:r>
      <w:proofErr w:type="spellEnd"/>
      <w:r w:rsidRPr="009977C2">
        <w:rPr>
          <w:rFonts w:ascii="宋体" w:eastAsia="宋体" w:hAnsi="宋体" w:cs="宋体"/>
          <w:kern w:val="0"/>
          <w:sz w:val="24"/>
        </w:rPr>
        <w:t xml:space="preserve"> 水平降低 24.5% [图S5C,D; 25]。</w:t>
      </w:r>
    </w:p>
    <w:p w14:paraId="5A451FBD"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 xml:space="preserve">Treating primary hypothalamic culture with the PI3K inhibitor GDC-0941 also resulted in a 24.5% decrease of </w:t>
      </w:r>
      <w:proofErr w:type="spellStart"/>
      <w:r w:rsidRPr="009977C2">
        <w:rPr>
          <w:rFonts w:ascii="宋体" w:eastAsia="宋体" w:hAnsi="宋体" w:cs="宋体"/>
          <w:kern w:val="0"/>
          <w:sz w:val="24"/>
        </w:rPr>
        <w:t>pCREB</w:t>
      </w:r>
      <w:proofErr w:type="spellEnd"/>
      <w:r w:rsidRPr="009977C2">
        <w:rPr>
          <w:rFonts w:ascii="宋体" w:eastAsia="宋体" w:hAnsi="宋体" w:cs="宋体"/>
          <w:kern w:val="0"/>
          <w:sz w:val="24"/>
        </w:rPr>
        <w:t xml:space="preserve"> (Figure</w:t>
      </w:r>
      <w:r w:rsidRPr="009977C2">
        <w:rPr>
          <w:rFonts w:ascii="Times New Roman" w:eastAsia="宋体" w:hAnsi="Times New Roman" w:cs="Times New Roman"/>
          <w:kern w:val="0"/>
          <w:sz w:val="24"/>
        </w:rPr>
        <w:t> </w:t>
      </w:r>
      <w:r w:rsidRPr="009977C2">
        <w:rPr>
          <w:rFonts w:ascii="宋体" w:eastAsia="宋体" w:hAnsi="宋体" w:cs="宋体"/>
          <w:kern w:val="0"/>
          <w:sz w:val="24"/>
        </w:rPr>
        <w:t>S5C,D) [25]。</w:t>
      </w:r>
    </w:p>
    <w:p w14:paraId="28DF6DC7"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1E833626" w14:textId="77777777" w:rsidR="009977C2" w:rsidRPr="009977C2" w:rsidRDefault="009977C2" w:rsidP="009977C2">
      <w:pPr>
        <w:widowControl/>
        <w:spacing w:before="100" w:beforeAutospacing="1" w:after="100" w:afterAutospacing="1"/>
        <w:jc w:val="left"/>
        <w:outlineLvl w:val="3"/>
        <w:rPr>
          <w:rFonts w:ascii="宋体" w:eastAsia="宋体" w:hAnsi="宋体" w:cs="宋体"/>
          <w:b/>
          <w:bCs/>
          <w:kern w:val="0"/>
          <w:sz w:val="36"/>
          <w:szCs w:val="36"/>
        </w:rPr>
      </w:pPr>
      <w:r w:rsidRPr="009977C2">
        <w:rPr>
          <w:rFonts w:ascii="宋体" w:eastAsia="宋体" w:hAnsi="宋体" w:cs="宋体"/>
          <w:b/>
          <w:bCs/>
          <w:kern w:val="0"/>
          <w:sz w:val="36"/>
          <w:szCs w:val="36"/>
        </w:rPr>
        <w:t>EphB1 与 PI3K 的直接互作</w:t>
      </w:r>
    </w:p>
    <w:p w14:paraId="2AC114E4"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4C4B3470"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r w:rsidRPr="009977C2">
        <w:rPr>
          <w:rFonts w:ascii="宋体" w:eastAsia="宋体" w:hAnsi="宋体" w:cs="宋体"/>
          <w:b/>
          <w:bCs/>
          <w:kern w:val="0"/>
          <w:sz w:val="27"/>
          <w:szCs w:val="27"/>
        </w:rPr>
        <w:t>免疫共沉淀实验</w:t>
      </w:r>
    </w:p>
    <w:p w14:paraId="7C277CB5" w14:textId="77777777" w:rsidR="009977C2" w:rsidRPr="009977C2" w:rsidRDefault="009977C2" w:rsidP="009977C2">
      <w:pPr>
        <w:widowControl/>
        <w:numPr>
          <w:ilvl w:val="0"/>
          <w:numId w:val="95"/>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共免疫沉淀显示 EphB1 可与 PI3K 调节亚基 p85 互作 [图6H,I]。</w:t>
      </w:r>
    </w:p>
    <w:p w14:paraId="11E82BA9"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r w:rsidRPr="009977C2">
        <w:rPr>
          <w:rFonts w:ascii="宋体" w:eastAsia="宋体" w:hAnsi="宋体" w:cs="宋体"/>
          <w:kern w:val="0"/>
          <w:sz w:val="24"/>
        </w:rPr>
        <w:t>In co-immunoprecipitation experiments, we did find that EphB1 could interact with p85, the regulatory subunit of PI3K (Figure</w:t>
      </w:r>
      <w:r w:rsidRPr="009977C2">
        <w:rPr>
          <w:rFonts w:ascii="Times New Roman" w:eastAsia="宋体" w:hAnsi="Times New Roman" w:cs="Times New Roman"/>
          <w:kern w:val="0"/>
          <w:sz w:val="24"/>
        </w:rPr>
        <w:t> </w:t>
      </w:r>
      <w:r w:rsidRPr="009977C2">
        <w:rPr>
          <w:rFonts w:ascii="宋体" w:eastAsia="宋体" w:hAnsi="宋体" w:cs="宋体"/>
          <w:kern w:val="0"/>
          <w:sz w:val="24"/>
        </w:rPr>
        <w:t>6H,I)。</w:t>
      </w:r>
    </w:p>
    <w:p w14:paraId="12DFA845"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947298C" w14:textId="77777777" w:rsidR="009977C2" w:rsidRPr="009977C2" w:rsidRDefault="009977C2" w:rsidP="009977C2">
      <w:pPr>
        <w:widowControl/>
        <w:spacing w:before="100" w:beforeAutospacing="1" w:after="100" w:afterAutospacing="1"/>
        <w:jc w:val="left"/>
        <w:outlineLvl w:val="4"/>
        <w:rPr>
          <w:rFonts w:ascii="宋体" w:eastAsia="宋体" w:hAnsi="宋体" w:cs="宋体"/>
          <w:b/>
          <w:bCs/>
          <w:kern w:val="0"/>
          <w:sz w:val="27"/>
          <w:szCs w:val="27"/>
        </w:rPr>
      </w:pPr>
      <w:proofErr w:type="spellStart"/>
      <w:r w:rsidRPr="009977C2">
        <w:rPr>
          <w:rFonts w:ascii="宋体" w:eastAsia="宋体" w:hAnsi="宋体" w:cs="宋体"/>
          <w:b/>
          <w:bCs/>
          <w:kern w:val="0"/>
          <w:sz w:val="27"/>
          <w:szCs w:val="27"/>
        </w:rPr>
        <w:t>NanoBiT</w:t>
      </w:r>
      <w:proofErr w:type="spellEnd"/>
      <w:r w:rsidRPr="009977C2">
        <w:rPr>
          <w:rFonts w:ascii="宋体" w:eastAsia="宋体" w:hAnsi="宋体" w:cs="宋体"/>
          <w:b/>
          <w:bCs/>
          <w:kern w:val="0"/>
          <w:sz w:val="27"/>
          <w:szCs w:val="27"/>
        </w:rPr>
        <w:t xml:space="preserve"> 实验</w:t>
      </w:r>
    </w:p>
    <w:p w14:paraId="2A11A877" w14:textId="77777777" w:rsidR="009977C2" w:rsidRPr="009977C2" w:rsidRDefault="009977C2" w:rsidP="009977C2">
      <w:pPr>
        <w:widowControl/>
        <w:numPr>
          <w:ilvl w:val="0"/>
          <w:numId w:val="96"/>
        </w:numPr>
        <w:spacing w:before="100" w:beforeAutospacing="1" w:after="100" w:afterAutospacing="1"/>
        <w:jc w:val="left"/>
        <w:rPr>
          <w:rFonts w:ascii="宋体" w:eastAsia="宋体" w:hAnsi="宋体" w:cs="宋体"/>
          <w:kern w:val="0"/>
          <w:sz w:val="24"/>
        </w:rPr>
      </w:pPr>
      <w:proofErr w:type="spellStart"/>
      <w:r w:rsidRPr="009977C2">
        <w:rPr>
          <w:rFonts w:ascii="宋体" w:eastAsia="宋体" w:hAnsi="宋体" w:cs="宋体"/>
          <w:kern w:val="0"/>
          <w:sz w:val="24"/>
        </w:rPr>
        <w:t>NanoBiT</w:t>
      </w:r>
      <w:proofErr w:type="spellEnd"/>
      <w:r w:rsidRPr="009977C2">
        <w:rPr>
          <w:rFonts w:ascii="宋体" w:eastAsia="宋体" w:hAnsi="宋体" w:cs="宋体"/>
          <w:kern w:val="0"/>
          <w:sz w:val="24"/>
        </w:rPr>
        <w:t xml:space="preserve"> 结果进一步提示 EphB1 的 C 末端与 p85 的 N 末端存在互作 [图S5J]。</w:t>
      </w:r>
    </w:p>
    <w:p w14:paraId="0278B773" w14:textId="77777777" w:rsidR="009977C2" w:rsidRPr="009977C2" w:rsidRDefault="009977C2" w:rsidP="009977C2">
      <w:pPr>
        <w:widowControl/>
        <w:spacing w:before="100" w:beforeAutospacing="1" w:after="100" w:afterAutospacing="1"/>
        <w:ind w:left="720"/>
        <w:jc w:val="left"/>
        <w:rPr>
          <w:rFonts w:ascii="宋体" w:eastAsia="宋体" w:hAnsi="宋体" w:cs="宋体"/>
          <w:kern w:val="0"/>
          <w:sz w:val="24"/>
        </w:rPr>
      </w:pPr>
      <w:r w:rsidRPr="009977C2">
        <w:rPr>
          <w:rFonts w:ascii="宋体" w:eastAsia="宋体" w:hAnsi="宋体" w:cs="宋体"/>
          <w:kern w:val="0"/>
          <w:sz w:val="24"/>
        </w:rPr>
        <w:t> </w:t>
      </w:r>
      <w:proofErr w:type="spellStart"/>
      <w:r w:rsidRPr="009977C2">
        <w:rPr>
          <w:rFonts w:ascii="宋体" w:eastAsia="宋体" w:hAnsi="宋体" w:cs="宋体"/>
          <w:kern w:val="0"/>
          <w:sz w:val="24"/>
        </w:rPr>
        <w:t>NanoBiT</w:t>
      </w:r>
      <w:proofErr w:type="spellEnd"/>
      <w:r w:rsidRPr="009977C2">
        <w:rPr>
          <w:rFonts w:ascii="宋体" w:eastAsia="宋体" w:hAnsi="宋体" w:cs="宋体"/>
          <w:kern w:val="0"/>
          <w:sz w:val="24"/>
        </w:rPr>
        <w:t xml:space="preserve"> assay further suggested the interaction between the N-terminal of p85 and the C-terminal of EphB1 (Figure</w:t>
      </w:r>
      <w:r w:rsidRPr="009977C2">
        <w:rPr>
          <w:rFonts w:ascii="Times New Roman" w:eastAsia="宋体" w:hAnsi="Times New Roman" w:cs="Times New Roman"/>
          <w:kern w:val="0"/>
          <w:sz w:val="24"/>
        </w:rPr>
        <w:t> </w:t>
      </w:r>
      <w:r w:rsidRPr="009977C2">
        <w:rPr>
          <w:rFonts w:ascii="宋体" w:eastAsia="宋体" w:hAnsi="宋体" w:cs="宋体"/>
          <w:kern w:val="0"/>
          <w:sz w:val="24"/>
        </w:rPr>
        <w:t>S5J)。</w:t>
      </w:r>
    </w:p>
    <w:p w14:paraId="6C225E90" w14:textId="77777777" w:rsidR="009977C2" w:rsidRPr="009977C2" w:rsidRDefault="00236E4C" w:rsidP="009977C2">
      <w:pPr>
        <w:widowControl/>
        <w:jc w:val="left"/>
        <w:rPr>
          <w:rFonts w:ascii="宋体" w:eastAsia="宋体" w:hAnsi="宋体" w:cs="宋体"/>
          <w:kern w:val="0"/>
          <w:sz w:val="24"/>
        </w:rPr>
      </w:pPr>
      <w:r w:rsidRPr="009977C2">
        <w:rPr>
          <w:rFonts w:ascii="宋体" w:eastAsia="宋体" w:hAnsi="宋体" w:cs="宋体"/>
          <w:noProof/>
          <w:kern w:val="0"/>
          <w:sz w:val="24"/>
        </w:rPr>
      </w:r>
      <w:r w:rsidR="00236E4C" w:rsidRPr="009977C2">
        <w:rPr>
          <w:rFonts w:ascii="宋体" w:eastAsia="宋体" w:hAnsi="宋体" w:cs="宋体"/>
          <w:noProof/>
          <w:kern w:val="0"/>
          <w:sz w:val="24"/>
        </w:rPr>
        <w:pict w14:anchorId="177470C8">
          <v:rect id="_x0000_i1068" alt="" style="width:415.3pt;height:.05pt;mso-width-percent:0;mso-height-percent:0;mso-width-percent:0;mso-height-percent:0" o:hralign="center" o:hrstd="t" o:hr="t" fillcolor="#a0a0a0" stroked="f"/>
        </w:pict>
      </w:r>
    </w:p>
    <w:p w14:paraId="7D92A575"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r w:rsidRPr="009977C2">
        <w:rPr>
          <w:rFonts w:ascii="宋体" w:eastAsia="宋体" w:hAnsi="宋体" w:cs="宋体"/>
          <w:b/>
          <w:bCs/>
          <w:kern w:val="0"/>
          <w:sz w:val="24"/>
        </w:rPr>
        <w:t>段落概念</w:t>
      </w:r>
    </w:p>
    <w:p w14:paraId="7DE286E4" w14:textId="77777777" w:rsidR="009977C2" w:rsidRPr="009977C2" w:rsidRDefault="009977C2" w:rsidP="009977C2">
      <w:pPr>
        <w:widowControl/>
        <w:numPr>
          <w:ilvl w:val="0"/>
          <w:numId w:val="97"/>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 xml:space="preserve">Ephb1 缺失显著降低下丘脑 </w:t>
      </w:r>
      <w:proofErr w:type="spellStart"/>
      <w:r w:rsidRPr="009977C2">
        <w:rPr>
          <w:rFonts w:ascii="宋体" w:eastAsia="宋体" w:hAnsi="宋体" w:cs="宋体"/>
          <w:kern w:val="0"/>
          <w:sz w:val="24"/>
        </w:rPr>
        <w:t>pCREB</w:t>
      </w:r>
      <w:proofErr w:type="spellEnd"/>
      <w:r w:rsidRPr="009977C2">
        <w:rPr>
          <w:rFonts w:ascii="宋体" w:eastAsia="宋体" w:hAnsi="宋体" w:cs="宋体"/>
          <w:kern w:val="0"/>
          <w:sz w:val="24"/>
        </w:rPr>
        <w:t xml:space="preserve"> 水平。</w:t>
      </w:r>
    </w:p>
    <w:p w14:paraId="765DCFBD" w14:textId="77777777" w:rsidR="009977C2" w:rsidRPr="009977C2" w:rsidRDefault="009977C2" w:rsidP="009977C2">
      <w:pPr>
        <w:widowControl/>
        <w:numPr>
          <w:ilvl w:val="0"/>
          <w:numId w:val="97"/>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 xml:space="preserve">PI3K/AKT 信号通路活性在 Ephb1 缺失时受抑，导致 </w:t>
      </w:r>
      <w:proofErr w:type="spellStart"/>
      <w:r w:rsidRPr="009977C2">
        <w:rPr>
          <w:rFonts w:ascii="宋体" w:eastAsia="宋体" w:hAnsi="宋体" w:cs="宋体"/>
          <w:kern w:val="0"/>
          <w:sz w:val="24"/>
        </w:rPr>
        <w:t>Crh</w:t>
      </w:r>
      <w:proofErr w:type="spellEnd"/>
      <w:r w:rsidRPr="009977C2">
        <w:rPr>
          <w:rFonts w:ascii="宋体" w:eastAsia="宋体" w:hAnsi="宋体" w:cs="宋体"/>
          <w:kern w:val="0"/>
          <w:sz w:val="24"/>
        </w:rPr>
        <w:t>/</w:t>
      </w:r>
      <w:proofErr w:type="spellStart"/>
      <w:r w:rsidRPr="009977C2">
        <w:rPr>
          <w:rFonts w:ascii="宋体" w:eastAsia="宋体" w:hAnsi="宋体" w:cs="宋体"/>
          <w:kern w:val="0"/>
          <w:sz w:val="24"/>
        </w:rPr>
        <w:t>Trh</w:t>
      </w:r>
      <w:proofErr w:type="spellEnd"/>
      <w:r w:rsidRPr="009977C2">
        <w:rPr>
          <w:rFonts w:ascii="宋体" w:eastAsia="宋体" w:hAnsi="宋体" w:cs="宋体"/>
          <w:kern w:val="0"/>
          <w:sz w:val="24"/>
        </w:rPr>
        <w:t xml:space="preserve"> 表达下调。</w:t>
      </w:r>
    </w:p>
    <w:p w14:paraId="07F769B1" w14:textId="77777777" w:rsidR="009977C2" w:rsidRPr="009977C2" w:rsidRDefault="009977C2" w:rsidP="009977C2">
      <w:pPr>
        <w:widowControl/>
        <w:numPr>
          <w:ilvl w:val="0"/>
          <w:numId w:val="97"/>
        </w:numPr>
        <w:spacing w:before="100" w:beforeAutospacing="1" w:after="100" w:afterAutospacing="1"/>
        <w:jc w:val="left"/>
        <w:rPr>
          <w:rFonts w:ascii="宋体" w:eastAsia="宋体" w:hAnsi="宋体" w:cs="宋体"/>
          <w:kern w:val="0"/>
          <w:sz w:val="24"/>
        </w:rPr>
      </w:pPr>
      <w:proofErr w:type="spellStart"/>
      <w:r w:rsidRPr="009977C2">
        <w:rPr>
          <w:rFonts w:ascii="宋体" w:eastAsia="宋体" w:hAnsi="宋体" w:cs="宋体"/>
          <w:kern w:val="0"/>
          <w:sz w:val="24"/>
        </w:rPr>
        <w:t>Pten</w:t>
      </w:r>
      <w:proofErr w:type="spellEnd"/>
      <w:r w:rsidRPr="009977C2">
        <w:rPr>
          <w:rFonts w:ascii="宋体" w:eastAsia="宋体" w:hAnsi="宋体" w:cs="宋体"/>
          <w:kern w:val="0"/>
          <w:sz w:val="24"/>
        </w:rPr>
        <w:t xml:space="preserve"> 敲低或 PI3K 抑制剂实验支持 PI3K/AKT 信号在调控 </w:t>
      </w:r>
      <w:proofErr w:type="spellStart"/>
      <w:r w:rsidRPr="009977C2">
        <w:rPr>
          <w:rFonts w:ascii="宋体" w:eastAsia="宋体" w:hAnsi="宋体" w:cs="宋体"/>
          <w:kern w:val="0"/>
          <w:sz w:val="24"/>
        </w:rPr>
        <w:t>pCREB</w:t>
      </w:r>
      <w:proofErr w:type="spellEnd"/>
      <w:r w:rsidRPr="009977C2">
        <w:rPr>
          <w:rFonts w:ascii="宋体" w:eastAsia="宋体" w:hAnsi="宋体" w:cs="宋体"/>
          <w:kern w:val="0"/>
          <w:sz w:val="24"/>
        </w:rPr>
        <w:t xml:space="preserve"> 和神经肽表达中的作用。</w:t>
      </w:r>
    </w:p>
    <w:p w14:paraId="399E71A9" w14:textId="77777777" w:rsidR="009977C2" w:rsidRPr="009977C2" w:rsidRDefault="009977C2" w:rsidP="009977C2">
      <w:pPr>
        <w:widowControl/>
        <w:numPr>
          <w:ilvl w:val="0"/>
          <w:numId w:val="97"/>
        </w:numPr>
        <w:spacing w:before="100" w:beforeAutospacing="1" w:after="100" w:afterAutospacing="1"/>
        <w:jc w:val="left"/>
        <w:rPr>
          <w:rFonts w:ascii="宋体" w:eastAsia="宋体" w:hAnsi="宋体" w:cs="宋体"/>
          <w:kern w:val="0"/>
          <w:sz w:val="24"/>
        </w:rPr>
      </w:pPr>
      <w:r w:rsidRPr="009977C2">
        <w:rPr>
          <w:rFonts w:ascii="宋体" w:eastAsia="宋体" w:hAnsi="宋体" w:cs="宋体"/>
          <w:kern w:val="0"/>
          <w:sz w:val="24"/>
        </w:rPr>
        <w:t>EphB1 与 PI3K 直接互作，为该调控提供分子基础。</w:t>
      </w:r>
    </w:p>
    <w:p w14:paraId="0E7B2961"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p>
    <w:p w14:paraId="25EF1E92" w14:textId="77777777" w:rsidR="009977C2" w:rsidRPr="009977C2" w:rsidRDefault="009977C2" w:rsidP="009977C2">
      <w:pPr>
        <w:widowControl/>
        <w:spacing w:before="100" w:beforeAutospacing="1" w:after="100" w:afterAutospacing="1"/>
        <w:jc w:val="left"/>
        <w:rPr>
          <w:rFonts w:ascii="宋体" w:eastAsia="宋体" w:hAnsi="宋体" w:cs="宋体"/>
          <w:kern w:val="0"/>
          <w:sz w:val="24"/>
        </w:rPr>
      </w:pPr>
      <w:r w:rsidRPr="009977C2">
        <w:rPr>
          <w:rFonts w:ascii="宋体" w:eastAsia="宋体" w:hAnsi="宋体" w:cs="宋体"/>
          <w:b/>
          <w:bCs/>
          <w:kern w:val="0"/>
          <w:sz w:val="24"/>
        </w:rPr>
        <w:t>总概念</w:t>
      </w:r>
    </w:p>
    <w:p w14:paraId="61748095" w14:textId="77777777" w:rsidR="009977C2" w:rsidRPr="009977C2" w:rsidRDefault="009977C2" w:rsidP="009977C2">
      <w:pPr>
        <w:widowControl/>
        <w:numPr>
          <w:ilvl w:val="0"/>
          <w:numId w:val="98"/>
        </w:numPr>
        <w:spacing w:before="100" w:beforeAutospacing="1" w:after="100" w:afterAutospacing="1"/>
        <w:jc w:val="left"/>
        <w:rPr>
          <w:rFonts w:ascii="宋体" w:eastAsia="宋体" w:hAnsi="宋体" w:cs="宋体"/>
          <w:kern w:val="0"/>
          <w:sz w:val="24"/>
        </w:rPr>
      </w:pPr>
      <w:r w:rsidRPr="009977C2">
        <w:rPr>
          <w:rFonts w:ascii="宋体" w:eastAsia="宋体" w:hAnsi="宋体" w:cs="宋体"/>
          <w:b/>
          <w:bCs/>
          <w:kern w:val="0"/>
          <w:sz w:val="24"/>
        </w:rPr>
        <w:t xml:space="preserve">EphB1 通过 PI3K/AKT 信号调控下丘脑 CREB 磷酸化与 </w:t>
      </w:r>
      <w:proofErr w:type="spellStart"/>
      <w:r w:rsidRPr="009977C2">
        <w:rPr>
          <w:rFonts w:ascii="宋体" w:eastAsia="宋体" w:hAnsi="宋体" w:cs="宋体"/>
          <w:b/>
          <w:bCs/>
          <w:kern w:val="0"/>
          <w:sz w:val="24"/>
        </w:rPr>
        <w:t>Crh</w:t>
      </w:r>
      <w:proofErr w:type="spellEnd"/>
      <w:r w:rsidRPr="009977C2">
        <w:rPr>
          <w:rFonts w:ascii="宋体" w:eastAsia="宋体" w:hAnsi="宋体" w:cs="宋体"/>
          <w:b/>
          <w:bCs/>
          <w:kern w:val="0"/>
          <w:sz w:val="24"/>
        </w:rPr>
        <w:t>/</w:t>
      </w:r>
      <w:proofErr w:type="spellStart"/>
      <w:r w:rsidRPr="009977C2">
        <w:rPr>
          <w:rFonts w:ascii="宋体" w:eastAsia="宋体" w:hAnsi="宋体" w:cs="宋体"/>
          <w:b/>
          <w:bCs/>
          <w:kern w:val="0"/>
          <w:sz w:val="24"/>
        </w:rPr>
        <w:t>Trh</w:t>
      </w:r>
      <w:proofErr w:type="spellEnd"/>
      <w:r w:rsidRPr="009977C2">
        <w:rPr>
          <w:rFonts w:ascii="宋体" w:eastAsia="宋体" w:hAnsi="宋体" w:cs="宋体"/>
          <w:b/>
          <w:bCs/>
          <w:kern w:val="0"/>
          <w:sz w:val="24"/>
        </w:rPr>
        <w:t xml:space="preserve"> 表达</w:t>
      </w:r>
    </w:p>
    <w:p w14:paraId="621FCFCE" w14:textId="77777777" w:rsidR="00236E4C" w:rsidRPr="00236E4C" w:rsidRDefault="00236E4C" w:rsidP="00236E4C">
      <w:pPr>
        <w:widowControl/>
        <w:spacing w:before="100" w:beforeAutospacing="1" w:after="100" w:afterAutospacing="1"/>
        <w:jc w:val="left"/>
        <w:outlineLvl w:val="2"/>
        <w:rPr>
          <w:rFonts w:ascii="宋体" w:eastAsia="宋体" w:hAnsi="宋体" w:cs="宋体"/>
          <w:b/>
          <w:bCs/>
          <w:kern w:val="36"/>
          <w:sz w:val="48"/>
          <w:szCs w:val="48"/>
        </w:rPr>
      </w:pPr>
      <w:r w:rsidRPr="00236E4C">
        <w:rPr>
          <w:rFonts w:ascii="宋体" w:eastAsia="宋体" w:hAnsi="宋体" w:cs="宋体"/>
          <w:b/>
          <w:bCs/>
          <w:kern w:val="36"/>
          <w:sz w:val="48"/>
          <w:szCs w:val="48"/>
        </w:rPr>
        <w:t>提高 CRH 或 TRH 信号可缓解 EphB1 缺失相关肥胖</w:t>
      </w:r>
    </w:p>
    <w:p w14:paraId="79740E97"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7460A140"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36"/>
          <w:szCs w:val="36"/>
        </w:rPr>
      </w:pPr>
      <w:r w:rsidRPr="00236E4C">
        <w:rPr>
          <w:rFonts w:ascii="宋体" w:eastAsia="宋体" w:hAnsi="宋体" w:cs="宋体"/>
          <w:b/>
          <w:bCs/>
          <w:kern w:val="0"/>
          <w:sz w:val="36"/>
          <w:szCs w:val="36"/>
        </w:rPr>
        <w:t>研究设计：脑室注射 CRH/TRH</w:t>
      </w:r>
    </w:p>
    <w:p w14:paraId="3A1711C1"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2210FC8C" w14:textId="77777777" w:rsidR="00236E4C" w:rsidRPr="00236E4C" w:rsidRDefault="00236E4C" w:rsidP="00236E4C">
      <w:pPr>
        <w:widowControl/>
        <w:spacing w:before="100" w:beforeAutospacing="1" w:after="100" w:afterAutospacing="1"/>
        <w:jc w:val="left"/>
        <w:outlineLvl w:val="4"/>
        <w:rPr>
          <w:rFonts w:ascii="宋体" w:eastAsia="宋体" w:hAnsi="宋体" w:cs="宋体"/>
          <w:b/>
          <w:bCs/>
          <w:kern w:val="0"/>
          <w:sz w:val="27"/>
          <w:szCs w:val="27"/>
        </w:rPr>
      </w:pPr>
      <w:r w:rsidRPr="00236E4C">
        <w:rPr>
          <w:rFonts w:ascii="宋体" w:eastAsia="宋体" w:hAnsi="宋体" w:cs="宋体"/>
          <w:b/>
          <w:bCs/>
          <w:kern w:val="0"/>
          <w:sz w:val="27"/>
          <w:szCs w:val="27"/>
        </w:rPr>
        <w:t>CRH(6–33) 的作用机制</w:t>
      </w:r>
    </w:p>
    <w:p w14:paraId="00B53BC3" w14:textId="77777777" w:rsidR="00236E4C" w:rsidRPr="00236E4C" w:rsidRDefault="00236E4C" w:rsidP="00236E4C">
      <w:pPr>
        <w:widowControl/>
        <w:numPr>
          <w:ilvl w:val="0"/>
          <w:numId w:val="99"/>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CRH(6–33) 是可与 CRH 结合蛋白竞争性结合的肽，从而释放内源性 CRH，不显著与 CRH 受体结合 [27]。</w:t>
      </w:r>
    </w:p>
    <w:p w14:paraId="43C26475"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proofErr w:type="gramStart"/>
      <w:r w:rsidRPr="00236E4C">
        <w:rPr>
          <w:rFonts w:ascii="宋体" w:eastAsia="宋体" w:hAnsi="宋体" w:cs="宋体"/>
          <w:kern w:val="0"/>
          <w:sz w:val="24"/>
        </w:rPr>
        <w:t>CRH(</w:t>
      </w:r>
      <w:proofErr w:type="gramEnd"/>
      <w:r w:rsidRPr="00236E4C">
        <w:rPr>
          <w:rFonts w:ascii="宋体" w:eastAsia="宋体" w:hAnsi="宋体" w:cs="宋体"/>
          <w:kern w:val="0"/>
          <w:sz w:val="24"/>
        </w:rPr>
        <w:t>6–33) is a CRH peptide that competitively binds to CRH-binding proteins, thereby releasing endogenous CRH from the complex [27]. It does not bind with CRH receptors significantly and thus could be used to increase endogenous CRH levels [27]。</w:t>
      </w:r>
    </w:p>
    <w:p w14:paraId="1394B453"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4AD68E99" w14:textId="77777777" w:rsidR="00236E4C" w:rsidRPr="00236E4C" w:rsidRDefault="00236E4C" w:rsidP="00236E4C">
      <w:pPr>
        <w:widowControl/>
        <w:spacing w:before="100" w:beforeAutospacing="1" w:after="100" w:afterAutospacing="1"/>
        <w:jc w:val="left"/>
        <w:outlineLvl w:val="4"/>
        <w:rPr>
          <w:rFonts w:ascii="宋体" w:eastAsia="宋体" w:hAnsi="宋体" w:cs="宋体"/>
          <w:b/>
          <w:bCs/>
          <w:kern w:val="0"/>
          <w:sz w:val="27"/>
          <w:szCs w:val="27"/>
        </w:rPr>
      </w:pPr>
      <w:r w:rsidRPr="00236E4C">
        <w:rPr>
          <w:rFonts w:ascii="宋体" w:eastAsia="宋体" w:hAnsi="宋体" w:cs="宋体"/>
          <w:b/>
          <w:bCs/>
          <w:kern w:val="0"/>
          <w:sz w:val="27"/>
          <w:szCs w:val="27"/>
        </w:rPr>
        <w:t>注射实验</w:t>
      </w:r>
    </w:p>
    <w:p w14:paraId="24295123" w14:textId="77777777" w:rsidR="00236E4C" w:rsidRPr="00236E4C" w:rsidRDefault="00236E4C" w:rsidP="00236E4C">
      <w:pPr>
        <w:widowControl/>
        <w:numPr>
          <w:ilvl w:val="0"/>
          <w:numId w:val="100"/>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通过第三脑室注射 CRH(6–33) 或 TRH，评估 CRH/TRH 改变对 Ephb1PB2/PB2 小鼠肥胖的影响。</w:t>
      </w:r>
    </w:p>
    <w:p w14:paraId="601A5F1D"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To evaluate the contribution of CRH/TRH alterations to Ephb1-related obesity, we provided Ephb1PB2/PB2 mutants with CRH(6–33) or TRH through intra-third ventricular injection。</w:t>
      </w:r>
    </w:p>
    <w:p w14:paraId="6EBFCC99"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4F190D75"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36"/>
          <w:szCs w:val="36"/>
        </w:rPr>
      </w:pPr>
      <w:r w:rsidRPr="00236E4C">
        <w:rPr>
          <w:rFonts w:ascii="宋体" w:eastAsia="宋体" w:hAnsi="宋体" w:cs="宋体"/>
          <w:b/>
          <w:bCs/>
          <w:kern w:val="0"/>
          <w:sz w:val="36"/>
          <w:szCs w:val="36"/>
        </w:rPr>
        <w:t>体重变化结果</w:t>
      </w:r>
    </w:p>
    <w:p w14:paraId="0F260F5C"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4227E555" w14:textId="77777777" w:rsidR="00236E4C" w:rsidRPr="00236E4C" w:rsidRDefault="00236E4C" w:rsidP="00236E4C">
      <w:pPr>
        <w:widowControl/>
        <w:spacing w:before="100" w:beforeAutospacing="1" w:after="100" w:afterAutospacing="1"/>
        <w:jc w:val="left"/>
        <w:outlineLvl w:val="4"/>
        <w:rPr>
          <w:rFonts w:ascii="宋体" w:eastAsia="宋体" w:hAnsi="宋体" w:cs="宋体"/>
          <w:b/>
          <w:bCs/>
          <w:kern w:val="0"/>
          <w:sz w:val="27"/>
          <w:szCs w:val="27"/>
        </w:rPr>
      </w:pPr>
      <w:r w:rsidRPr="00236E4C">
        <w:rPr>
          <w:rFonts w:ascii="宋体" w:eastAsia="宋体" w:hAnsi="宋体" w:cs="宋体"/>
          <w:b/>
          <w:bCs/>
          <w:kern w:val="0"/>
          <w:sz w:val="27"/>
          <w:szCs w:val="27"/>
        </w:rPr>
        <w:t>Ephb1 突变鼠体重变化</w:t>
      </w:r>
    </w:p>
    <w:p w14:paraId="0F95CE77" w14:textId="77777777" w:rsidR="00236E4C" w:rsidRPr="00236E4C" w:rsidRDefault="00236E4C" w:rsidP="00236E4C">
      <w:pPr>
        <w:widowControl/>
        <w:numPr>
          <w:ilvl w:val="0"/>
          <w:numId w:val="101"/>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Ephb1PB2/PB2 突变鼠连续 5 天注射 CRH(6–33) 或 TRH，体重分别减少约 1.2 g 和 1.0 g，而注射生理盐水的突变鼠体重增加 1.1 g [图6J]。</w:t>
      </w:r>
    </w:p>
    <w:p w14:paraId="011E63E1"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 xml:space="preserve">We found that a 5-day injection of </w:t>
      </w:r>
      <w:proofErr w:type="gramStart"/>
      <w:r w:rsidRPr="00236E4C">
        <w:rPr>
          <w:rFonts w:ascii="宋体" w:eastAsia="宋体" w:hAnsi="宋体" w:cs="宋体"/>
          <w:kern w:val="0"/>
          <w:sz w:val="24"/>
        </w:rPr>
        <w:t>CRH(</w:t>
      </w:r>
      <w:proofErr w:type="gramEnd"/>
      <w:r w:rsidRPr="00236E4C">
        <w:rPr>
          <w:rFonts w:ascii="宋体" w:eastAsia="宋体" w:hAnsi="宋体" w:cs="宋体"/>
          <w:kern w:val="0"/>
          <w:sz w:val="24"/>
        </w:rPr>
        <w:t>6–33) or TRH effectively inhibited weight gain in Ephb1PB2/PB2 mutants. In fact, mutants lost ~1.2 or 1.0 g of body weight after receiving CRH(6–33) or TRH injection in 5</w:t>
      </w:r>
      <w:r w:rsidRPr="00236E4C">
        <w:rPr>
          <w:rFonts w:ascii="Times New Roman" w:eastAsia="宋体" w:hAnsi="Times New Roman" w:cs="Times New Roman"/>
          <w:kern w:val="0"/>
          <w:sz w:val="24"/>
        </w:rPr>
        <w:t> </w:t>
      </w:r>
      <w:r w:rsidRPr="00236E4C">
        <w:rPr>
          <w:rFonts w:ascii="宋体" w:eastAsia="宋体" w:hAnsi="宋体" w:cs="宋体"/>
          <w:kern w:val="0"/>
          <w:sz w:val="24"/>
        </w:rPr>
        <w:t>days but gained 1.1 g when given saline injection under the same protocol (Figure</w:t>
      </w:r>
      <w:r w:rsidRPr="00236E4C">
        <w:rPr>
          <w:rFonts w:ascii="Times New Roman" w:eastAsia="宋体" w:hAnsi="Times New Roman" w:cs="Times New Roman"/>
          <w:kern w:val="0"/>
          <w:sz w:val="24"/>
        </w:rPr>
        <w:t> </w:t>
      </w:r>
      <w:r w:rsidRPr="00236E4C">
        <w:rPr>
          <w:rFonts w:ascii="宋体" w:eastAsia="宋体" w:hAnsi="宋体" w:cs="宋体"/>
          <w:kern w:val="0"/>
          <w:sz w:val="24"/>
        </w:rPr>
        <w:t>6J)。</w:t>
      </w:r>
    </w:p>
    <w:p w14:paraId="05EA6E82"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0D9E1473" w14:textId="77777777" w:rsidR="00236E4C" w:rsidRPr="00236E4C" w:rsidRDefault="00236E4C" w:rsidP="00236E4C">
      <w:pPr>
        <w:widowControl/>
        <w:spacing w:before="100" w:beforeAutospacing="1" w:after="100" w:afterAutospacing="1"/>
        <w:jc w:val="left"/>
        <w:outlineLvl w:val="4"/>
        <w:rPr>
          <w:rFonts w:ascii="宋体" w:eastAsia="宋体" w:hAnsi="宋体" w:cs="宋体"/>
          <w:b/>
          <w:bCs/>
          <w:kern w:val="0"/>
          <w:sz w:val="27"/>
          <w:szCs w:val="27"/>
        </w:rPr>
      </w:pPr>
      <w:r w:rsidRPr="00236E4C">
        <w:rPr>
          <w:rFonts w:ascii="宋体" w:eastAsia="宋体" w:hAnsi="宋体" w:cs="宋体"/>
          <w:b/>
          <w:bCs/>
          <w:kern w:val="0"/>
          <w:sz w:val="27"/>
          <w:szCs w:val="27"/>
        </w:rPr>
        <w:t>野生型小鼠体重变化</w:t>
      </w:r>
    </w:p>
    <w:p w14:paraId="048326A2" w14:textId="77777777" w:rsidR="00236E4C" w:rsidRPr="00236E4C" w:rsidRDefault="00236E4C" w:rsidP="00236E4C">
      <w:pPr>
        <w:widowControl/>
        <w:numPr>
          <w:ilvl w:val="0"/>
          <w:numId w:val="102"/>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野生型小鼠注射 TRH 体重减少 1.1 g，而注射 CRH 或生理盐水体重无显著变化 [图6J]。</w:t>
      </w:r>
    </w:p>
    <w:p w14:paraId="366DBC14"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TRH injection resulted in decreased body weight of 1.1 g in the wild-type littermates, whereas CRH or saline injection did not induce significant body weight changes (Figure</w:t>
      </w:r>
      <w:r w:rsidRPr="00236E4C">
        <w:rPr>
          <w:rFonts w:ascii="Times New Roman" w:eastAsia="宋体" w:hAnsi="Times New Roman" w:cs="Times New Roman"/>
          <w:kern w:val="0"/>
          <w:sz w:val="24"/>
        </w:rPr>
        <w:t> </w:t>
      </w:r>
      <w:r w:rsidRPr="00236E4C">
        <w:rPr>
          <w:rFonts w:ascii="宋体" w:eastAsia="宋体" w:hAnsi="宋体" w:cs="宋体"/>
          <w:kern w:val="0"/>
          <w:sz w:val="24"/>
        </w:rPr>
        <w:t>6J)。</w:t>
      </w:r>
    </w:p>
    <w:p w14:paraId="2AD51555"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4BA039BE"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36"/>
          <w:szCs w:val="36"/>
        </w:rPr>
      </w:pPr>
      <w:r w:rsidRPr="00236E4C">
        <w:rPr>
          <w:rFonts w:ascii="宋体" w:eastAsia="宋体" w:hAnsi="宋体" w:cs="宋体"/>
          <w:b/>
          <w:bCs/>
          <w:kern w:val="0"/>
          <w:sz w:val="36"/>
          <w:szCs w:val="36"/>
        </w:rPr>
        <w:t>脂肪组织变化结果</w:t>
      </w:r>
    </w:p>
    <w:p w14:paraId="5CD3FC06"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4B784F64" w14:textId="77777777" w:rsidR="00236E4C" w:rsidRPr="00236E4C" w:rsidRDefault="00236E4C" w:rsidP="00236E4C">
      <w:pPr>
        <w:widowControl/>
        <w:spacing w:before="100" w:beforeAutospacing="1" w:after="100" w:afterAutospacing="1"/>
        <w:jc w:val="left"/>
        <w:outlineLvl w:val="4"/>
        <w:rPr>
          <w:rFonts w:ascii="宋体" w:eastAsia="宋体" w:hAnsi="宋体" w:cs="宋体"/>
          <w:b/>
          <w:bCs/>
          <w:kern w:val="0"/>
          <w:sz w:val="27"/>
          <w:szCs w:val="27"/>
        </w:rPr>
      </w:pPr>
      <w:r w:rsidRPr="00236E4C">
        <w:rPr>
          <w:rFonts w:ascii="宋体" w:eastAsia="宋体" w:hAnsi="宋体" w:cs="宋体"/>
          <w:b/>
          <w:bCs/>
          <w:kern w:val="0"/>
          <w:sz w:val="27"/>
          <w:szCs w:val="27"/>
        </w:rPr>
        <w:t>白色脂肪组织质量显著下降</w:t>
      </w:r>
    </w:p>
    <w:p w14:paraId="618A87AB" w14:textId="77777777" w:rsidR="00236E4C" w:rsidRPr="00236E4C" w:rsidRDefault="00236E4C" w:rsidP="00236E4C">
      <w:pPr>
        <w:widowControl/>
        <w:numPr>
          <w:ilvl w:val="0"/>
          <w:numId w:val="103"/>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与生理盐水处理相比，CRH(6–33) 处理的突变鼠 WAT 质量显著减轻：腹股沟 WAT 降低 23.2%，肾周 WAT 降低 36.1%，生殖周 WAT 降低 31.4%，肠系膜 WAT 降低 38.8%；TRH 处理的突变鼠 WAT 分别降低 25.0%、53.4%、36.0%、47.7% [图6K]。</w:t>
      </w:r>
    </w:p>
    <w:p w14:paraId="1A838AE2"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 xml:space="preserve">Administration of </w:t>
      </w:r>
      <w:proofErr w:type="gramStart"/>
      <w:r w:rsidRPr="00236E4C">
        <w:rPr>
          <w:rFonts w:ascii="宋体" w:eastAsia="宋体" w:hAnsi="宋体" w:cs="宋体"/>
          <w:kern w:val="0"/>
          <w:sz w:val="24"/>
        </w:rPr>
        <w:t>CRH(</w:t>
      </w:r>
      <w:proofErr w:type="gramEnd"/>
      <w:r w:rsidRPr="00236E4C">
        <w:rPr>
          <w:rFonts w:ascii="宋体" w:eastAsia="宋体" w:hAnsi="宋体" w:cs="宋体"/>
          <w:kern w:val="0"/>
          <w:sz w:val="24"/>
        </w:rPr>
        <w:t>6–33) or TRH markedly reduced the fat mass of Ephb1PB2/PB2 mice. Compared with saline-treated mutants, inguinal WAT, perirenal WAT, perigonadal WAT, and mesenteric WAT tissues were 23.2%, 36.1%, 31.4%, and 38.8% lighter in the CRH(6–33)-treated group and 25.0%, 53.4%, 36.0%, and 47.7% lighter in the TRH-treated group, respectively (Figure</w:t>
      </w:r>
      <w:r w:rsidRPr="00236E4C">
        <w:rPr>
          <w:rFonts w:ascii="Times New Roman" w:eastAsia="宋体" w:hAnsi="Times New Roman" w:cs="Times New Roman"/>
          <w:kern w:val="0"/>
          <w:sz w:val="24"/>
        </w:rPr>
        <w:t> </w:t>
      </w:r>
      <w:r w:rsidRPr="00236E4C">
        <w:rPr>
          <w:rFonts w:ascii="宋体" w:eastAsia="宋体" w:hAnsi="宋体" w:cs="宋体"/>
          <w:kern w:val="0"/>
          <w:sz w:val="24"/>
        </w:rPr>
        <w:t>6K)。</w:t>
      </w:r>
    </w:p>
    <w:p w14:paraId="4373B8D3"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49863D62"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36"/>
          <w:szCs w:val="36"/>
        </w:rPr>
      </w:pPr>
      <w:r w:rsidRPr="00236E4C">
        <w:rPr>
          <w:rFonts w:ascii="宋体" w:eastAsia="宋体" w:hAnsi="宋体" w:cs="宋体"/>
          <w:b/>
          <w:bCs/>
          <w:kern w:val="0"/>
          <w:sz w:val="36"/>
          <w:szCs w:val="36"/>
        </w:rPr>
        <w:t>体温变化结果</w:t>
      </w:r>
    </w:p>
    <w:p w14:paraId="3DEDC46C"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65954BAF" w14:textId="77777777" w:rsidR="00236E4C" w:rsidRPr="00236E4C" w:rsidRDefault="00236E4C" w:rsidP="00236E4C">
      <w:pPr>
        <w:widowControl/>
        <w:spacing w:before="100" w:beforeAutospacing="1" w:after="100" w:afterAutospacing="1"/>
        <w:jc w:val="left"/>
        <w:outlineLvl w:val="4"/>
        <w:rPr>
          <w:rFonts w:ascii="宋体" w:eastAsia="宋体" w:hAnsi="宋体" w:cs="宋体"/>
          <w:b/>
          <w:bCs/>
          <w:kern w:val="0"/>
          <w:sz w:val="27"/>
          <w:szCs w:val="27"/>
        </w:rPr>
      </w:pPr>
      <w:r w:rsidRPr="00236E4C">
        <w:rPr>
          <w:rFonts w:ascii="宋体" w:eastAsia="宋体" w:hAnsi="宋体" w:cs="宋体"/>
          <w:b/>
          <w:bCs/>
          <w:kern w:val="0"/>
          <w:sz w:val="27"/>
          <w:szCs w:val="27"/>
        </w:rPr>
        <w:t>体温显著升高</w:t>
      </w:r>
    </w:p>
    <w:p w14:paraId="2B855A5B" w14:textId="77777777" w:rsidR="00236E4C" w:rsidRPr="00236E4C" w:rsidRDefault="00236E4C" w:rsidP="00236E4C">
      <w:pPr>
        <w:widowControl/>
        <w:numPr>
          <w:ilvl w:val="0"/>
          <w:numId w:val="104"/>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CRH(6–33) 或 TRH 给药显著提高 Ephb1PB2/PB2 突变鼠体温 [图6L]。</w:t>
      </w:r>
    </w:p>
    <w:p w14:paraId="35E83079"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In addition, administration of CRH(6–33) or TRH could markedly elevate body temperature of mutants (Figure</w:t>
      </w:r>
      <w:r w:rsidRPr="00236E4C">
        <w:rPr>
          <w:rFonts w:ascii="Times New Roman" w:eastAsia="宋体" w:hAnsi="Times New Roman" w:cs="Times New Roman"/>
          <w:kern w:val="0"/>
          <w:sz w:val="24"/>
        </w:rPr>
        <w:t> </w:t>
      </w:r>
      <w:r w:rsidRPr="00236E4C">
        <w:rPr>
          <w:rFonts w:ascii="宋体" w:eastAsia="宋体" w:hAnsi="宋体" w:cs="宋体"/>
          <w:kern w:val="0"/>
          <w:sz w:val="24"/>
        </w:rPr>
        <w:t>6L)。</w:t>
      </w:r>
    </w:p>
    <w:p w14:paraId="27985C83" w14:textId="77777777" w:rsidR="00236E4C" w:rsidRPr="00236E4C" w:rsidRDefault="00236E4C" w:rsidP="00236E4C">
      <w:pPr>
        <w:widowControl/>
        <w:jc w:val="left"/>
        <w:rPr>
          <w:rFonts w:ascii="宋体" w:eastAsia="宋体" w:hAnsi="宋体" w:cs="宋体"/>
          <w:kern w:val="0"/>
          <w:sz w:val="24"/>
        </w:rPr>
      </w:pPr>
      <w:r w:rsidRPr="00236E4C">
        <w:rPr>
          <w:rFonts w:ascii="宋体" w:eastAsia="宋体" w:hAnsi="宋体" w:cs="宋体"/>
          <w:noProof/>
          <w:kern w:val="0"/>
          <w:sz w:val="24"/>
        </w:rPr>
      </w:r>
      <w:r w:rsidR="00236E4C" w:rsidRPr="00236E4C">
        <w:rPr>
          <w:rFonts w:ascii="宋体" w:eastAsia="宋体" w:hAnsi="宋体" w:cs="宋体"/>
          <w:noProof/>
          <w:kern w:val="0"/>
          <w:sz w:val="24"/>
        </w:rPr>
        <w:pict w14:anchorId="2AFD228E">
          <v:rect id="_x0000_i1067" alt="" style="width:415.3pt;height:.05pt;mso-width-percent:0;mso-height-percent:0;mso-width-percent:0;mso-height-percent:0" o:hralign="center" o:hrstd="t" o:hr="t" fillcolor="#a0a0a0" stroked="f"/>
        </w:pict>
      </w:r>
    </w:p>
    <w:p w14:paraId="1B21DD2B"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r w:rsidRPr="00236E4C">
        <w:rPr>
          <w:rFonts w:ascii="宋体" w:eastAsia="宋体" w:hAnsi="宋体" w:cs="宋体"/>
          <w:b/>
          <w:bCs/>
          <w:kern w:val="0"/>
          <w:sz w:val="24"/>
        </w:rPr>
        <w:t>段落概念</w:t>
      </w:r>
    </w:p>
    <w:p w14:paraId="7D2E6A59" w14:textId="77777777" w:rsidR="00236E4C" w:rsidRPr="00236E4C" w:rsidRDefault="00236E4C" w:rsidP="00236E4C">
      <w:pPr>
        <w:widowControl/>
        <w:numPr>
          <w:ilvl w:val="0"/>
          <w:numId w:val="105"/>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第三脑室注射 CRH(6–33) 或 TRH 可显著降低 Ephb1 突变鼠体重和白色脂肪组织质量，并显著提高体温。</w:t>
      </w:r>
    </w:p>
    <w:p w14:paraId="78B2CD38"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7E77C4F7"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r w:rsidRPr="00236E4C">
        <w:rPr>
          <w:rFonts w:ascii="宋体" w:eastAsia="宋体" w:hAnsi="宋体" w:cs="宋体"/>
          <w:b/>
          <w:bCs/>
          <w:kern w:val="0"/>
          <w:sz w:val="24"/>
        </w:rPr>
        <w:t>总概念</w:t>
      </w:r>
    </w:p>
    <w:p w14:paraId="53CC4006" w14:textId="77777777" w:rsidR="00236E4C" w:rsidRPr="00236E4C" w:rsidRDefault="00236E4C" w:rsidP="00236E4C">
      <w:pPr>
        <w:widowControl/>
        <w:numPr>
          <w:ilvl w:val="0"/>
          <w:numId w:val="106"/>
        </w:numPr>
        <w:spacing w:before="100" w:beforeAutospacing="1" w:after="100" w:afterAutospacing="1"/>
        <w:jc w:val="left"/>
        <w:rPr>
          <w:rFonts w:ascii="宋体" w:eastAsia="宋体" w:hAnsi="宋体" w:cs="宋体"/>
          <w:kern w:val="0"/>
          <w:sz w:val="24"/>
        </w:rPr>
      </w:pPr>
      <w:r w:rsidRPr="00236E4C">
        <w:rPr>
          <w:rFonts w:ascii="宋体" w:eastAsia="宋体" w:hAnsi="宋体" w:cs="宋体"/>
          <w:b/>
          <w:bCs/>
          <w:kern w:val="0"/>
          <w:sz w:val="24"/>
        </w:rPr>
        <w:t>提高 CRH 或 TRH 信号可缓解 EphB1 缺失导致的肥胖与能量代谢异常</w:t>
      </w:r>
    </w:p>
    <w:p w14:paraId="2A711175" w14:textId="77777777" w:rsidR="00236E4C" w:rsidRPr="00236E4C" w:rsidRDefault="00236E4C" w:rsidP="00236E4C">
      <w:pPr>
        <w:widowControl/>
        <w:spacing w:before="100" w:beforeAutospacing="1" w:after="100" w:afterAutospacing="1"/>
        <w:jc w:val="left"/>
        <w:outlineLvl w:val="1"/>
        <w:rPr>
          <w:rFonts w:ascii="宋体" w:eastAsia="宋体" w:hAnsi="宋体" w:cs="宋体"/>
          <w:b/>
          <w:bCs/>
          <w:kern w:val="36"/>
          <w:sz w:val="48"/>
          <w:szCs w:val="48"/>
        </w:rPr>
      </w:pPr>
      <w:r w:rsidRPr="00236E4C">
        <w:rPr>
          <w:rFonts w:ascii="宋体" w:eastAsia="宋体" w:hAnsi="宋体" w:cs="宋体"/>
          <w:b/>
          <w:bCs/>
          <w:kern w:val="36"/>
          <w:sz w:val="48"/>
          <w:szCs w:val="48"/>
        </w:rPr>
        <w:t>EphB1 缺失导致肥胖的机制与意义</w:t>
      </w:r>
    </w:p>
    <w:p w14:paraId="4EB78C7F"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7295B98D" w14:textId="77777777" w:rsidR="00236E4C" w:rsidRPr="00236E4C" w:rsidRDefault="00236E4C" w:rsidP="00236E4C">
      <w:pPr>
        <w:widowControl/>
        <w:spacing w:before="100" w:beforeAutospacing="1" w:after="100" w:afterAutospacing="1"/>
        <w:jc w:val="left"/>
        <w:outlineLvl w:val="2"/>
        <w:rPr>
          <w:rFonts w:ascii="宋体" w:eastAsia="宋体" w:hAnsi="宋体" w:cs="宋体"/>
          <w:b/>
          <w:bCs/>
          <w:kern w:val="0"/>
          <w:sz w:val="36"/>
          <w:szCs w:val="36"/>
        </w:rPr>
      </w:pPr>
      <w:r w:rsidRPr="00236E4C">
        <w:rPr>
          <w:rFonts w:ascii="宋体" w:eastAsia="宋体" w:hAnsi="宋体" w:cs="宋体"/>
          <w:b/>
          <w:bCs/>
          <w:kern w:val="0"/>
          <w:sz w:val="36"/>
          <w:szCs w:val="36"/>
        </w:rPr>
        <w:t>EphB1 在能量稳态与肥胖调控中的新作用</w:t>
      </w:r>
    </w:p>
    <w:p w14:paraId="74FC591F"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0FF3E0B1"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EphB1 缺失的代谢后果</w:t>
      </w:r>
    </w:p>
    <w:p w14:paraId="19FFA578" w14:textId="77777777" w:rsidR="00236E4C" w:rsidRPr="00236E4C" w:rsidRDefault="00236E4C" w:rsidP="00236E4C">
      <w:pPr>
        <w:widowControl/>
        <w:numPr>
          <w:ilvl w:val="0"/>
          <w:numId w:val="107"/>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 xml:space="preserve">本研究报道 Ephb1 突变小鼠出现肥胖及相关生理受损，Ephb1 缺失下调 PI3K/AKT 信号和 CREB 活性，导致下丘脑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与 </w:t>
      </w:r>
      <w:proofErr w:type="spellStart"/>
      <w:r w:rsidRPr="00236E4C">
        <w:rPr>
          <w:rFonts w:ascii="宋体" w:eastAsia="宋体" w:hAnsi="宋体" w:cs="宋体"/>
          <w:kern w:val="0"/>
          <w:sz w:val="24"/>
        </w:rPr>
        <w:t>Trh</w:t>
      </w:r>
      <w:proofErr w:type="spellEnd"/>
      <w:r w:rsidRPr="00236E4C">
        <w:rPr>
          <w:rFonts w:ascii="宋体" w:eastAsia="宋体" w:hAnsi="宋体" w:cs="宋体"/>
          <w:kern w:val="0"/>
          <w:sz w:val="24"/>
        </w:rPr>
        <w:t xml:space="preserve"> 表达减少；而脑室注射 CRH 或 TRH 可显著缓解 Ephb1 突变引起的脂肪过度积累。</w:t>
      </w:r>
    </w:p>
    <w:p w14:paraId="7F7BA4C9"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 xml:space="preserve">In this study, we reported obesity and related physiological impairments in Ephb1 mutant mice. We found that disruption of Ephb1 downregulated PI3K/AKT signaling and CREB activity, leading to decreased hypothalamic expression of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and </w:t>
      </w:r>
      <w:proofErr w:type="spellStart"/>
      <w:r w:rsidRPr="00236E4C">
        <w:rPr>
          <w:rFonts w:ascii="宋体" w:eastAsia="宋体" w:hAnsi="宋体" w:cs="宋体"/>
          <w:kern w:val="0"/>
          <w:sz w:val="24"/>
        </w:rPr>
        <w:t>Trh</w:t>
      </w:r>
      <w:proofErr w:type="spellEnd"/>
      <w:r w:rsidRPr="00236E4C">
        <w:rPr>
          <w:rFonts w:ascii="宋体" w:eastAsia="宋体" w:hAnsi="宋体" w:cs="宋体"/>
          <w:kern w:val="0"/>
          <w:sz w:val="24"/>
        </w:rPr>
        <w:t>. On the other hand, intraventricular administration of CRH or TRH peptides effectively alleviated adiposity caused by Ephb1 mutations.</w:t>
      </w:r>
    </w:p>
    <w:p w14:paraId="456DBC10"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1DD49432"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对人类肥胖调控的潜在启示</w:t>
      </w:r>
    </w:p>
    <w:p w14:paraId="7F460898" w14:textId="77777777" w:rsidR="00236E4C" w:rsidRPr="00236E4C" w:rsidRDefault="00236E4C" w:rsidP="00236E4C">
      <w:pPr>
        <w:widowControl/>
        <w:numPr>
          <w:ilvl w:val="0"/>
          <w:numId w:val="108"/>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鉴于 EPHB1 相关 SNP 已在欧洲人群肥胖研究中出现 [28]，该基因可能也参与人类能量平衡调控。</w:t>
      </w:r>
    </w:p>
    <w:p w14:paraId="3CC4A588"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Given that EPHB1-related single-nucleotide polymorphisms have been highlighted in obesity-related studies in European populations [28], it is possible that this gene is also involved in regulating energy balance in humans.</w:t>
      </w:r>
    </w:p>
    <w:p w14:paraId="5F0F250D"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630D4AF9" w14:textId="77777777" w:rsidR="00236E4C" w:rsidRPr="00236E4C" w:rsidRDefault="00236E4C" w:rsidP="00236E4C">
      <w:pPr>
        <w:widowControl/>
        <w:spacing w:before="100" w:beforeAutospacing="1" w:after="100" w:afterAutospacing="1"/>
        <w:jc w:val="left"/>
        <w:outlineLvl w:val="2"/>
        <w:rPr>
          <w:rFonts w:ascii="宋体" w:eastAsia="宋体" w:hAnsi="宋体" w:cs="宋体"/>
          <w:b/>
          <w:bCs/>
          <w:kern w:val="0"/>
          <w:sz w:val="36"/>
          <w:szCs w:val="36"/>
        </w:rPr>
      </w:pPr>
      <w:r w:rsidRPr="00236E4C">
        <w:rPr>
          <w:rFonts w:ascii="宋体" w:eastAsia="宋体" w:hAnsi="宋体" w:cs="宋体"/>
          <w:b/>
          <w:bCs/>
          <w:kern w:val="0"/>
          <w:sz w:val="36"/>
          <w:szCs w:val="36"/>
        </w:rPr>
        <w:t>Ephb1PB1 突变表现出的“正常体重型肥胖”</w:t>
      </w:r>
    </w:p>
    <w:p w14:paraId="100217D7"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3B593D5E"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脂肪质量增加但体重未增</w:t>
      </w:r>
    </w:p>
    <w:p w14:paraId="699403B5" w14:textId="77777777" w:rsidR="00236E4C" w:rsidRPr="00236E4C" w:rsidRDefault="00236E4C" w:rsidP="00236E4C">
      <w:pPr>
        <w:widowControl/>
        <w:numPr>
          <w:ilvl w:val="0"/>
          <w:numId w:val="109"/>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携带弱性状等位基因 Ephb1PB1 的雄性小鼠表现为脂肪质量显著增加但体重未增加，类似于“正常体重型肥胖” [29,30]。</w:t>
      </w:r>
    </w:p>
    <w:p w14:paraId="6E5F184F"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 xml:space="preserve">Significant fat mass increases with unaltered body weight were observed in male mutants carrying the weak </w:t>
      </w:r>
      <w:proofErr w:type="spellStart"/>
      <w:r w:rsidRPr="00236E4C">
        <w:rPr>
          <w:rFonts w:ascii="宋体" w:eastAsia="宋体" w:hAnsi="宋体" w:cs="宋体"/>
          <w:kern w:val="0"/>
          <w:sz w:val="24"/>
        </w:rPr>
        <w:t>hypomorphic</w:t>
      </w:r>
      <w:proofErr w:type="spellEnd"/>
      <w:r w:rsidRPr="00236E4C">
        <w:rPr>
          <w:rFonts w:ascii="宋体" w:eastAsia="宋体" w:hAnsi="宋体" w:cs="宋体"/>
          <w:kern w:val="0"/>
          <w:sz w:val="24"/>
        </w:rPr>
        <w:t xml:space="preserve"> allele Ephb1PB1. This phenomenon, known as normal-weight obesity, is not uncommon in mice and humans [29,30].</w:t>
      </w:r>
    </w:p>
    <w:p w14:paraId="51347B92"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65756707"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骨量减少的可能性</w:t>
      </w:r>
    </w:p>
    <w:p w14:paraId="63FE7353" w14:textId="77777777" w:rsidR="00236E4C" w:rsidRPr="00236E4C" w:rsidRDefault="00236E4C" w:rsidP="00236E4C">
      <w:pPr>
        <w:widowControl/>
        <w:numPr>
          <w:ilvl w:val="0"/>
          <w:numId w:val="110"/>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Ephb1 缺失曾报道导致颅骨矿化组织减少 20–25% [31]，提示骨量变化可能参与体重表现。</w:t>
      </w:r>
    </w:p>
    <w:p w14:paraId="339B13B1"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It has been reported that loss of Ephb1 expression led to a 20% to 25% decrease of mineralized tissue in the adult skull [31].</w:t>
      </w:r>
    </w:p>
    <w:p w14:paraId="5F4F2D4A"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7B894E5D" w14:textId="77777777" w:rsidR="00236E4C" w:rsidRPr="00236E4C" w:rsidRDefault="00236E4C" w:rsidP="00236E4C">
      <w:pPr>
        <w:widowControl/>
        <w:spacing w:before="100" w:beforeAutospacing="1" w:after="100" w:afterAutospacing="1"/>
        <w:jc w:val="left"/>
        <w:outlineLvl w:val="2"/>
        <w:rPr>
          <w:rFonts w:ascii="宋体" w:eastAsia="宋体" w:hAnsi="宋体" w:cs="宋体"/>
          <w:b/>
          <w:bCs/>
          <w:kern w:val="0"/>
          <w:sz w:val="36"/>
          <w:szCs w:val="36"/>
        </w:rPr>
      </w:pPr>
      <w:r w:rsidRPr="00236E4C">
        <w:rPr>
          <w:rFonts w:ascii="宋体" w:eastAsia="宋体" w:hAnsi="宋体" w:cs="宋体"/>
          <w:b/>
          <w:bCs/>
          <w:kern w:val="0"/>
          <w:sz w:val="36"/>
          <w:szCs w:val="36"/>
        </w:rPr>
        <w:t>EphB1 作为能量代谢信号感受器的假设</w:t>
      </w:r>
    </w:p>
    <w:p w14:paraId="5D9047DC" w14:textId="77777777" w:rsidR="00236E4C" w:rsidRPr="00236E4C" w:rsidRDefault="00236E4C" w:rsidP="00236E4C">
      <w:pPr>
        <w:widowControl/>
        <w:numPr>
          <w:ilvl w:val="0"/>
          <w:numId w:val="111"/>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 xml:space="preserve">EphB1 编码受体酪氨酸激酶，且其表达不受高脂饮食长期处理影响 [32]，提示其可能作为能量代谢信号感受器调控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与 </w:t>
      </w:r>
      <w:proofErr w:type="spellStart"/>
      <w:r w:rsidRPr="00236E4C">
        <w:rPr>
          <w:rFonts w:ascii="宋体" w:eastAsia="宋体" w:hAnsi="宋体" w:cs="宋体"/>
          <w:kern w:val="0"/>
          <w:sz w:val="24"/>
        </w:rPr>
        <w:t>Trh</w:t>
      </w:r>
      <w:proofErr w:type="spellEnd"/>
      <w:r w:rsidRPr="00236E4C">
        <w:rPr>
          <w:rFonts w:ascii="宋体" w:eastAsia="宋体" w:hAnsi="宋体" w:cs="宋体"/>
          <w:kern w:val="0"/>
          <w:sz w:val="24"/>
        </w:rPr>
        <w:t xml:space="preserve"> 表达。</w:t>
      </w:r>
    </w:p>
    <w:p w14:paraId="0321A95A"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 xml:space="preserve">Given the facts that EphB1 encodes a receptor tyrosine kinase, and Ephb1 expression was not affected by prolonged high-fat diet treatment [32], it is likely that this molecule acts as a sensor for energy metabolic signals to regulate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and </w:t>
      </w:r>
      <w:proofErr w:type="spellStart"/>
      <w:r w:rsidRPr="00236E4C">
        <w:rPr>
          <w:rFonts w:ascii="宋体" w:eastAsia="宋体" w:hAnsi="宋体" w:cs="宋体"/>
          <w:kern w:val="0"/>
          <w:sz w:val="24"/>
        </w:rPr>
        <w:t>Trh</w:t>
      </w:r>
      <w:proofErr w:type="spellEnd"/>
      <w:r w:rsidRPr="00236E4C">
        <w:rPr>
          <w:rFonts w:ascii="宋体" w:eastAsia="宋体" w:hAnsi="宋体" w:cs="宋体"/>
          <w:kern w:val="0"/>
          <w:sz w:val="24"/>
        </w:rPr>
        <w:t xml:space="preserve"> expression.</w:t>
      </w:r>
    </w:p>
    <w:p w14:paraId="3D6AA0C9"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3EA7169D" w14:textId="77777777" w:rsidR="00236E4C" w:rsidRPr="00236E4C" w:rsidRDefault="00236E4C" w:rsidP="00236E4C">
      <w:pPr>
        <w:widowControl/>
        <w:spacing w:before="100" w:beforeAutospacing="1" w:after="100" w:afterAutospacing="1"/>
        <w:jc w:val="left"/>
        <w:outlineLvl w:val="2"/>
        <w:rPr>
          <w:rFonts w:ascii="宋体" w:eastAsia="宋体" w:hAnsi="宋体" w:cs="宋体"/>
          <w:b/>
          <w:bCs/>
          <w:kern w:val="0"/>
          <w:sz w:val="36"/>
          <w:szCs w:val="36"/>
        </w:rPr>
      </w:pPr>
      <w:r w:rsidRPr="00236E4C">
        <w:rPr>
          <w:rFonts w:ascii="宋体" w:eastAsia="宋体" w:hAnsi="宋体" w:cs="宋体"/>
          <w:b/>
          <w:bCs/>
          <w:kern w:val="0"/>
          <w:sz w:val="36"/>
          <w:szCs w:val="36"/>
        </w:rPr>
        <w:t xml:space="preserve">与 </w:t>
      </w:r>
      <w:proofErr w:type="spellStart"/>
      <w:r w:rsidRPr="00236E4C">
        <w:rPr>
          <w:rFonts w:ascii="宋体" w:eastAsia="宋体" w:hAnsi="宋体" w:cs="宋体"/>
          <w:b/>
          <w:bCs/>
          <w:kern w:val="0"/>
          <w:sz w:val="36"/>
          <w:szCs w:val="36"/>
        </w:rPr>
        <w:t>Crh</w:t>
      </w:r>
      <w:proofErr w:type="spellEnd"/>
      <w:r w:rsidRPr="00236E4C">
        <w:rPr>
          <w:rFonts w:ascii="宋体" w:eastAsia="宋体" w:hAnsi="宋体" w:cs="宋体"/>
          <w:b/>
          <w:bCs/>
          <w:kern w:val="0"/>
          <w:sz w:val="36"/>
          <w:szCs w:val="36"/>
        </w:rPr>
        <w:t>/</w:t>
      </w:r>
      <w:proofErr w:type="spellStart"/>
      <w:r w:rsidRPr="00236E4C">
        <w:rPr>
          <w:rFonts w:ascii="宋体" w:eastAsia="宋体" w:hAnsi="宋体" w:cs="宋体"/>
          <w:b/>
          <w:bCs/>
          <w:kern w:val="0"/>
          <w:sz w:val="36"/>
          <w:szCs w:val="36"/>
        </w:rPr>
        <w:t>Trh</w:t>
      </w:r>
      <w:proofErr w:type="spellEnd"/>
      <w:r w:rsidRPr="00236E4C">
        <w:rPr>
          <w:rFonts w:ascii="宋体" w:eastAsia="宋体" w:hAnsi="宋体" w:cs="宋体"/>
          <w:b/>
          <w:bCs/>
          <w:kern w:val="0"/>
          <w:sz w:val="36"/>
          <w:szCs w:val="36"/>
        </w:rPr>
        <w:t xml:space="preserve"> 基因敲除小鼠的对比</w:t>
      </w:r>
    </w:p>
    <w:p w14:paraId="2B1B5C7A"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53B78D2F"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proofErr w:type="spellStart"/>
      <w:r w:rsidRPr="00236E4C">
        <w:rPr>
          <w:rFonts w:ascii="宋体" w:eastAsia="宋体" w:hAnsi="宋体" w:cs="宋体"/>
          <w:b/>
          <w:bCs/>
          <w:kern w:val="0"/>
          <w:sz w:val="27"/>
          <w:szCs w:val="27"/>
        </w:rPr>
        <w:t>Crh</w:t>
      </w:r>
      <w:proofErr w:type="spellEnd"/>
      <w:r w:rsidRPr="00236E4C">
        <w:rPr>
          <w:rFonts w:ascii="宋体" w:eastAsia="宋体" w:hAnsi="宋体" w:cs="宋体"/>
          <w:b/>
          <w:bCs/>
          <w:kern w:val="0"/>
          <w:sz w:val="27"/>
          <w:szCs w:val="27"/>
        </w:rPr>
        <w:t xml:space="preserve"> 缺失的研究比较</w:t>
      </w:r>
    </w:p>
    <w:p w14:paraId="43B02E3F" w14:textId="77777777" w:rsidR="00236E4C" w:rsidRPr="00236E4C" w:rsidRDefault="00236E4C" w:rsidP="00236E4C">
      <w:pPr>
        <w:widowControl/>
        <w:numPr>
          <w:ilvl w:val="0"/>
          <w:numId w:val="112"/>
        </w:numPr>
        <w:spacing w:before="100" w:beforeAutospacing="1" w:after="100" w:afterAutospacing="1"/>
        <w:jc w:val="left"/>
        <w:rPr>
          <w:rFonts w:ascii="宋体" w:eastAsia="宋体" w:hAnsi="宋体" w:cs="宋体"/>
          <w:kern w:val="0"/>
          <w:sz w:val="24"/>
        </w:rPr>
      </w:pP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敲除小鼠虽外观健康但表现肾上腺皮质萎缩及低皮质酮 [33,34]；抑制 PVN CRH 神经元活性导致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表达下降并诱导高脂饮食肥胖 [35]。</w:t>
      </w:r>
    </w:p>
    <w:p w14:paraId="58EB0F7C"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 xml:space="preserve">It has been reported that homozygous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knockout (KO) mice produced by heterozygous parents looked healthy [33]. However, they had atrophic adrenal cortices and lower corticosterone levels, </w:t>
      </w:r>
      <w:proofErr w:type="gramStart"/>
      <w:r w:rsidRPr="00236E4C">
        <w:rPr>
          <w:rFonts w:ascii="宋体" w:eastAsia="宋体" w:hAnsi="宋体" w:cs="宋体"/>
          <w:kern w:val="0"/>
          <w:sz w:val="24"/>
        </w:rPr>
        <w:t>similar to</w:t>
      </w:r>
      <w:proofErr w:type="gramEnd"/>
      <w:r w:rsidRPr="00236E4C">
        <w:rPr>
          <w:rFonts w:ascii="宋体" w:eastAsia="宋体" w:hAnsi="宋体" w:cs="宋体"/>
          <w:kern w:val="0"/>
          <w:sz w:val="24"/>
        </w:rPr>
        <w:t xml:space="preserve"> the results of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KO in the hypothalamus (Sim1Crh KO mice) [33,34]. In addition, inhibiting CRH neuron activity in PVN by ectopic expression of inward rectifier </w:t>
      </w:r>
      <w:proofErr w:type="gramStart"/>
      <w:r w:rsidRPr="00236E4C">
        <w:rPr>
          <w:rFonts w:ascii="宋体" w:eastAsia="宋体" w:hAnsi="宋体" w:cs="宋体"/>
          <w:kern w:val="0"/>
          <w:sz w:val="24"/>
        </w:rPr>
        <w:t>K(</w:t>
      </w:r>
      <w:proofErr w:type="gramEnd"/>
      <w:r w:rsidRPr="00236E4C">
        <w:rPr>
          <w:rFonts w:ascii="宋体" w:eastAsia="宋体" w:hAnsi="宋体" w:cs="宋体"/>
          <w:kern w:val="0"/>
          <w:sz w:val="24"/>
        </w:rPr>
        <w:t xml:space="preserve">+) channel Kir2.1 resulted in decreased central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expression and high-fat diet-induced obesity [35].</w:t>
      </w:r>
    </w:p>
    <w:p w14:paraId="4CBDF7C4"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2ED6ED60"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proofErr w:type="spellStart"/>
      <w:r w:rsidRPr="00236E4C">
        <w:rPr>
          <w:rFonts w:ascii="宋体" w:eastAsia="宋体" w:hAnsi="宋体" w:cs="宋体"/>
          <w:b/>
          <w:bCs/>
          <w:kern w:val="0"/>
          <w:sz w:val="27"/>
          <w:szCs w:val="27"/>
        </w:rPr>
        <w:t>Trh</w:t>
      </w:r>
      <w:proofErr w:type="spellEnd"/>
      <w:r w:rsidRPr="00236E4C">
        <w:rPr>
          <w:rFonts w:ascii="宋体" w:eastAsia="宋体" w:hAnsi="宋体" w:cs="宋体"/>
          <w:b/>
          <w:bCs/>
          <w:kern w:val="0"/>
          <w:sz w:val="27"/>
          <w:szCs w:val="27"/>
        </w:rPr>
        <w:t xml:space="preserve"> 缺失的研究比较</w:t>
      </w:r>
    </w:p>
    <w:p w14:paraId="065D472F" w14:textId="77777777" w:rsidR="00236E4C" w:rsidRPr="00236E4C" w:rsidRDefault="00236E4C" w:rsidP="00236E4C">
      <w:pPr>
        <w:widowControl/>
        <w:numPr>
          <w:ilvl w:val="0"/>
          <w:numId w:val="113"/>
        </w:numPr>
        <w:spacing w:before="100" w:beforeAutospacing="1" w:after="100" w:afterAutospacing="1"/>
        <w:jc w:val="left"/>
        <w:rPr>
          <w:rFonts w:ascii="宋体" w:eastAsia="宋体" w:hAnsi="宋体" w:cs="宋体"/>
          <w:kern w:val="0"/>
          <w:sz w:val="24"/>
        </w:rPr>
      </w:pPr>
      <w:proofErr w:type="spellStart"/>
      <w:r w:rsidRPr="00236E4C">
        <w:rPr>
          <w:rFonts w:ascii="宋体" w:eastAsia="宋体" w:hAnsi="宋体" w:cs="宋体"/>
          <w:kern w:val="0"/>
          <w:sz w:val="24"/>
        </w:rPr>
        <w:t>Trh</w:t>
      </w:r>
      <w:proofErr w:type="spellEnd"/>
      <w:r w:rsidRPr="00236E4C">
        <w:rPr>
          <w:rFonts w:ascii="宋体" w:eastAsia="宋体" w:hAnsi="宋体" w:cs="宋体"/>
          <w:kern w:val="0"/>
          <w:sz w:val="24"/>
        </w:rPr>
        <w:t xml:space="preserve"> 敲除小鼠成年期可存活但 TH 水平下降，出现高空腹血糖、耐糖不良及更快的体温下降 [36]。</w:t>
      </w:r>
    </w:p>
    <w:p w14:paraId="4380783E"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proofErr w:type="spellStart"/>
      <w:r w:rsidRPr="00236E4C">
        <w:rPr>
          <w:rFonts w:ascii="宋体" w:eastAsia="宋体" w:hAnsi="宋体" w:cs="宋体"/>
          <w:kern w:val="0"/>
          <w:sz w:val="24"/>
        </w:rPr>
        <w:t>Trh</w:t>
      </w:r>
      <w:proofErr w:type="spellEnd"/>
      <w:r w:rsidRPr="00236E4C">
        <w:rPr>
          <w:rFonts w:ascii="宋体" w:eastAsia="宋体" w:hAnsi="宋体" w:cs="宋体"/>
          <w:kern w:val="0"/>
          <w:sz w:val="24"/>
        </w:rPr>
        <w:t xml:space="preserve"> KO mice were viable throughout adulthood and showed no gross anatomic abnormalities, although their TH levels were significantly decreased [36]. They exhibited higher fasting glucose and decreased glucose tolerance, with more rapid body temperature decreases under cold exposure [36].</w:t>
      </w:r>
    </w:p>
    <w:p w14:paraId="3291B5C5"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1AF718D7"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Ephb1 突变与 KO 模型差异</w:t>
      </w:r>
    </w:p>
    <w:p w14:paraId="1480B485" w14:textId="77777777" w:rsidR="00236E4C" w:rsidRPr="00236E4C" w:rsidRDefault="00236E4C" w:rsidP="00236E4C">
      <w:pPr>
        <w:widowControl/>
        <w:numPr>
          <w:ilvl w:val="0"/>
          <w:numId w:val="114"/>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 xml:space="preserve">Ephb1 突变小鼠血浆皮质酮和 T4 水平降低、空腹血糖升高（雄性）、耐糖受损、冷诱导产热减弱及肥胖，但无肾上腺结构异常，可能因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表达下降程度较轻或 3 周龄前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表达正常支持了肾上腺发育 [37]。</w:t>
      </w:r>
    </w:p>
    <w:p w14:paraId="2899FF93"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Compared with these mice, Ephb1 mutants showed decreased plasma corticosterone (Figure</w:t>
      </w:r>
      <w:r w:rsidRPr="00236E4C">
        <w:rPr>
          <w:rFonts w:ascii="Times New Roman" w:eastAsia="宋体" w:hAnsi="Times New Roman" w:cs="Times New Roman"/>
          <w:kern w:val="0"/>
          <w:sz w:val="24"/>
        </w:rPr>
        <w:t> </w:t>
      </w:r>
      <w:r w:rsidRPr="00236E4C">
        <w:rPr>
          <w:rFonts w:ascii="宋体" w:eastAsia="宋体" w:hAnsi="宋体" w:cs="宋体"/>
          <w:kern w:val="0"/>
          <w:sz w:val="24"/>
        </w:rPr>
        <w:t>5H), reduced TRH transcription and serum T4 levels (Figure</w:t>
      </w:r>
      <w:r w:rsidRPr="00236E4C">
        <w:rPr>
          <w:rFonts w:ascii="Times New Roman" w:eastAsia="宋体" w:hAnsi="Times New Roman" w:cs="Times New Roman"/>
          <w:kern w:val="0"/>
          <w:sz w:val="24"/>
        </w:rPr>
        <w:t> </w:t>
      </w:r>
      <w:r w:rsidRPr="00236E4C">
        <w:rPr>
          <w:rFonts w:ascii="宋体" w:eastAsia="宋体" w:hAnsi="宋体" w:cs="宋体"/>
          <w:kern w:val="0"/>
          <w:sz w:val="24"/>
        </w:rPr>
        <w:t>5I), elevated fasting blood glucose in males (Figure</w:t>
      </w:r>
      <w:r w:rsidRPr="00236E4C">
        <w:rPr>
          <w:rFonts w:ascii="Times New Roman" w:eastAsia="宋体" w:hAnsi="Times New Roman" w:cs="Times New Roman"/>
          <w:kern w:val="0"/>
          <w:sz w:val="24"/>
        </w:rPr>
        <w:t> </w:t>
      </w:r>
      <w:r w:rsidRPr="00236E4C">
        <w:rPr>
          <w:rFonts w:ascii="宋体" w:eastAsia="宋体" w:hAnsi="宋体" w:cs="宋体"/>
          <w:kern w:val="0"/>
          <w:sz w:val="24"/>
        </w:rPr>
        <w:t>2A), impaired glucose tolerance (Figure</w:t>
      </w:r>
      <w:r w:rsidRPr="00236E4C">
        <w:rPr>
          <w:rFonts w:ascii="Times New Roman" w:eastAsia="宋体" w:hAnsi="Times New Roman" w:cs="Times New Roman"/>
          <w:kern w:val="0"/>
          <w:sz w:val="24"/>
        </w:rPr>
        <w:t> </w:t>
      </w:r>
      <w:r w:rsidRPr="00236E4C">
        <w:rPr>
          <w:rFonts w:ascii="宋体" w:eastAsia="宋体" w:hAnsi="宋体" w:cs="宋体"/>
          <w:kern w:val="0"/>
          <w:sz w:val="24"/>
        </w:rPr>
        <w:t>2A), blunted cold-induced thermogenesis (Figure</w:t>
      </w:r>
      <w:r w:rsidRPr="00236E4C">
        <w:rPr>
          <w:rFonts w:ascii="Times New Roman" w:eastAsia="宋体" w:hAnsi="Times New Roman" w:cs="Times New Roman"/>
          <w:kern w:val="0"/>
          <w:sz w:val="24"/>
        </w:rPr>
        <w:t> </w:t>
      </w:r>
      <w:r w:rsidRPr="00236E4C">
        <w:rPr>
          <w:rFonts w:ascii="宋体" w:eastAsia="宋体" w:hAnsi="宋体" w:cs="宋体"/>
          <w:kern w:val="0"/>
          <w:sz w:val="24"/>
        </w:rPr>
        <w:t>4A), and obesity (Figure</w:t>
      </w:r>
      <w:r w:rsidRPr="00236E4C">
        <w:rPr>
          <w:rFonts w:ascii="Times New Roman" w:eastAsia="宋体" w:hAnsi="Times New Roman" w:cs="Times New Roman"/>
          <w:kern w:val="0"/>
          <w:sz w:val="24"/>
        </w:rPr>
        <w:t> </w:t>
      </w:r>
      <w:r w:rsidRPr="00236E4C">
        <w:rPr>
          <w:rFonts w:ascii="宋体" w:eastAsia="宋体" w:hAnsi="宋体" w:cs="宋体"/>
          <w:kern w:val="0"/>
          <w:sz w:val="24"/>
        </w:rPr>
        <w:t xml:space="preserve">1D–G). However, they did not exhibit adrenal structural abnormalities or altered expression of key corticosterone metabolism genes in adrenal glands (data not shown). These differences may be </w:t>
      </w:r>
      <w:proofErr w:type="gramStart"/>
      <w:r w:rsidRPr="00236E4C">
        <w:rPr>
          <w:rFonts w:ascii="宋体" w:eastAsia="宋体" w:hAnsi="宋体" w:cs="宋体"/>
          <w:kern w:val="0"/>
          <w:sz w:val="24"/>
        </w:rPr>
        <w:t>due to the fact that</w:t>
      </w:r>
      <w:proofErr w:type="gramEnd"/>
      <w:r w:rsidRPr="00236E4C">
        <w:rPr>
          <w:rFonts w:ascii="宋体" w:eastAsia="宋体" w:hAnsi="宋体" w:cs="宋体"/>
          <w:kern w:val="0"/>
          <w:sz w:val="24"/>
        </w:rPr>
        <w:t xml:space="preserve">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reduction in Ephb1 mutants is not as severe as that in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KO mice. Alternatively, they could result from unaltered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expression before 3</w:t>
      </w:r>
      <w:r w:rsidRPr="00236E4C">
        <w:rPr>
          <w:rFonts w:ascii="Times New Roman" w:eastAsia="宋体" w:hAnsi="Times New Roman" w:cs="Times New Roman"/>
          <w:kern w:val="0"/>
          <w:sz w:val="24"/>
        </w:rPr>
        <w:t> </w:t>
      </w:r>
      <w:r w:rsidRPr="00236E4C">
        <w:rPr>
          <w:rFonts w:ascii="宋体" w:eastAsia="宋体" w:hAnsi="宋体" w:cs="宋体"/>
          <w:kern w:val="0"/>
          <w:sz w:val="24"/>
        </w:rPr>
        <w:t>weeks old, which may support the normal development of the adrenal gland [37].</w:t>
      </w:r>
    </w:p>
    <w:p w14:paraId="36EE7927"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75AAA355" w14:textId="77777777" w:rsidR="00236E4C" w:rsidRPr="00236E4C" w:rsidRDefault="00236E4C" w:rsidP="00236E4C">
      <w:pPr>
        <w:widowControl/>
        <w:spacing w:before="100" w:beforeAutospacing="1" w:after="100" w:afterAutospacing="1"/>
        <w:jc w:val="left"/>
        <w:outlineLvl w:val="2"/>
        <w:rPr>
          <w:rFonts w:ascii="宋体" w:eastAsia="宋体" w:hAnsi="宋体" w:cs="宋体"/>
          <w:b/>
          <w:bCs/>
          <w:kern w:val="0"/>
          <w:sz w:val="36"/>
          <w:szCs w:val="36"/>
        </w:rPr>
      </w:pPr>
      <w:r w:rsidRPr="00236E4C">
        <w:rPr>
          <w:rFonts w:ascii="宋体" w:eastAsia="宋体" w:hAnsi="宋体" w:cs="宋体"/>
          <w:b/>
          <w:bCs/>
          <w:kern w:val="0"/>
          <w:sz w:val="36"/>
          <w:szCs w:val="36"/>
        </w:rPr>
        <w:t>下丘脑</w:t>
      </w:r>
      <w:r w:rsidRPr="00236E4C">
        <w:rPr>
          <w:rFonts w:ascii="宋体" w:eastAsia="宋体" w:hAnsi="宋体" w:cs="宋体"/>
          <w:b/>
          <w:bCs/>
          <w:kern w:val="0"/>
          <w:sz w:val="36"/>
          <w:szCs w:val="36"/>
        </w:rPr>
        <w:noBreakHyphen/>
        <w:t>垂体</w:t>
      </w:r>
      <w:r w:rsidRPr="00236E4C">
        <w:rPr>
          <w:rFonts w:ascii="宋体" w:eastAsia="宋体" w:hAnsi="宋体" w:cs="宋体"/>
          <w:b/>
          <w:bCs/>
          <w:kern w:val="0"/>
          <w:sz w:val="36"/>
          <w:szCs w:val="36"/>
        </w:rPr>
        <w:noBreakHyphen/>
        <w:t>外周轴的多重调控</w:t>
      </w:r>
    </w:p>
    <w:p w14:paraId="2E48EFBD"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3F21E2E0"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CRH/TRH 轴对代谢的影响</w:t>
      </w:r>
    </w:p>
    <w:p w14:paraId="12099494" w14:textId="77777777" w:rsidR="00236E4C" w:rsidRPr="00236E4C" w:rsidRDefault="00236E4C" w:rsidP="00236E4C">
      <w:pPr>
        <w:widowControl/>
        <w:numPr>
          <w:ilvl w:val="0"/>
          <w:numId w:val="115"/>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下调的 CRH 和 TRH 信号导致 GC 和 TH 水平下降，GC 影响葡萄糖稳态，TH 促进耗氧和产热 [6,38]，二者均导致能量代谢紊乱。</w:t>
      </w:r>
    </w:p>
    <w:p w14:paraId="1495A625"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Downregulated CRH and TRH signaling in Ephb1 mutants may affect metabolism through multiple mechanisms. CRH and TRH are critical neuroendocrine hormones regulating the hypothalamus-pituitary–adrenal gland and hypothalamus-pituitary–thyroid axes, respectively. They in turn caused decreased GC and TH levels (Figure</w:t>
      </w:r>
      <w:r w:rsidRPr="00236E4C">
        <w:rPr>
          <w:rFonts w:ascii="Times New Roman" w:eastAsia="宋体" w:hAnsi="Times New Roman" w:cs="Times New Roman"/>
          <w:kern w:val="0"/>
          <w:sz w:val="24"/>
        </w:rPr>
        <w:t> </w:t>
      </w:r>
      <w:r w:rsidRPr="00236E4C">
        <w:rPr>
          <w:rFonts w:ascii="宋体" w:eastAsia="宋体" w:hAnsi="宋体" w:cs="宋体"/>
          <w:kern w:val="0"/>
          <w:sz w:val="24"/>
        </w:rPr>
        <w:t>5</w:t>
      </w:r>
      <w:proofErr w:type="gramStart"/>
      <w:r w:rsidRPr="00236E4C">
        <w:rPr>
          <w:rFonts w:ascii="宋体" w:eastAsia="宋体" w:hAnsi="宋体" w:cs="宋体"/>
          <w:kern w:val="0"/>
          <w:sz w:val="24"/>
        </w:rPr>
        <w:t>H,I</w:t>
      </w:r>
      <w:proofErr w:type="gramEnd"/>
      <w:r w:rsidRPr="00236E4C">
        <w:rPr>
          <w:rFonts w:ascii="宋体" w:eastAsia="宋体" w:hAnsi="宋体" w:cs="宋体"/>
          <w:kern w:val="0"/>
          <w:sz w:val="24"/>
        </w:rPr>
        <w:t>). GC is known to affect glucose homeostasis, whereas TH could promote oxygen consumption and thermogenesis [6,38].</w:t>
      </w:r>
    </w:p>
    <w:p w14:paraId="4C138BA5"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24E1073E" w14:textId="77777777" w:rsidR="00236E4C" w:rsidRPr="00236E4C" w:rsidRDefault="00236E4C" w:rsidP="00236E4C">
      <w:pPr>
        <w:widowControl/>
        <w:spacing w:before="100" w:beforeAutospacing="1" w:after="100" w:afterAutospacing="1"/>
        <w:jc w:val="left"/>
        <w:outlineLvl w:val="2"/>
        <w:rPr>
          <w:rFonts w:ascii="宋体" w:eastAsia="宋体" w:hAnsi="宋体" w:cs="宋体"/>
          <w:b/>
          <w:bCs/>
          <w:kern w:val="0"/>
          <w:sz w:val="36"/>
          <w:szCs w:val="36"/>
        </w:rPr>
      </w:pPr>
      <w:r w:rsidRPr="00236E4C">
        <w:rPr>
          <w:rFonts w:ascii="宋体" w:eastAsia="宋体" w:hAnsi="宋体" w:cs="宋体"/>
          <w:b/>
          <w:bCs/>
          <w:kern w:val="0"/>
          <w:sz w:val="36"/>
          <w:szCs w:val="36"/>
        </w:rPr>
        <w:t>神经环路投射的影响</w:t>
      </w:r>
    </w:p>
    <w:p w14:paraId="67DFA83E"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0A4640BF"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CRH 神经元投射</w:t>
      </w:r>
    </w:p>
    <w:p w14:paraId="442E9A48" w14:textId="77777777" w:rsidR="00236E4C" w:rsidRPr="00236E4C" w:rsidRDefault="00236E4C" w:rsidP="00236E4C">
      <w:pPr>
        <w:widowControl/>
        <w:numPr>
          <w:ilvl w:val="0"/>
          <w:numId w:val="116"/>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PVN CRH 神经元单突触投射到多种脑区、多突触投射至 WAT、肝脏、骨骼肌等代谢相关组织 [34,39]。</w:t>
      </w:r>
    </w:p>
    <w:p w14:paraId="4AE18D27"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PVN CRH neurons send monosynaptic projections to various brain regions and polysynaptic projections to peripheral tissues and organs that regulate metabolism, such as WAT, liver, and skeletal muscle [34,39].</w:t>
      </w:r>
    </w:p>
    <w:p w14:paraId="49F0F892"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3C7CC5FE"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TRH 神经元投射</w:t>
      </w:r>
    </w:p>
    <w:p w14:paraId="19C469A8" w14:textId="77777777" w:rsidR="00236E4C" w:rsidRPr="00236E4C" w:rsidRDefault="00236E4C" w:rsidP="00236E4C">
      <w:pPr>
        <w:widowControl/>
        <w:numPr>
          <w:ilvl w:val="0"/>
          <w:numId w:val="117"/>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PVN TRH 神经元投射到脑干和脊髓以激活 BAT 中 Ucp1 控制产热 [6]，非垂体型 TRH 神经元还投射至 ARC、DMH、VPM、MPO 等调节食欲、体温、自主神经和产热的核团 [40–42]。</w:t>
      </w:r>
    </w:p>
    <w:p w14:paraId="1F161758"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 xml:space="preserve">Similarly, PVN TRH neurons project to the brain stem and spinal cord and activate Ucp1 in BAT to control thermogenesis and body temperature [6]. In addition, a group of non-hypophysiotropic TRH neurons in PVN project to hypothalamic nuclei, including ARC, dorsomedial hypothalamus, ventral </w:t>
      </w:r>
      <w:proofErr w:type="spellStart"/>
      <w:r w:rsidRPr="00236E4C">
        <w:rPr>
          <w:rFonts w:ascii="宋体" w:eastAsia="宋体" w:hAnsi="宋体" w:cs="宋体"/>
          <w:kern w:val="0"/>
          <w:sz w:val="24"/>
        </w:rPr>
        <w:t>premammillary</w:t>
      </w:r>
      <w:proofErr w:type="spellEnd"/>
      <w:r w:rsidRPr="00236E4C">
        <w:rPr>
          <w:rFonts w:ascii="宋体" w:eastAsia="宋体" w:hAnsi="宋体" w:cs="宋体"/>
          <w:kern w:val="0"/>
          <w:sz w:val="24"/>
        </w:rPr>
        <w:t xml:space="preserve"> nucleus, and medial preoptic area, which are involved in the metabolic regulation of appetite, body temperature, autonomic nervous activity, and thermogenesis [40–42].</w:t>
      </w:r>
    </w:p>
    <w:p w14:paraId="2D8A3F1F"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2BA44BEC"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 xml:space="preserve">神经元活性与 </w:t>
      </w:r>
      <w:proofErr w:type="spellStart"/>
      <w:r w:rsidRPr="00236E4C">
        <w:rPr>
          <w:rFonts w:ascii="宋体" w:eastAsia="宋体" w:hAnsi="宋体" w:cs="宋体"/>
          <w:b/>
          <w:bCs/>
          <w:kern w:val="0"/>
          <w:sz w:val="27"/>
          <w:szCs w:val="27"/>
        </w:rPr>
        <w:t>Crh</w:t>
      </w:r>
      <w:proofErr w:type="spellEnd"/>
      <w:r w:rsidRPr="00236E4C">
        <w:rPr>
          <w:rFonts w:ascii="宋体" w:eastAsia="宋体" w:hAnsi="宋体" w:cs="宋体"/>
          <w:b/>
          <w:bCs/>
          <w:kern w:val="0"/>
          <w:sz w:val="27"/>
          <w:szCs w:val="27"/>
        </w:rPr>
        <w:t>/</w:t>
      </w:r>
      <w:proofErr w:type="spellStart"/>
      <w:r w:rsidRPr="00236E4C">
        <w:rPr>
          <w:rFonts w:ascii="宋体" w:eastAsia="宋体" w:hAnsi="宋体" w:cs="宋体"/>
          <w:b/>
          <w:bCs/>
          <w:kern w:val="0"/>
          <w:sz w:val="27"/>
          <w:szCs w:val="27"/>
        </w:rPr>
        <w:t>Trh</w:t>
      </w:r>
      <w:proofErr w:type="spellEnd"/>
      <w:r w:rsidRPr="00236E4C">
        <w:rPr>
          <w:rFonts w:ascii="宋体" w:eastAsia="宋体" w:hAnsi="宋体" w:cs="宋体"/>
          <w:b/>
          <w:bCs/>
          <w:kern w:val="0"/>
          <w:sz w:val="27"/>
          <w:szCs w:val="27"/>
        </w:rPr>
        <w:t xml:space="preserve"> 表达</w:t>
      </w:r>
    </w:p>
    <w:p w14:paraId="59017765" w14:textId="77777777" w:rsidR="00236E4C" w:rsidRPr="00236E4C" w:rsidRDefault="00236E4C" w:rsidP="00236E4C">
      <w:pPr>
        <w:widowControl/>
        <w:numPr>
          <w:ilvl w:val="0"/>
          <w:numId w:val="118"/>
        </w:numPr>
        <w:spacing w:before="100" w:beforeAutospacing="1" w:after="100" w:afterAutospacing="1"/>
        <w:jc w:val="left"/>
        <w:rPr>
          <w:rFonts w:ascii="宋体" w:eastAsia="宋体" w:hAnsi="宋体" w:cs="宋体"/>
          <w:kern w:val="0"/>
          <w:sz w:val="24"/>
        </w:rPr>
      </w:pP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与 </w:t>
      </w:r>
      <w:proofErr w:type="spellStart"/>
      <w:r w:rsidRPr="00236E4C">
        <w:rPr>
          <w:rFonts w:ascii="宋体" w:eastAsia="宋体" w:hAnsi="宋体" w:cs="宋体"/>
          <w:kern w:val="0"/>
          <w:sz w:val="24"/>
        </w:rPr>
        <w:t>Trh</w:t>
      </w:r>
      <w:proofErr w:type="spellEnd"/>
      <w:r w:rsidRPr="00236E4C">
        <w:rPr>
          <w:rFonts w:ascii="宋体" w:eastAsia="宋体" w:hAnsi="宋体" w:cs="宋体"/>
          <w:kern w:val="0"/>
          <w:sz w:val="24"/>
        </w:rPr>
        <w:t xml:space="preserve"> 的表达水平与神经元活性相关 [34,35,43]，Ephb1 突变导致的神经元活性变化亦可能参与代谢表型。</w:t>
      </w:r>
    </w:p>
    <w:p w14:paraId="284E55A7"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 xml:space="preserve">Given that the expression levels of </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 xml:space="preserve"> and </w:t>
      </w:r>
      <w:proofErr w:type="spellStart"/>
      <w:r w:rsidRPr="00236E4C">
        <w:rPr>
          <w:rFonts w:ascii="宋体" w:eastAsia="宋体" w:hAnsi="宋体" w:cs="宋体"/>
          <w:kern w:val="0"/>
          <w:sz w:val="24"/>
        </w:rPr>
        <w:t>Trh</w:t>
      </w:r>
      <w:proofErr w:type="spellEnd"/>
      <w:r w:rsidRPr="00236E4C">
        <w:rPr>
          <w:rFonts w:ascii="宋体" w:eastAsia="宋体" w:hAnsi="宋体" w:cs="宋体"/>
          <w:kern w:val="0"/>
          <w:sz w:val="24"/>
        </w:rPr>
        <w:t xml:space="preserve"> are associated with neuron activities [34,35,43], it is possible that altered CRH and TRH neuron activities also contribute to the metabolic changes in Ephb1 mutants.</w:t>
      </w:r>
    </w:p>
    <w:p w14:paraId="6038BA16"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7B47D6B3" w14:textId="77777777" w:rsidR="00236E4C" w:rsidRPr="00236E4C" w:rsidRDefault="00236E4C" w:rsidP="00236E4C">
      <w:pPr>
        <w:widowControl/>
        <w:spacing w:before="100" w:beforeAutospacing="1" w:after="100" w:afterAutospacing="1"/>
        <w:jc w:val="left"/>
        <w:outlineLvl w:val="2"/>
        <w:rPr>
          <w:rFonts w:ascii="宋体" w:eastAsia="宋体" w:hAnsi="宋体" w:cs="宋体"/>
          <w:b/>
          <w:bCs/>
          <w:kern w:val="0"/>
          <w:sz w:val="36"/>
          <w:szCs w:val="36"/>
        </w:rPr>
      </w:pPr>
      <w:r w:rsidRPr="00236E4C">
        <w:rPr>
          <w:rFonts w:ascii="宋体" w:eastAsia="宋体" w:hAnsi="宋体" w:cs="宋体"/>
          <w:b/>
          <w:bCs/>
          <w:kern w:val="0"/>
          <w:sz w:val="36"/>
          <w:szCs w:val="36"/>
        </w:rPr>
        <w:t>EphB1 与 PI3K/AKT 信号的研究展望</w:t>
      </w:r>
    </w:p>
    <w:p w14:paraId="0E0482C6"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5E198F10"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已知的 Eph 受体与 PI3K/AKT 互作</w:t>
      </w:r>
    </w:p>
    <w:p w14:paraId="15924E4E" w14:textId="77777777" w:rsidR="00236E4C" w:rsidRPr="00236E4C" w:rsidRDefault="00236E4C" w:rsidP="00236E4C">
      <w:pPr>
        <w:widowControl/>
        <w:numPr>
          <w:ilvl w:val="0"/>
          <w:numId w:val="119"/>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EphB1 刺激或 EphB2 过表达可增强 PI3K/AKT 磷酸化 [44]，p85 亚基可与磷酸化 EphA2 互作 [45]，EphB1 激酶结构域突变 D762N 会削弱配体诱导的受体磷酸化及 PI3K 激活 [46]。</w:t>
      </w:r>
    </w:p>
    <w:p w14:paraId="28D2B29F"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Multiple studies have shown that the Eph receptors could modulate PI3K/AKT signaling. EphB1 stimulation or overexpression of EphB2 in HEK293 cells could result in PI3K and AKT phosphorylation [44]. Co-immunoprecipitation proved that the p85 subunit of PI3K could interact with phosphorylated EphA2 [45]. A recent study in colorectal cells reported that the EphB1 kinase domain mutation D762N reduced ligand-induced receptor phosphorylation and PI3K activation [46].</w:t>
      </w:r>
    </w:p>
    <w:p w14:paraId="361B3EA7"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4E3F4BAF"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EphB1 的分子作用模式</w:t>
      </w:r>
    </w:p>
    <w:p w14:paraId="6D474932" w14:textId="77777777" w:rsidR="00236E4C" w:rsidRPr="00236E4C" w:rsidRDefault="00236E4C" w:rsidP="00236E4C">
      <w:pPr>
        <w:widowControl/>
        <w:numPr>
          <w:ilvl w:val="0"/>
          <w:numId w:val="120"/>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本研究发现 EphB1 可直接与 p85 结合并激活 PI3K/AKT 信号，可能作为激酶磷酸化 PI3K，或作为对接位点结合 PI3K 及其他衔接蛋白 [47]。</w:t>
      </w:r>
    </w:p>
    <w:p w14:paraId="62CFEE16"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We found that EphB1 could directly bind with p85 and activate PI3K/AKT signaling. It is possible that EphB1 could work as a kinase to phosphorylate PI3K or as a docking site for PI3K and other adaptor proteins [47].</w:t>
      </w:r>
    </w:p>
    <w:p w14:paraId="5DEDA39F"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00AAFE9B" w14:textId="77777777" w:rsidR="00236E4C" w:rsidRPr="00236E4C" w:rsidRDefault="00236E4C" w:rsidP="00236E4C">
      <w:pPr>
        <w:widowControl/>
        <w:spacing w:before="100" w:beforeAutospacing="1" w:after="100" w:afterAutospacing="1"/>
        <w:jc w:val="left"/>
        <w:outlineLvl w:val="3"/>
        <w:rPr>
          <w:rFonts w:ascii="宋体" w:eastAsia="宋体" w:hAnsi="宋体" w:cs="宋体"/>
          <w:b/>
          <w:bCs/>
          <w:kern w:val="0"/>
          <w:sz w:val="27"/>
          <w:szCs w:val="27"/>
        </w:rPr>
      </w:pPr>
      <w:r w:rsidRPr="00236E4C">
        <w:rPr>
          <w:rFonts w:ascii="宋体" w:eastAsia="宋体" w:hAnsi="宋体" w:cs="宋体"/>
          <w:b/>
          <w:bCs/>
          <w:kern w:val="0"/>
          <w:sz w:val="27"/>
          <w:szCs w:val="27"/>
        </w:rPr>
        <w:t>后续研究方向</w:t>
      </w:r>
    </w:p>
    <w:p w14:paraId="3AF62CBE" w14:textId="77777777" w:rsidR="00236E4C" w:rsidRPr="00236E4C" w:rsidRDefault="00236E4C" w:rsidP="00236E4C">
      <w:pPr>
        <w:widowControl/>
        <w:numPr>
          <w:ilvl w:val="0"/>
          <w:numId w:val="121"/>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未来研究可探索 EphB1 的关键酪氨酸残基及潜在衔接蛋白，以进一步阐明其信号传导机制。</w:t>
      </w:r>
    </w:p>
    <w:p w14:paraId="111F43DA" w14:textId="77777777" w:rsidR="00236E4C" w:rsidRPr="00236E4C" w:rsidRDefault="00236E4C" w:rsidP="00236E4C">
      <w:pPr>
        <w:widowControl/>
        <w:spacing w:before="100" w:beforeAutospacing="1" w:after="100" w:afterAutospacing="1"/>
        <w:ind w:left="720"/>
        <w:jc w:val="left"/>
        <w:rPr>
          <w:rFonts w:ascii="宋体" w:eastAsia="宋体" w:hAnsi="宋体" w:cs="宋体"/>
          <w:kern w:val="0"/>
          <w:sz w:val="24"/>
        </w:rPr>
      </w:pPr>
      <w:r w:rsidRPr="00236E4C">
        <w:rPr>
          <w:rFonts w:ascii="宋体" w:eastAsia="宋体" w:hAnsi="宋体" w:cs="宋体"/>
          <w:kern w:val="0"/>
          <w:sz w:val="24"/>
        </w:rPr>
        <w:t> </w:t>
      </w:r>
      <w:r w:rsidRPr="00236E4C">
        <w:rPr>
          <w:rFonts w:ascii="宋体" w:eastAsia="宋体" w:hAnsi="宋体" w:cs="宋体"/>
          <w:kern w:val="0"/>
          <w:sz w:val="24"/>
        </w:rPr>
        <w:t>Further study would help to find potential adaptor proteins and identify essential tyrosine residues within EphB1 for protein binding and signal transduction.</w:t>
      </w:r>
    </w:p>
    <w:p w14:paraId="777AC46E" w14:textId="77777777" w:rsidR="00236E4C" w:rsidRPr="00236E4C" w:rsidRDefault="00236E4C" w:rsidP="00236E4C">
      <w:pPr>
        <w:widowControl/>
        <w:jc w:val="left"/>
        <w:rPr>
          <w:rFonts w:ascii="宋体" w:eastAsia="宋体" w:hAnsi="宋体" w:cs="宋体"/>
          <w:kern w:val="0"/>
          <w:sz w:val="24"/>
        </w:rPr>
      </w:pPr>
      <w:r w:rsidRPr="00236E4C">
        <w:rPr>
          <w:rFonts w:ascii="宋体" w:eastAsia="宋体" w:hAnsi="宋体" w:cs="宋体"/>
          <w:noProof/>
          <w:kern w:val="0"/>
          <w:sz w:val="24"/>
        </w:rPr>
      </w:r>
      <w:r w:rsidR="00236E4C" w:rsidRPr="00236E4C">
        <w:rPr>
          <w:rFonts w:ascii="宋体" w:eastAsia="宋体" w:hAnsi="宋体" w:cs="宋体"/>
          <w:noProof/>
          <w:kern w:val="0"/>
          <w:sz w:val="24"/>
        </w:rPr>
        <w:pict w14:anchorId="24233273">
          <v:rect id="_x0000_i1066" alt="" style="width:415.3pt;height:.05pt;mso-width-percent:0;mso-height-percent:0;mso-width-percent:0;mso-height-percent:0" o:hralign="center" o:hrstd="t" o:hr="t" fillcolor="#a0a0a0" stroked="f"/>
        </w:pict>
      </w:r>
    </w:p>
    <w:p w14:paraId="3BCE9FAE"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r w:rsidRPr="00236E4C">
        <w:rPr>
          <w:rFonts w:ascii="宋体" w:eastAsia="宋体" w:hAnsi="宋体" w:cs="宋体"/>
          <w:b/>
          <w:bCs/>
          <w:kern w:val="0"/>
          <w:sz w:val="24"/>
        </w:rPr>
        <w:t>段落概念</w:t>
      </w:r>
    </w:p>
    <w:p w14:paraId="00D0A976" w14:textId="77777777" w:rsidR="00236E4C" w:rsidRPr="00236E4C" w:rsidRDefault="00236E4C" w:rsidP="00236E4C">
      <w:pPr>
        <w:widowControl/>
        <w:numPr>
          <w:ilvl w:val="0"/>
          <w:numId w:val="122"/>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Ephb1 缺失通过 PI3K/AKT–CREB–</w:t>
      </w:r>
      <w:proofErr w:type="spellStart"/>
      <w:r w:rsidRPr="00236E4C">
        <w:rPr>
          <w:rFonts w:ascii="宋体" w:eastAsia="宋体" w:hAnsi="宋体" w:cs="宋体"/>
          <w:kern w:val="0"/>
          <w:sz w:val="24"/>
        </w:rPr>
        <w:t>Crh</w:t>
      </w:r>
      <w:proofErr w:type="spellEnd"/>
      <w:r w:rsidRPr="00236E4C">
        <w:rPr>
          <w:rFonts w:ascii="宋体" w:eastAsia="宋体" w:hAnsi="宋体" w:cs="宋体"/>
          <w:kern w:val="0"/>
          <w:sz w:val="24"/>
        </w:rPr>
        <w:t>/</w:t>
      </w:r>
      <w:proofErr w:type="spellStart"/>
      <w:r w:rsidRPr="00236E4C">
        <w:rPr>
          <w:rFonts w:ascii="宋体" w:eastAsia="宋体" w:hAnsi="宋体" w:cs="宋体"/>
          <w:kern w:val="0"/>
          <w:sz w:val="24"/>
        </w:rPr>
        <w:t>Trh</w:t>
      </w:r>
      <w:proofErr w:type="spellEnd"/>
      <w:r w:rsidRPr="00236E4C">
        <w:rPr>
          <w:rFonts w:ascii="宋体" w:eastAsia="宋体" w:hAnsi="宋体" w:cs="宋体"/>
          <w:kern w:val="0"/>
          <w:sz w:val="24"/>
        </w:rPr>
        <w:t xml:space="preserve"> 轴引起能量代谢紊乱，CRH/TRH 补偿可逆转肥胖表型。</w:t>
      </w:r>
    </w:p>
    <w:p w14:paraId="6001BFC6" w14:textId="77777777" w:rsidR="00236E4C" w:rsidRPr="00236E4C" w:rsidRDefault="00236E4C" w:rsidP="00236E4C">
      <w:pPr>
        <w:widowControl/>
        <w:numPr>
          <w:ilvl w:val="0"/>
          <w:numId w:val="122"/>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Ephb1PB1 突变揭示了正常体重型肥胖与骨量变化的潜在联系。</w:t>
      </w:r>
    </w:p>
    <w:p w14:paraId="3E26F9B4" w14:textId="77777777" w:rsidR="00236E4C" w:rsidRPr="00236E4C" w:rsidRDefault="00236E4C" w:rsidP="00236E4C">
      <w:pPr>
        <w:widowControl/>
        <w:numPr>
          <w:ilvl w:val="0"/>
          <w:numId w:val="122"/>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EphB1 可能作为能量信号感受器调控下丘脑神经肽，涉及复杂的神经内分泌和神经环路调节。</w:t>
      </w:r>
    </w:p>
    <w:p w14:paraId="78464D79" w14:textId="77777777" w:rsidR="00236E4C" w:rsidRPr="00236E4C" w:rsidRDefault="00236E4C" w:rsidP="00236E4C">
      <w:pPr>
        <w:widowControl/>
        <w:numPr>
          <w:ilvl w:val="0"/>
          <w:numId w:val="122"/>
        </w:numPr>
        <w:spacing w:before="100" w:beforeAutospacing="1" w:after="100" w:afterAutospacing="1"/>
        <w:jc w:val="left"/>
        <w:rPr>
          <w:rFonts w:ascii="宋体" w:eastAsia="宋体" w:hAnsi="宋体" w:cs="宋体"/>
          <w:kern w:val="0"/>
          <w:sz w:val="24"/>
        </w:rPr>
      </w:pPr>
      <w:r w:rsidRPr="00236E4C">
        <w:rPr>
          <w:rFonts w:ascii="宋体" w:eastAsia="宋体" w:hAnsi="宋体" w:cs="宋体"/>
          <w:kern w:val="0"/>
          <w:sz w:val="24"/>
        </w:rPr>
        <w:t>EphB1 与 PI3K/AKT 信号的直接互作提供了新机制，未来需深入探索其分子细节。</w:t>
      </w:r>
    </w:p>
    <w:p w14:paraId="3C17080E"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p>
    <w:p w14:paraId="5A9CC68B" w14:textId="77777777" w:rsidR="00236E4C" w:rsidRPr="00236E4C" w:rsidRDefault="00236E4C" w:rsidP="00236E4C">
      <w:pPr>
        <w:widowControl/>
        <w:spacing w:before="100" w:beforeAutospacing="1" w:after="100" w:afterAutospacing="1"/>
        <w:jc w:val="left"/>
        <w:rPr>
          <w:rFonts w:ascii="宋体" w:eastAsia="宋体" w:hAnsi="宋体" w:cs="宋体"/>
          <w:kern w:val="0"/>
          <w:sz w:val="24"/>
        </w:rPr>
      </w:pPr>
      <w:r w:rsidRPr="00236E4C">
        <w:rPr>
          <w:rFonts w:ascii="宋体" w:eastAsia="宋体" w:hAnsi="宋体" w:cs="宋体"/>
          <w:b/>
          <w:bCs/>
          <w:kern w:val="0"/>
          <w:sz w:val="24"/>
        </w:rPr>
        <w:t>总概念</w:t>
      </w:r>
    </w:p>
    <w:p w14:paraId="4B79AAF2" w14:textId="77777777" w:rsidR="00236E4C" w:rsidRPr="00236E4C" w:rsidRDefault="00236E4C" w:rsidP="00236E4C">
      <w:pPr>
        <w:widowControl/>
        <w:numPr>
          <w:ilvl w:val="0"/>
          <w:numId w:val="123"/>
        </w:numPr>
        <w:spacing w:before="100" w:beforeAutospacing="1" w:after="100" w:afterAutospacing="1"/>
        <w:jc w:val="left"/>
        <w:rPr>
          <w:rFonts w:ascii="宋体" w:eastAsia="宋体" w:hAnsi="宋体" w:cs="宋体"/>
          <w:kern w:val="0"/>
          <w:sz w:val="24"/>
        </w:rPr>
      </w:pPr>
      <w:r w:rsidRPr="00236E4C">
        <w:rPr>
          <w:rFonts w:ascii="宋体" w:eastAsia="宋体" w:hAnsi="宋体" w:cs="宋体"/>
          <w:b/>
          <w:bCs/>
          <w:kern w:val="0"/>
          <w:sz w:val="24"/>
        </w:rPr>
        <w:t>EphB1 缺失通过多层级神经内分泌机制引发肥胖，PI3K/AKT–CREB–</w:t>
      </w:r>
      <w:proofErr w:type="spellStart"/>
      <w:r w:rsidRPr="00236E4C">
        <w:rPr>
          <w:rFonts w:ascii="宋体" w:eastAsia="宋体" w:hAnsi="宋体" w:cs="宋体"/>
          <w:b/>
          <w:bCs/>
          <w:kern w:val="0"/>
          <w:sz w:val="24"/>
        </w:rPr>
        <w:t>Crh</w:t>
      </w:r>
      <w:proofErr w:type="spellEnd"/>
      <w:r w:rsidRPr="00236E4C">
        <w:rPr>
          <w:rFonts w:ascii="宋体" w:eastAsia="宋体" w:hAnsi="宋体" w:cs="宋体"/>
          <w:b/>
          <w:bCs/>
          <w:kern w:val="0"/>
          <w:sz w:val="24"/>
        </w:rPr>
        <w:t>/</w:t>
      </w:r>
      <w:proofErr w:type="spellStart"/>
      <w:r w:rsidRPr="00236E4C">
        <w:rPr>
          <w:rFonts w:ascii="宋体" w:eastAsia="宋体" w:hAnsi="宋体" w:cs="宋体"/>
          <w:b/>
          <w:bCs/>
          <w:kern w:val="0"/>
          <w:sz w:val="24"/>
        </w:rPr>
        <w:t>Trh</w:t>
      </w:r>
      <w:proofErr w:type="spellEnd"/>
      <w:r w:rsidRPr="00236E4C">
        <w:rPr>
          <w:rFonts w:ascii="宋体" w:eastAsia="宋体" w:hAnsi="宋体" w:cs="宋体"/>
          <w:b/>
          <w:bCs/>
          <w:kern w:val="0"/>
          <w:sz w:val="24"/>
        </w:rPr>
        <w:t xml:space="preserve"> 轴为关键通路，CRH/TRH 干预具潜在治疗价值</w:t>
      </w:r>
    </w:p>
    <w:p w14:paraId="45D30551" w14:textId="77777777" w:rsidR="009977C2" w:rsidRPr="00FC0D19" w:rsidRDefault="009977C2" w:rsidP="00FC0D19">
      <w:pPr>
        <w:widowControl/>
        <w:numPr>
          <w:ilvl w:val="0"/>
          <w:numId w:val="72"/>
        </w:numPr>
        <w:spacing w:before="100" w:beforeAutospacing="1" w:after="100" w:afterAutospacing="1"/>
        <w:jc w:val="left"/>
        <w:rPr>
          <w:rFonts w:ascii="宋体" w:eastAsia="宋体" w:hAnsi="宋体" w:cs="宋体"/>
          <w:kern w:val="0"/>
          <w:sz w:val="24"/>
        </w:rPr>
      </w:pPr>
    </w:p>
    <w:sectPr w:rsidR="009977C2" w:rsidRPr="00FC0D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D4E"/>
    <w:multiLevelType w:val="multilevel"/>
    <w:tmpl w:val="261C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F52BA"/>
    <w:multiLevelType w:val="multilevel"/>
    <w:tmpl w:val="CC9E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7CB3"/>
    <w:multiLevelType w:val="multilevel"/>
    <w:tmpl w:val="7174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E3785"/>
    <w:multiLevelType w:val="multilevel"/>
    <w:tmpl w:val="4276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F21FC"/>
    <w:multiLevelType w:val="multilevel"/>
    <w:tmpl w:val="EAD8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87A7E"/>
    <w:multiLevelType w:val="multilevel"/>
    <w:tmpl w:val="20AE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E3C93"/>
    <w:multiLevelType w:val="multilevel"/>
    <w:tmpl w:val="445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76A31"/>
    <w:multiLevelType w:val="multilevel"/>
    <w:tmpl w:val="5300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C5CCA"/>
    <w:multiLevelType w:val="multilevel"/>
    <w:tmpl w:val="07B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D32C8"/>
    <w:multiLevelType w:val="multilevel"/>
    <w:tmpl w:val="D702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A342E"/>
    <w:multiLevelType w:val="multilevel"/>
    <w:tmpl w:val="1B4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7378C"/>
    <w:multiLevelType w:val="multilevel"/>
    <w:tmpl w:val="7D1E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74E4E"/>
    <w:multiLevelType w:val="multilevel"/>
    <w:tmpl w:val="B31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C6B83"/>
    <w:multiLevelType w:val="multilevel"/>
    <w:tmpl w:val="BC22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2454E"/>
    <w:multiLevelType w:val="multilevel"/>
    <w:tmpl w:val="293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364D4"/>
    <w:multiLevelType w:val="multilevel"/>
    <w:tmpl w:val="EC5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740E6"/>
    <w:multiLevelType w:val="multilevel"/>
    <w:tmpl w:val="EF74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61020"/>
    <w:multiLevelType w:val="multilevel"/>
    <w:tmpl w:val="AEB2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C6534"/>
    <w:multiLevelType w:val="multilevel"/>
    <w:tmpl w:val="745A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663F7"/>
    <w:multiLevelType w:val="multilevel"/>
    <w:tmpl w:val="B1E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AE46A1"/>
    <w:multiLevelType w:val="multilevel"/>
    <w:tmpl w:val="B954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B5688"/>
    <w:multiLevelType w:val="multilevel"/>
    <w:tmpl w:val="AF7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3A14A2"/>
    <w:multiLevelType w:val="multilevel"/>
    <w:tmpl w:val="6D44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DB7811"/>
    <w:multiLevelType w:val="multilevel"/>
    <w:tmpl w:val="F9D0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ED6EF7"/>
    <w:multiLevelType w:val="multilevel"/>
    <w:tmpl w:val="980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3C15"/>
    <w:multiLevelType w:val="multilevel"/>
    <w:tmpl w:val="886E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2C72FC"/>
    <w:multiLevelType w:val="multilevel"/>
    <w:tmpl w:val="0FF0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75CD5"/>
    <w:multiLevelType w:val="multilevel"/>
    <w:tmpl w:val="1CBC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D04A8"/>
    <w:multiLevelType w:val="multilevel"/>
    <w:tmpl w:val="BF9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A5A9E"/>
    <w:multiLevelType w:val="multilevel"/>
    <w:tmpl w:val="68F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B5186"/>
    <w:multiLevelType w:val="multilevel"/>
    <w:tmpl w:val="7DE6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947BF3"/>
    <w:multiLevelType w:val="multilevel"/>
    <w:tmpl w:val="FF6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3326A"/>
    <w:multiLevelType w:val="multilevel"/>
    <w:tmpl w:val="AC8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9963CA"/>
    <w:multiLevelType w:val="multilevel"/>
    <w:tmpl w:val="076A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5C7D96"/>
    <w:multiLevelType w:val="multilevel"/>
    <w:tmpl w:val="534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AB45FC"/>
    <w:multiLevelType w:val="multilevel"/>
    <w:tmpl w:val="181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B84C76"/>
    <w:multiLevelType w:val="multilevel"/>
    <w:tmpl w:val="3F4E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A50AC"/>
    <w:multiLevelType w:val="multilevel"/>
    <w:tmpl w:val="3D8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597829"/>
    <w:multiLevelType w:val="multilevel"/>
    <w:tmpl w:val="294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5F19C1"/>
    <w:multiLevelType w:val="multilevel"/>
    <w:tmpl w:val="8A92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FE0CCA"/>
    <w:multiLevelType w:val="multilevel"/>
    <w:tmpl w:val="9A5A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C837B2"/>
    <w:multiLevelType w:val="multilevel"/>
    <w:tmpl w:val="B7E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253A17"/>
    <w:multiLevelType w:val="multilevel"/>
    <w:tmpl w:val="7C7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4448F8"/>
    <w:multiLevelType w:val="multilevel"/>
    <w:tmpl w:val="2CC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9743BD"/>
    <w:multiLevelType w:val="multilevel"/>
    <w:tmpl w:val="E6A0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316028"/>
    <w:multiLevelType w:val="multilevel"/>
    <w:tmpl w:val="48D2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7E7079"/>
    <w:multiLevelType w:val="multilevel"/>
    <w:tmpl w:val="48D2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98435C"/>
    <w:multiLevelType w:val="multilevel"/>
    <w:tmpl w:val="A4A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D04625"/>
    <w:multiLevelType w:val="multilevel"/>
    <w:tmpl w:val="585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6153C5"/>
    <w:multiLevelType w:val="multilevel"/>
    <w:tmpl w:val="DF487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56596D"/>
    <w:multiLevelType w:val="multilevel"/>
    <w:tmpl w:val="D87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D61698"/>
    <w:multiLevelType w:val="multilevel"/>
    <w:tmpl w:val="CE7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AA0F3A"/>
    <w:multiLevelType w:val="multilevel"/>
    <w:tmpl w:val="B8A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906149"/>
    <w:multiLevelType w:val="multilevel"/>
    <w:tmpl w:val="F48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EA62EF"/>
    <w:multiLevelType w:val="multilevel"/>
    <w:tmpl w:val="4CD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AA2D2E"/>
    <w:multiLevelType w:val="multilevel"/>
    <w:tmpl w:val="1952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413598"/>
    <w:multiLevelType w:val="multilevel"/>
    <w:tmpl w:val="B2B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4C3B5F"/>
    <w:multiLevelType w:val="multilevel"/>
    <w:tmpl w:val="CB06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5336D7"/>
    <w:multiLevelType w:val="multilevel"/>
    <w:tmpl w:val="05D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B55E58"/>
    <w:multiLevelType w:val="multilevel"/>
    <w:tmpl w:val="3B7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5A2A5A"/>
    <w:multiLevelType w:val="multilevel"/>
    <w:tmpl w:val="E1BE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B6631C"/>
    <w:multiLevelType w:val="multilevel"/>
    <w:tmpl w:val="0F8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341031"/>
    <w:multiLevelType w:val="multilevel"/>
    <w:tmpl w:val="A50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E21D16"/>
    <w:multiLevelType w:val="multilevel"/>
    <w:tmpl w:val="09A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0C4905"/>
    <w:multiLevelType w:val="multilevel"/>
    <w:tmpl w:val="F9C4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1C701B"/>
    <w:multiLevelType w:val="multilevel"/>
    <w:tmpl w:val="0D1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34096B"/>
    <w:multiLevelType w:val="multilevel"/>
    <w:tmpl w:val="0BBE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DA68FE"/>
    <w:multiLevelType w:val="multilevel"/>
    <w:tmpl w:val="70C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350E8C"/>
    <w:multiLevelType w:val="multilevel"/>
    <w:tmpl w:val="AC0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5722D5"/>
    <w:multiLevelType w:val="multilevel"/>
    <w:tmpl w:val="DA74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0C1B48"/>
    <w:multiLevelType w:val="multilevel"/>
    <w:tmpl w:val="8F2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C46CDB"/>
    <w:multiLevelType w:val="multilevel"/>
    <w:tmpl w:val="B5F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D63685"/>
    <w:multiLevelType w:val="multilevel"/>
    <w:tmpl w:val="784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CD2BD5"/>
    <w:multiLevelType w:val="multilevel"/>
    <w:tmpl w:val="AC52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854D3C"/>
    <w:multiLevelType w:val="multilevel"/>
    <w:tmpl w:val="6CA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DD6D39"/>
    <w:multiLevelType w:val="multilevel"/>
    <w:tmpl w:val="E056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D22074"/>
    <w:multiLevelType w:val="multilevel"/>
    <w:tmpl w:val="65F0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871FF9"/>
    <w:multiLevelType w:val="multilevel"/>
    <w:tmpl w:val="918E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6B4783"/>
    <w:multiLevelType w:val="multilevel"/>
    <w:tmpl w:val="3BB4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EB076C"/>
    <w:multiLevelType w:val="multilevel"/>
    <w:tmpl w:val="C3F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A90036"/>
    <w:multiLevelType w:val="multilevel"/>
    <w:tmpl w:val="890C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EE5978"/>
    <w:multiLevelType w:val="multilevel"/>
    <w:tmpl w:val="4B5A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3935A1"/>
    <w:multiLevelType w:val="multilevel"/>
    <w:tmpl w:val="5E1E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9E4A0F"/>
    <w:multiLevelType w:val="multilevel"/>
    <w:tmpl w:val="C0F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FC51D9"/>
    <w:multiLevelType w:val="multilevel"/>
    <w:tmpl w:val="4F8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A511CE"/>
    <w:multiLevelType w:val="multilevel"/>
    <w:tmpl w:val="5BBE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C8272F"/>
    <w:multiLevelType w:val="multilevel"/>
    <w:tmpl w:val="F4B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5C67A0"/>
    <w:multiLevelType w:val="multilevel"/>
    <w:tmpl w:val="45B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713470"/>
    <w:multiLevelType w:val="multilevel"/>
    <w:tmpl w:val="F9D8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A45C68"/>
    <w:multiLevelType w:val="multilevel"/>
    <w:tmpl w:val="A78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8F2CF2"/>
    <w:multiLevelType w:val="multilevel"/>
    <w:tmpl w:val="FA4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947411"/>
    <w:multiLevelType w:val="multilevel"/>
    <w:tmpl w:val="282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0D1CE5"/>
    <w:multiLevelType w:val="multilevel"/>
    <w:tmpl w:val="54D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F053D4"/>
    <w:multiLevelType w:val="multilevel"/>
    <w:tmpl w:val="89B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A73C45"/>
    <w:multiLevelType w:val="multilevel"/>
    <w:tmpl w:val="A99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C24E14"/>
    <w:multiLevelType w:val="multilevel"/>
    <w:tmpl w:val="5A5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11D76"/>
    <w:multiLevelType w:val="multilevel"/>
    <w:tmpl w:val="FD5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F970ED"/>
    <w:multiLevelType w:val="multilevel"/>
    <w:tmpl w:val="E82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2C534E"/>
    <w:multiLevelType w:val="multilevel"/>
    <w:tmpl w:val="383E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C63208"/>
    <w:multiLevelType w:val="multilevel"/>
    <w:tmpl w:val="1B86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F838F1"/>
    <w:multiLevelType w:val="multilevel"/>
    <w:tmpl w:val="493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0F0966"/>
    <w:multiLevelType w:val="multilevel"/>
    <w:tmpl w:val="764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2D0F64"/>
    <w:multiLevelType w:val="multilevel"/>
    <w:tmpl w:val="56E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8A179B"/>
    <w:multiLevelType w:val="multilevel"/>
    <w:tmpl w:val="A99A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6D0FF6"/>
    <w:multiLevelType w:val="multilevel"/>
    <w:tmpl w:val="044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6C460A"/>
    <w:multiLevelType w:val="multilevel"/>
    <w:tmpl w:val="802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496FFD"/>
    <w:multiLevelType w:val="multilevel"/>
    <w:tmpl w:val="37A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42402E"/>
    <w:multiLevelType w:val="multilevel"/>
    <w:tmpl w:val="C8C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9111D9"/>
    <w:multiLevelType w:val="multilevel"/>
    <w:tmpl w:val="D46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916F71"/>
    <w:multiLevelType w:val="multilevel"/>
    <w:tmpl w:val="0B3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C57333"/>
    <w:multiLevelType w:val="multilevel"/>
    <w:tmpl w:val="9DA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852DDD"/>
    <w:multiLevelType w:val="multilevel"/>
    <w:tmpl w:val="8C6E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D1173B"/>
    <w:multiLevelType w:val="multilevel"/>
    <w:tmpl w:val="BD9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C77FA6"/>
    <w:multiLevelType w:val="multilevel"/>
    <w:tmpl w:val="BB2A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5F349C"/>
    <w:multiLevelType w:val="multilevel"/>
    <w:tmpl w:val="16E0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CE5779"/>
    <w:multiLevelType w:val="multilevel"/>
    <w:tmpl w:val="1CDA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727D2A"/>
    <w:multiLevelType w:val="multilevel"/>
    <w:tmpl w:val="0A66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1F2DCC"/>
    <w:multiLevelType w:val="multilevel"/>
    <w:tmpl w:val="72F6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AA1240"/>
    <w:multiLevelType w:val="multilevel"/>
    <w:tmpl w:val="CEA4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2A0D22"/>
    <w:multiLevelType w:val="multilevel"/>
    <w:tmpl w:val="F0F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BC6438"/>
    <w:multiLevelType w:val="multilevel"/>
    <w:tmpl w:val="219A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564241"/>
    <w:multiLevelType w:val="multilevel"/>
    <w:tmpl w:val="11E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B42BD2"/>
    <w:multiLevelType w:val="multilevel"/>
    <w:tmpl w:val="A1FA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321449">
    <w:abstractNumId w:val="78"/>
  </w:num>
  <w:num w:numId="2" w16cid:durableId="1926068445">
    <w:abstractNumId w:val="92"/>
  </w:num>
  <w:num w:numId="3" w16cid:durableId="1489441051">
    <w:abstractNumId w:val="5"/>
  </w:num>
  <w:num w:numId="4" w16cid:durableId="300160138">
    <w:abstractNumId w:val="121"/>
  </w:num>
  <w:num w:numId="5" w16cid:durableId="1388215377">
    <w:abstractNumId w:val="31"/>
  </w:num>
  <w:num w:numId="6" w16cid:durableId="1814982071">
    <w:abstractNumId w:val="18"/>
  </w:num>
  <w:num w:numId="7" w16cid:durableId="1331834697">
    <w:abstractNumId w:val="88"/>
  </w:num>
  <w:num w:numId="8" w16cid:durableId="1295328027">
    <w:abstractNumId w:val="63"/>
  </w:num>
  <w:num w:numId="9" w16cid:durableId="1932397491">
    <w:abstractNumId w:val="12"/>
  </w:num>
  <w:num w:numId="10" w16cid:durableId="607008805">
    <w:abstractNumId w:val="8"/>
  </w:num>
  <w:num w:numId="11" w16cid:durableId="220749005">
    <w:abstractNumId w:val="24"/>
  </w:num>
  <w:num w:numId="12" w16cid:durableId="561063738">
    <w:abstractNumId w:val="104"/>
  </w:num>
  <w:num w:numId="13" w16cid:durableId="320232771">
    <w:abstractNumId w:val="21"/>
  </w:num>
  <w:num w:numId="14" w16cid:durableId="1992101735">
    <w:abstractNumId w:val="15"/>
  </w:num>
  <w:num w:numId="15" w16cid:durableId="1578133280">
    <w:abstractNumId w:val="40"/>
  </w:num>
  <w:num w:numId="16" w16cid:durableId="880022050">
    <w:abstractNumId w:val="20"/>
  </w:num>
  <w:num w:numId="17" w16cid:durableId="2065909240">
    <w:abstractNumId w:val="90"/>
  </w:num>
  <w:num w:numId="18" w16cid:durableId="163790325">
    <w:abstractNumId w:val="11"/>
  </w:num>
  <w:num w:numId="19" w16cid:durableId="1975987054">
    <w:abstractNumId w:val="94"/>
  </w:num>
  <w:num w:numId="20" w16cid:durableId="1194001277">
    <w:abstractNumId w:val="97"/>
  </w:num>
  <w:num w:numId="21" w16cid:durableId="1946814131">
    <w:abstractNumId w:val="6"/>
  </w:num>
  <w:num w:numId="22" w16cid:durableId="1155299685">
    <w:abstractNumId w:val="33"/>
  </w:num>
  <w:num w:numId="23" w16cid:durableId="96486945">
    <w:abstractNumId w:val="118"/>
  </w:num>
  <w:num w:numId="24" w16cid:durableId="991757455">
    <w:abstractNumId w:val="50"/>
  </w:num>
  <w:num w:numId="25" w16cid:durableId="1595362720">
    <w:abstractNumId w:val="27"/>
  </w:num>
  <w:num w:numId="26" w16cid:durableId="1115750783">
    <w:abstractNumId w:val="79"/>
  </w:num>
  <w:num w:numId="27" w16cid:durableId="178355408">
    <w:abstractNumId w:val="48"/>
  </w:num>
  <w:num w:numId="28" w16cid:durableId="496070781">
    <w:abstractNumId w:val="26"/>
  </w:num>
  <w:num w:numId="29" w16cid:durableId="1084692149">
    <w:abstractNumId w:val="75"/>
  </w:num>
  <w:num w:numId="30" w16cid:durableId="737170121">
    <w:abstractNumId w:val="61"/>
  </w:num>
  <w:num w:numId="31" w16cid:durableId="1952131629">
    <w:abstractNumId w:val="42"/>
  </w:num>
  <w:num w:numId="32" w16cid:durableId="1052997578">
    <w:abstractNumId w:val="57"/>
  </w:num>
  <w:num w:numId="33" w16cid:durableId="894126761">
    <w:abstractNumId w:val="74"/>
  </w:num>
  <w:num w:numId="34" w16cid:durableId="487214182">
    <w:abstractNumId w:val="122"/>
  </w:num>
  <w:num w:numId="35" w16cid:durableId="1526283726">
    <w:abstractNumId w:val="32"/>
  </w:num>
  <w:num w:numId="36" w16cid:durableId="1554731100">
    <w:abstractNumId w:val="82"/>
  </w:num>
  <w:num w:numId="37" w16cid:durableId="532693442">
    <w:abstractNumId w:val="30"/>
  </w:num>
  <w:num w:numId="38" w16cid:durableId="1567301401">
    <w:abstractNumId w:val="117"/>
  </w:num>
  <w:num w:numId="39" w16cid:durableId="568343632">
    <w:abstractNumId w:val="101"/>
  </w:num>
  <w:num w:numId="40" w16cid:durableId="590893800">
    <w:abstractNumId w:val="7"/>
  </w:num>
  <w:num w:numId="41" w16cid:durableId="181088841">
    <w:abstractNumId w:val="86"/>
  </w:num>
  <w:num w:numId="42" w16cid:durableId="1745760466">
    <w:abstractNumId w:val="93"/>
  </w:num>
  <w:num w:numId="43" w16cid:durableId="1186165762">
    <w:abstractNumId w:val="58"/>
  </w:num>
  <w:num w:numId="44" w16cid:durableId="1328826073">
    <w:abstractNumId w:val="60"/>
  </w:num>
  <w:num w:numId="45" w16cid:durableId="237633779">
    <w:abstractNumId w:val="62"/>
  </w:num>
  <w:num w:numId="46" w16cid:durableId="781926302">
    <w:abstractNumId w:val="43"/>
  </w:num>
  <w:num w:numId="47" w16cid:durableId="260726484">
    <w:abstractNumId w:val="67"/>
  </w:num>
  <w:num w:numId="48" w16cid:durableId="947545483">
    <w:abstractNumId w:val="68"/>
  </w:num>
  <w:num w:numId="49" w16cid:durableId="1042972638">
    <w:abstractNumId w:val="13"/>
  </w:num>
  <w:num w:numId="50" w16cid:durableId="63770340">
    <w:abstractNumId w:val="52"/>
  </w:num>
  <w:num w:numId="51" w16cid:durableId="836191262">
    <w:abstractNumId w:val="114"/>
  </w:num>
  <w:num w:numId="52" w16cid:durableId="1583877960">
    <w:abstractNumId w:val="1"/>
  </w:num>
  <w:num w:numId="53" w16cid:durableId="1881278189">
    <w:abstractNumId w:val="112"/>
  </w:num>
  <w:num w:numId="54" w16cid:durableId="466555850">
    <w:abstractNumId w:val="119"/>
  </w:num>
  <w:num w:numId="55" w16cid:durableId="1997953169">
    <w:abstractNumId w:val="96"/>
  </w:num>
  <w:num w:numId="56" w16cid:durableId="1788116391">
    <w:abstractNumId w:val="14"/>
  </w:num>
  <w:num w:numId="57" w16cid:durableId="1192887331">
    <w:abstractNumId w:val="55"/>
  </w:num>
  <w:num w:numId="58" w16cid:durableId="808398965">
    <w:abstractNumId w:val="113"/>
  </w:num>
  <w:num w:numId="59" w16cid:durableId="1960721757">
    <w:abstractNumId w:val="69"/>
  </w:num>
  <w:num w:numId="60" w16cid:durableId="252516981">
    <w:abstractNumId w:val="107"/>
  </w:num>
  <w:num w:numId="61" w16cid:durableId="887953123">
    <w:abstractNumId w:val="49"/>
  </w:num>
  <w:num w:numId="62" w16cid:durableId="699665755">
    <w:abstractNumId w:val="84"/>
  </w:num>
  <w:num w:numId="63" w16cid:durableId="436095320">
    <w:abstractNumId w:val="19"/>
  </w:num>
  <w:num w:numId="64" w16cid:durableId="1703438048">
    <w:abstractNumId w:val="116"/>
  </w:num>
  <w:num w:numId="65" w16cid:durableId="680207052">
    <w:abstractNumId w:val="100"/>
  </w:num>
  <w:num w:numId="66" w16cid:durableId="1036808564">
    <w:abstractNumId w:val="51"/>
  </w:num>
  <w:num w:numId="67" w16cid:durableId="1122262112">
    <w:abstractNumId w:val="73"/>
  </w:num>
  <w:num w:numId="68" w16cid:durableId="1148670922">
    <w:abstractNumId w:val="34"/>
  </w:num>
  <w:num w:numId="69" w16cid:durableId="1049694747">
    <w:abstractNumId w:val="36"/>
  </w:num>
  <w:num w:numId="70" w16cid:durableId="280306997">
    <w:abstractNumId w:val="70"/>
  </w:num>
  <w:num w:numId="71" w16cid:durableId="917834411">
    <w:abstractNumId w:val="16"/>
  </w:num>
  <w:num w:numId="72" w16cid:durableId="1937442356">
    <w:abstractNumId w:val="99"/>
  </w:num>
  <w:num w:numId="73" w16cid:durableId="547883867">
    <w:abstractNumId w:val="46"/>
  </w:num>
  <w:num w:numId="74" w16cid:durableId="1310745433">
    <w:abstractNumId w:val="72"/>
  </w:num>
  <w:num w:numId="75" w16cid:durableId="1524393338">
    <w:abstractNumId w:val="44"/>
  </w:num>
  <w:num w:numId="76" w16cid:durableId="1079715810">
    <w:abstractNumId w:val="89"/>
  </w:num>
  <w:num w:numId="77" w16cid:durableId="985282590">
    <w:abstractNumId w:val="59"/>
  </w:num>
  <w:num w:numId="78" w16cid:durableId="21906320">
    <w:abstractNumId w:val="25"/>
  </w:num>
  <w:num w:numId="79" w16cid:durableId="1836989388">
    <w:abstractNumId w:val="23"/>
  </w:num>
  <w:num w:numId="80" w16cid:durableId="1001353315">
    <w:abstractNumId w:val="80"/>
  </w:num>
  <w:num w:numId="81" w16cid:durableId="964308734">
    <w:abstractNumId w:val="103"/>
  </w:num>
  <w:num w:numId="82" w16cid:durableId="1445467401">
    <w:abstractNumId w:val="17"/>
  </w:num>
  <w:num w:numId="83" w16cid:durableId="1711299503">
    <w:abstractNumId w:val="37"/>
  </w:num>
  <w:num w:numId="84" w16cid:durableId="940795022">
    <w:abstractNumId w:val="28"/>
  </w:num>
  <w:num w:numId="85" w16cid:durableId="543061153">
    <w:abstractNumId w:val="98"/>
  </w:num>
  <w:num w:numId="86" w16cid:durableId="933130150">
    <w:abstractNumId w:val="35"/>
  </w:num>
  <w:num w:numId="87" w16cid:durableId="407701634">
    <w:abstractNumId w:val="22"/>
  </w:num>
  <w:num w:numId="88" w16cid:durableId="1852983725">
    <w:abstractNumId w:val="2"/>
  </w:num>
  <w:num w:numId="89" w16cid:durableId="319777308">
    <w:abstractNumId w:val="41"/>
  </w:num>
  <w:num w:numId="90" w16cid:durableId="1176068742">
    <w:abstractNumId w:val="56"/>
  </w:num>
  <w:num w:numId="91" w16cid:durableId="858011842">
    <w:abstractNumId w:val="10"/>
  </w:num>
  <w:num w:numId="92" w16cid:durableId="1931427762">
    <w:abstractNumId w:val="54"/>
  </w:num>
  <w:num w:numId="93" w16cid:durableId="1509639231">
    <w:abstractNumId w:val="71"/>
  </w:num>
  <w:num w:numId="94" w16cid:durableId="583345991">
    <w:abstractNumId w:val="105"/>
  </w:num>
  <w:num w:numId="95" w16cid:durableId="2144419509">
    <w:abstractNumId w:val="3"/>
  </w:num>
  <w:num w:numId="96" w16cid:durableId="803931822">
    <w:abstractNumId w:val="91"/>
  </w:num>
  <w:num w:numId="97" w16cid:durableId="1971590414">
    <w:abstractNumId w:val="102"/>
  </w:num>
  <w:num w:numId="98" w16cid:durableId="1515925285">
    <w:abstractNumId w:val="109"/>
  </w:num>
  <w:num w:numId="99" w16cid:durableId="1227447026">
    <w:abstractNumId w:val="45"/>
  </w:num>
  <w:num w:numId="100" w16cid:durableId="240408306">
    <w:abstractNumId w:val="87"/>
  </w:num>
  <w:num w:numId="101" w16cid:durableId="226650988">
    <w:abstractNumId w:val="65"/>
  </w:num>
  <w:num w:numId="102" w16cid:durableId="182980488">
    <w:abstractNumId w:val="83"/>
  </w:num>
  <w:num w:numId="103" w16cid:durableId="662662007">
    <w:abstractNumId w:val="9"/>
  </w:num>
  <w:num w:numId="104" w16cid:durableId="1551728402">
    <w:abstractNumId w:val="0"/>
  </w:num>
  <w:num w:numId="105" w16cid:durableId="834225631">
    <w:abstractNumId w:val="29"/>
  </w:num>
  <w:num w:numId="106" w16cid:durableId="1946838915">
    <w:abstractNumId w:val="77"/>
  </w:num>
  <w:num w:numId="107" w16cid:durableId="2120446084">
    <w:abstractNumId w:val="38"/>
  </w:num>
  <w:num w:numId="108" w16cid:durableId="1449930981">
    <w:abstractNumId w:val="66"/>
  </w:num>
  <w:num w:numId="109" w16cid:durableId="1592465332">
    <w:abstractNumId w:val="4"/>
  </w:num>
  <w:num w:numId="110" w16cid:durableId="264120000">
    <w:abstractNumId w:val="120"/>
  </w:num>
  <w:num w:numId="111" w16cid:durableId="990716588">
    <w:abstractNumId w:val="76"/>
  </w:num>
  <w:num w:numId="112" w16cid:durableId="647321077">
    <w:abstractNumId w:val="108"/>
  </w:num>
  <w:num w:numId="113" w16cid:durableId="1636983892">
    <w:abstractNumId w:val="85"/>
  </w:num>
  <w:num w:numId="114" w16cid:durableId="1777166804">
    <w:abstractNumId w:val="53"/>
  </w:num>
  <w:num w:numId="115" w16cid:durableId="1491405076">
    <w:abstractNumId w:val="64"/>
  </w:num>
  <w:num w:numId="116" w16cid:durableId="325204955">
    <w:abstractNumId w:val="106"/>
  </w:num>
  <w:num w:numId="117" w16cid:durableId="224729083">
    <w:abstractNumId w:val="111"/>
  </w:num>
  <w:num w:numId="118" w16cid:durableId="1315797896">
    <w:abstractNumId w:val="47"/>
  </w:num>
  <w:num w:numId="119" w16cid:durableId="1763988539">
    <w:abstractNumId w:val="95"/>
  </w:num>
  <w:num w:numId="120" w16cid:durableId="1459689946">
    <w:abstractNumId w:val="39"/>
  </w:num>
  <w:num w:numId="121" w16cid:durableId="1282610422">
    <w:abstractNumId w:val="115"/>
  </w:num>
  <w:num w:numId="122" w16cid:durableId="368187008">
    <w:abstractNumId w:val="81"/>
  </w:num>
  <w:num w:numId="123" w16cid:durableId="660618047">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2D4"/>
    <w:rsid w:val="00001E7B"/>
    <w:rsid w:val="000071D8"/>
    <w:rsid w:val="0000752D"/>
    <w:rsid w:val="000131BB"/>
    <w:rsid w:val="0001364B"/>
    <w:rsid w:val="00017B73"/>
    <w:rsid w:val="00033862"/>
    <w:rsid w:val="000358D8"/>
    <w:rsid w:val="000401BC"/>
    <w:rsid w:val="000616B9"/>
    <w:rsid w:val="000662C4"/>
    <w:rsid w:val="00073F52"/>
    <w:rsid w:val="000A489F"/>
    <w:rsid w:val="000C2AC2"/>
    <w:rsid w:val="000C6F00"/>
    <w:rsid w:val="000E09D1"/>
    <w:rsid w:val="000E0F2C"/>
    <w:rsid w:val="000E3D5E"/>
    <w:rsid w:val="000E6975"/>
    <w:rsid w:val="000F0D86"/>
    <w:rsid w:val="000F43C3"/>
    <w:rsid w:val="000F6A60"/>
    <w:rsid w:val="00106F35"/>
    <w:rsid w:val="0014470F"/>
    <w:rsid w:val="0017462E"/>
    <w:rsid w:val="001938EF"/>
    <w:rsid w:val="001C4FB9"/>
    <w:rsid w:val="001C50A3"/>
    <w:rsid w:val="001E21A4"/>
    <w:rsid w:val="001F5BE1"/>
    <w:rsid w:val="001F7A77"/>
    <w:rsid w:val="00201566"/>
    <w:rsid w:val="002206C4"/>
    <w:rsid w:val="00231277"/>
    <w:rsid w:val="00236C37"/>
    <w:rsid w:val="00236E4C"/>
    <w:rsid w:val="00272A8D"/>
    <w:rsid w:val="00281785"/>
    <w:rsid w:val="0028676B"/>
    <w:rsid w:val="002B5973"/>
    <w:rsid w:val="002C4673"/>
    <w:rsid w:val="002E0BDE"/>
    <w:rsid w:val="002F1FAC"/>
    <w:rsid w:val="002F4CF8"/>
    <w:rsid w:val="00302F84"/>
    <w:rsid w:val="00305224"/>
    <w:rsid w:val="00324035"/>
    <w:rsid w:val="003241E8"/>
    <w:rsid w:val="00325304"/>
    <w:rsid w:val="00325DFB"/>
    <w:rsid w:val="003307AA"/>
    <w:rsid w:val="00342AC1"/>
    <w:rsid w:val="00354EEC"/>
    <w:rsid w:val="00370562"/>
    <w:rsid w:val="0037371C"/>
    <w:rsid w:val="0037554C"/>
    <w:rsid w:val="003873E6"/>
    <w:rsid w:val="003905A3"/>
    <w:rsid w:val="00394620"/>
    <w:rsid w:val="003B40F8"/>
    <w:rsid w:val="003E13B1"/>
    <w:rsid w:val="003F5D8A"/>
    <w:rsid w:val="00411630"/>
    <w:rsid w:val="00413688"/>
    <w:rsid w:val="004207DC"/>
    <w:rsid w:val="004334D0"/>
    <w:rsid w:val="00434C44"/>
    <w:rsid w:val="00440E00"/>
    <w:rsid w:val="00441FD0"/>
    <w:rsid w:val="00463DF9"/>
    <w:rsid w:val="00476282"/>
    <w:rsid w:val="0048412F"/>
    <w:rsid w:val="00495308"/>
    <w:rsid w:val="004A7C10"/>
    <w:rsid w:val="004C413E"/>
    <w:rsid w:val="004C7695"/>
    <w:rsid w:val="004D3EE6"/>
    <w:rsid w:val="004F12A5"/>
    <w:rsid w:val="004F5E5B"/>
    <w:rsid w:val="00500D84"/>
    <w:rsid w:val="00534A8B"/>
    <w:rsid w:val="00537323"/>
    <w:rsid w:val="0054786E"/>
    <w:rsid w:val="00562FB8"/>
    <w:rsid w:val="0056545A"/>
    <w:rsid w:val="005A1280"/>
    <w:rsid w:val="005B7ED0"/>
    <w:rsid w:val="005C1E15"/>
    <w:rsid w:val="005C1F7A"/>
    <w:rsid w:val="005C37AB"/>
    <w:rsid w:val="005C61F7"/>
    <w:rsid w:val="005E6B92"/>
    <w:rsid w:val="005F6640"/>
    <w:rsid w:val="006027EF"/>
    <w:rsid w:val="00607D6D"/>
    <w:rsid w:val="00624D82"/>
    <w:rsid w:val="006257B1"/>
    <w:rsid w:val="006308B7"/>
    <w:rsid w:val="00642724"/>
    <w:rsid w:val="00673294"/>
    <w:rsid w:val="0067402E"/>
    <w:rsid w:val="00686107"/>
    <w:rsid w:val="00686B85"/>
    <w:rsid w:val="006903AC"/>
    <w:rsid w:val="006A53B8"/>
    <w:rsid w:val="006A7A83"/>
    <w:rsid w:val="006B1CA1"/>
    <w:rsid w:val="006B3299"/>
    <w:rsid w:val="006D19F4"/>
    <w:rsid w:val="006E23E4"/>
    <w:rsid w:val="006E3445"/>
    <w:rsid w:val="006E7C45"/>
    <w:rsid w:val="007131DF"/>
    <w:rsid w:val="007168D3"/>
    <w:rsid w:val="00716B44"/>
    <w:rsid w:val="00733DE7"/>
    <w:rsid w:val="00764F2A"/>
    <w:rsid w:val="00783357"/>
    <w:rsid w:val="007B20F9"/>
    <w:rsid w:val="007C1735"/>
    <w:rsid w:val="007C58C1"/>
    <w:rsid w:val="007D19A9"/>
    <w:rsid w:val="007D383E"/>
    <w:rsid w:val="007E2601"/>
    <w:rsid w:val="007E4867"/>
    <w:rsid w:val="008018C6"/>
    <w:rsid w:val="00803D72"/>
    <w:rsid w:val="00807D79"/>
    <w:rsid w:val="008271AF"/>
    <w:rsid w:val="00827228"/>
    <w:rsid w:val="00835C03"/>
    <w:rsid w:val="008406E2"/>
    <w:rsid w:val="008420D5"/>
    <w:rsid w:val="0085320B"/>
    <w:rsid w:val="00853F55"/>
    <w:rsid w:val="00857419"/>
    <w:rsid w:val="008815CF"/>
    <w:rsid w:val="00890C7D"/>
    <w:rsid w:val="008937FD"/>
    <w:rsid w:val="008A191A"/>
    <w:rsid w:val="008A6346"/>
    <w:rsid w:val="008B25AC"/>
    <w:rsid w:val="008C73D3"/>
    <w:rsid w:val="008D2C0B"/>
    <w:rsid w:val="008D5B63"/>
    <w:rsid w:val="00905B7D"/>
    <w:rsid w:val="009069B5"/>
    <w:rsid w:val="00927438"/>
    <w:rsid w:val="00932676"/>
    <w:rsid w:val="0094641C"/>
    <w:rsid w:val="0095525B"/>
    <w:rsid w:val="00982442"/>
    <w:rsid w:val="009977C2"/>
    <w:rsid w:val="009A1D94"/>
    <w:rsid w:val="009A657E"/>
    <w:rsid w:val="009B3429"/>
    <w:rsid w:val="009B76BB"/>
    <w:rsid w:val="009E0488"/>
    <w:rsid w:val="009E6C1F"/>
    <w:rsid w:val="009F20A2"/>
    <w:rsid w:val="00A01FF3"/>
    <w:rsid w:val="00A04ABB"/>
    <w:rsid w:val="00A312D4"/>
    <w:rsid w:val="00A37549"/>
    <w:rsid w:val="00A404A9"/>
    <w:rsid w:val="00A41188"/>
    <w:rsid w:val="00A43C86"/>
    <w:rsid w:val="00A508BB"/>
    <w:rsid w:val="00A50DD6"/>
    <w:rsid w:val="00A6234D"/>
    <w:rsid w:val="00A76254"/>
    <w:rsid w:val="00A90926"/>
    <w:rsid w:val="00A91020"/>
    <w:rsid w:val="00A95F3F"/>
    <w:rsid w:val="00AA03F3"/>
    <w:rsid w:val="00AB14E7"/>
    <w:rsid w:val="00AB5310"/>
    <w:rsid w:val="00AD5BFC"/>
    <w:rsid w:val="00AE74D6"/>
    <w:rsid w:val="00B0260A"/>
    <w:rsid w:val="00B06788"/>
    <w:rsid w:val="00B20B09"/>
    <w:rsid w:val="00B313BA"/>
    <w:rsid w:val="00B349EF"/>
    <w:rsid w:val="00B46348"/>
    <w:rsid w:val="00B503E8"/>
    <w:rsid w:val="00B54170"/>
    <w:rsid w:val="00B56723"/>
    <w:rsid w:val="00B62668"/>
    <w:rsid w:val="00B76563"/>
    <w:rsid w:val="00B811C1"/>
    <w:rsid w:val="00B86880"/>
    <w:rsid w:val="00B947EA"/>
    <w:rsid w:val="00B957B9"/>
    <w:rsid w:val="00B97CB0"/>
    <w:rsid w:val="00BA4AAC"/>
    <w:rsid w:val="00BB6E02"/>
    <w:rsid w:val="00BD51F1"/>
    <w:rsid w:val="00BD5A6A"/>
    <w:rsid w:val="00BF2B8F"/>
    <w:rsid w:val="00BF36A7"/>
    <w:rsid w:val="00BF5AAE"/>
    <w:rsid w:val="00C12EC1"/>
    <w:rsid w:val="00C14708"/>
    <w:rsid w:val="00C20FAC"/>
    <w:rsid w:val="00C215FA"/>
    <w:rsid w:val="00C2666A"/>
    <w:rsid w:val="00C30750"/>
    <w:rsid w:val="00C64E1F"/>
    <w:rsid w:val="00C717A2"/>
    <w:rsid w:val="00CB3E5A"/>
    <w:rsid w:val="00CE0CC3"/>
    <w:rsid w:val="00CE1993"/>
    <w:rsid w:val="00CE5631"/>
    <w:rsid w:val="00D03346"/>
    <w:rsid w:val="00D03654"/>
    <w:rsid w:val="00D13E88"/>
    <w:rsid w:val="00D36EA9"/>
    <w:rsid w:val="00D443DC"/>
    <w:rsid w:val="00D460CB"/>
    <w:rsid w:val="00D57CA8"/>
    <w:rsid w:val="00D63F90"/>
    <w:rsid w:val="00D7765D"/>
    <w:rsid w:val="00D93941"/>
    <w:rsid w:val="00D97512"/>
    <w:rsid w:val="00DA5B22"/>
    <w:rsid w:val="00DB29D5"/>
    <w:rsid w:val="00DB6185"/>
    <w:rsid w:val="00DC3183"/>
    <w:rsid w:val="00DE18FE"/>
    <w:rsid w:val="00DE1F9C"/>
    <w:rsid w:val="00DE452A"/>
    <w:rsid w:val="00DF79B5"/>
    <w:rsid w:val="00E50085"/>
    <w:rsid w:val="00E51A59"/>
    <w:rsid w:val="00E70EF1"/>
    <w:rsid w:val="00E73746"/>
    <w:rsid w:val="00E91ABC"/>
    <w:rsid w:val="00EA4F0C"/>
    <w:rsid w:val="00EE1553"/>
    <w:rsid w:val="00EE2C88"/>
    <w:rsid w:val="00EF6A35"/>
    <w:rsid w:val="00F04750"/>
    <w:rsid w:val="00F20AD3"/>
    <w:rsid w:val="00F24FA6"/>
    <w:rsid w:val="00F71715"/>
    <w:rsid w:val="00F727EF"/>
    <w:rsid w:val="00F80E39"/>
    <w:rsid w:val="00F81503"/>
    <w:rsid w:val="00F97C66"/>
    <w:rsid w:val="00FA0293"/>
    <w:rsid w:val="00FB2F35"/>
    <w:rsid w:val="00FC0D19"/>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88D4B"/>
  <w15:chartTrackingRefBased/>
  <w15:docId w15:val="{31D3E321-FF7D-F34C-8BF8-3FCFF9D8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12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312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312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12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12D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12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12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12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312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12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312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312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12D4"/>
    <w:rPr>
      <w:rFonts w:cstheme="majorBidi"/>
      <w:color w:val="0F4761" w:themeColor="accent1" w:themeShade="BF"/>
      <w:sz w:val="28"/>
      <w:szCs w:val="28"/>
    </w:rPr>
  </w:style>
  <w:style w:type="character" w:customStyle="1" w:styleId="50">
    <w:name w:val="标题 5 字符"/>
    <w:basedOn w:val="a0"/>
    <w:link w:val="5"/>
    <w:uiPriority w:val="9"/>
    <w:semiHidden/>
    <w:rsid w:val="00A312D4"/>
    <w:rPr>
      <w:rFonts w:cstheme="majorBidi"/>
      <w:color w:val="0F4761" w:themeColor="accent1" w:themeShade="BF"/>
      <w:sz w:val="24"/>
    </w:rPr>
  </w:style>
  <w:style w:type="character" w:customStyle="1" w:styleId="60">
    <w:name w:val="标题 6 字符"/>
    <w:basedOn w:val="a0"/>
    <w:link w:val="6"/>
    <w:uiPriority w:val="9"/>
    <w:semiHidden/>
    <w:rsid w:val="00A312D4"/>
    <w:rPr>
      <w:rFonts w:cstheme="majorBidi"/>
      <w:b/>
      <w:bCs/>
      <w:color w:val="0F4761" w:themeColor="accent1" w:themeShade="BF"/>
    </w:rPr>
  </w:style>
  <w:style w:type="character" w:customStyle="1" w:styleId="70">
    <w:name w:val="标题 7 字符"/>
    <w:basedOn w:val="a0"/>
    <w:link w:val="7"/>
    <w:uiPriority w:val="9"/>
    <w:semiHidden/>
    <w:rsid w:val="00A312D4"/>
    <w:rPr>
      <w:rFonts w:cstheme="majorBidi"/>
      <w:b/>
      <w:bCs/>
      <w:color w:val="595959" w:themeColor="text1" w:themeTint="A6"/>
    </w:rPr>
  </w:style>
  <w:style w:type="character" w:customStyle="1" w:styleId="80">
    <w:name w:val="标题 8 字符"/>
    <w:basedOn w:val="a0"/>
    <w:link w:val="8"/>
    <w:uiPriority w:val="9"/>
    <w:semiHidden/>
    <w:rsid w:val="00A312D4"/>
    <w:rPr>
      <w:rFonts w:cstheme="majorBidi"/>
      <w:color w:val="595959" w:themeColor="text1" w:themeTint="A6"/>
    </w:rPr>
  </w:style>
  <w:style w:type="character" w:customStyle="1" w:styleId="90">
    <w:name w:val="标题 9 字符"/>
    <w:basedOn w:val="a0"/>
    <w:link w:val="9"/>
    <w:uiPriority w:val="9"/>
    <w:semiHidden/>
    <w:rsid w:val="00A312D4"/>
    <w:rPr>
      <w:rFonts w:eastAsiaTheme="majorEastAsia" w:cstheme="majorBidi"/>
      <w:color w:val="595959" w:themeColor="text1" w:themeTint="A6"/>
    </w:rPr>
  </w:style>
  <w:style w:type="paragraph" w:styleId="a3">
    <w:name w:val="Title"/>
    <w:basedOn w:val="a"/>
    <w:next w:val="a"/>
    <w:link w:val="a4"/>
    <w:uiPriority w:val="10"/>
    <w:qFormat/>
    <w:rsid w:val="00A312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12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12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12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12D4"/>
    <w:pPr>
      <w:spacing w:before="160" w:after="160"/>
      <w:jc w:val="center"/>
    </w:pPr>
    <w:rPr>
      <w:i/>
      <w:iCs/>
      <w:color w:val="404040" w:themeColor="text1" w:themeTint="BF"/>
    </w:rPr>
  </w:style>
  <w:style w:type="character" w:customStyle="1" w:styleId="a8">
    <w:name w:val="引用 字符"/>
    <w:basedOn w:val="a0"/>
    <w:link w:val="a7"/>
    <w:uiPriority w:val="29"/>
    <w:rsid w:val="00A312D4"/>
    <w:rPr>
      <w:i/>
      <w:iCs/>
      <w:color w:val="404040" w:themeColor="text1" w:themeTint="BF"/>
    </w:rPr>
  </w:style>
  <w:style w:type="paragraph" w:styleId="a9">
    <w:name w:val="List Paragraph"/>
    <w:basedOn w:val="a"/>
    <w:uiPriority w:val="34"/>
    <w:qFormat/>
    <w:rsid w:val="00A312D4"/>
    <w:pPr>
      <w:ind w:left="720"/>
      <w:contextualSpacing/>
    </w:pPr>
  </w:style>
  <w:style w:type="character" w:styleId="aa">
    <w:name w:val="Intense Emphasis"/>
    <w:basedOn w:val="a0"/>
    <w:uiPriority w:val="21"/>
    <w:qFormat/>
    <w:rsid w:val="00A312D4"/>
    <w:rPr>
      <w:i/>
      <w:iCs/>
      <w:color w:val="0F4761" w:themeColor="accent1" w:themeShade="BF"/>
    </w:rPr>
  </w:style>
  <w:style w:type="paragraph" w:styleId="ab">
    <w:name w:val="Intense Quote"/>
    <w:basedOn w:val="a"/>
    <w:next w:val="a"/>
    <w:link w:val="ac"/>
    <w:uiPriority w:val="30"/>
    <w:qFormat/>
    <w:rsid w:val="00A31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12D4"/>
    <w:rPr>
      <w:i/>
      <w:iCs/>
      <w:color w:val="0F4761" w:themeColor="accent1" w:themeShade="BF"/>
    </w:rPr>
  </w:style>
  <w:style w:type="character" w:styleId="ad">
    <w:name w:val="Intense Reference"/>
    <w:basedOn w:val="a0"/>
    <w:uiPriority w:val="32"/>
    <w:qFormat/>
    <w:rsid w:val="00A312D4"/>
    <w:rPr>
      <w:b/>
      <w:bCs/>
      <w:smallCaps/>
      <w:color w:val="0F4761" w:themeColor="accent1" w:themeShade="BF"/>
      <w:spacing w:val="5"/>
    </w:rPr>
  </w:style>
  <w:style w:type="character" w:styleId="ae">
    <w:name w:val="Hyperlink"/>
    <w:basedOn w:val="a0"/>
    <w:uiPriority w:val="99"/>
    <w:semiHidden/>
    <w:unhideWhenUsed/>
    <w:rsid w:val="00A312D4"/>
    <w:rPr>
      <w:color w:val="0000FF"/>
      <w:u w:val="single"/>
    </w:rPr>
  </w:style>
  <w:style w:type="character" w:customStyle="1" w:styleId="s1">
    <w:name w:val="s1"/>
    <w:basedOn w:val="a0"/>
    <w:rsid w:val="00BD51F1"/>
  </w:style>
  <w:style w:type="paragraph" w:customStyle="1" w:styleId="p2">
    <w:name w:val="p2"/>
    <w:basedOn w:val="a"/>
    <w:rsid w:val="00BD51F1"/>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rsid w:val="00BD51F1"/>
    <w:pPr>
      <w:widowControl/>
      <w:spacing w:before="100" w:beforeAutospacing="1" w:after="100" w:afterAutospacing="1"/>
      <w:jc w:val="left"/>
    </w:pPr>
    <w:rPr>
      <w:rFonts w:ascii="宋体" w:eastAsia="宋体" w:hAnsi="宋体" w:cs="宋体"/>
      <w:kern w:val="0"/>
      <w:sz w:val="24"/>
    </w:rPr>
  </w:style>
  <w:style w:type="paragraph" w:customStyle="1" w:styleId="p1">
    <w:name w:val="p1"/>
    <w:basedOn w:val="a"/>
    <w:rsid w:val="00BD51F1"/>
    <w:pPr>
      <w:widowControl/>
      <w:spacing w:before="100" w:beforeAutospacing="1" w:after="100" w:afterAutospacing="1"/>
      <w:jc w:val="left"/>
    </w:pPr>
    <w:rPr>
      <w:rFonts w:ascii="宋体" w:eastAsia="宋体" w:hAnsi="宋体" w:cs="宋体"/>
      <w:kern w:val="0"/>
      <w:sz w:val="24"/>
    </w:rPr>
  </w:style>
  <w:style w:type="character" w:customStyle="1" w:styleId="s2">
    <w:name w:val="s2"/>
    <w:basedOn w:val="a0"/>
    <w:rsid w:val="00B95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9458">
      <w:bodyDiv w:val="1"/>
      <w:marLeft w:val="0"/>
      <w:marRight w:val="0"/>
      <w:marTop w:val="0"/>
      <w:marBottom w:val="0"/>
      <w:divBdr>
        <w:top w:val="none" w:sz="0" w:space="0" w:color="auto"/>
        <w:left w:val="none" w:sz="0" w:space="0" w:color="auto"/>
        <w:bottom w:val="none" w:sz="0" w:space="0" w:color="auto"/>
        <w:right w:val="none" w:sz="0" w:space="0" w:color="auto"/>
      </w:divBdr>
    </w:div>
    <w:div w:id="112675843">
      <w:bodyDiv w:val="1"/>
      <w:marLeft w:val="0"/>
      <w:marRight w:val="0"/>
      <w:marTop w:val="0"/>
      <w:marBottom w:val="0"/>
      <w:divBdr>
        <w:top w:val="none" w:sz="0" w:space="0" w:color="auto"/>
        <w:left w:val="none" w:sz="0" w:space="0" w:color="auto"/>
        <w:bottom w:val="none" w:sz="0" w:space="0" w:color="auto"/>
        <w:right w:val="none" w:sz="0" w:space="0" w:color="auto"/>
      </w:divBdr>
    </w:div>
    <w:div w:id="381909252">
      <w:bodyDiv w:val="1"/>
      <w:marLeft w:val="0"/>
      <w:marRight w:val="0"/>
      <w:marTop w:val="0"/>
      <w:marBottom w:val="0"/>
      <w:divBdr>
        <w:top w:val="none" w:sz="0" w:space="0" w:color="auto"/>
        <w:left w:val="none" w:sz="0" w:space="0" w:color="auto"/>
        <w:bottom w:val="none" w:sz="0" w:space="0" w:color="auto"/>
        <w:right w:val="none" w:sz="0" w:space="0" w:color="auto"/>
      </w:divBdr>
    </w:div>
    <w:div w:id="384331283">
      <w:bodyDiv w:val="1"/>
      <w:marLeft w:val="0"/>
      <w:marRight w:val="0"/>
      <w:marTop w:val="0"/>
      <w:marBottom w:val="0"/>
      <w:divBdr>
        <w:top w:val="none" w:sz="0" w:space="0" w:color="auto"/>
        <w:left w:val="none" w:sz="0" w:space="0" w:color="auto"/>
        <w:bottom w:val="none" w:sz="0" w:space="0" w:color="auto"/>
        <w:right w:val="none" w:sz="0" w:space="0" w:color="auto"/>
      </w:divBdr>
    </w:div>
    <w:div w:id="523787006">
      <w:bodyDiv w:val="1"/>
      <w:marLeft w:val="0"/>
      <w:marRight w:val="0"/>
      <w:marTop w:val="0"/>
      <w:marBottom w:val="0"/>
      <w:divBdr>
        <w:top w:val="none" w:sz="0" w:space="0" w:color="auto"/>
        <w:left w:val="none" w:sz="0" w:space="0" w:color="auto"/>
        <w:bottom w:val="none" w:sz="0" w:space="0" w:color="auto"/>
        <w:right w:val="none" w:sz="0" w:space="0" w:color="auto"/>
      </w:divBdr>
    </w:div>
    <w:div w:id="692878028">
      <w:bodyDiv w:val="1"/>
      <w:marLeft w:val="0"/>
      <w:marRight w:val="0"/>
      <w:marTop w:val="0"/>
      <w:marBottom w:val="0"/>
      <w:divBdr>
        <w:top w:val="none" w:sz="0" w:space="0" w:color="auto"/>
        <w:left w:val="none" w:sz="0" w:space="0" w:color="auto"/>
        <w:bottom w:val="none" w:sz="0" w:space="0" w:color="auto"/>
        <w:right w:val="none" w:sz="0" w:space="0" w:color="auto"/>
      </w:divBdr>
    </w:div>
    <w:div w:id="748579458">
      <w:bodyDiv w:val="1"/>
      <w:marLeft w:val="0"/>
      <w:marRight w:val="0"/>
      <w:marTop w:val="0"/>
      <w:marBottom w:val="0"/>
      <w:divBdr>
        <w:top w:val="none" w:sz="0" w:space="0" w:color="auto"/>
        <w:left w:val="none" w:sz="0" w:space="0" w:color="auto"/>
        <w:bottom w:val="none" w:sz="0" w:space="0" w:color="auto"/>
        <w:right w:val="none" w:sz="0" w:space="0" w:color="auto"/>
      </w:divBdr>
    </w:div>
    <w:div w:id="907225391">
      <w:bodyDiv w:val="1"/>
      <w:marLeft w:val="0"/>
      <w:marRight w:val="0"/>
      <w:marTop w:val="0"/>
      <w:marBottom w:val="0"/>
      <w:divBdr>
        <w:top w:val="none" w:sz="0" w:space="0" w:color="auto"/>
        <w:left w:val="none" w:sz="0" w:space="0" w:color="auto"/>
        <w:bottom w:val="none" w:sz="0" w:space="0" w:color="auto"/>
        <w:right w:val="none" w:sz="0" w:space="0" w:color="auto"/>
      </w:divBdr>
    </w:div>
    <w:div w:id="1082145130">
      <w:bodyDiv w:val="1"/>
      <w:marLeft w:val="0"/>
      <w:marRight w:val="0"/>
      <w:marTop w:val="0"/>
      <w:marBottom w:val="0"/>
      <w:divBdr>
        <w:top w:val="none" w:sz="0" w:space="0" w:color="auto"/>
        <w:left w:val="none" w:sz="0" w:space="0" w:color="auto"/>
        <w:bottom w:val="none" w:sz="0" w:space="0" w:color="auto"/>
        <w:right w:val="none" w:sz="0" w:space="0" w:color="auto"/>
      </w:divBdr>
    </w:div>
    <w:div w:id="1122724453">
      <w:bodyDiv w:val="1"/>
      <w:marLeft w:val="0"/>
      <w:marRight w:val="0"/>
      <w:marTop w:val="0"/>
      <w:marBottom w:val="0"/>
      <w:divBdr>
        <w:top w:val="none" w:sz="0" w:space="0" w:color="auto"/>
        <w:left w:val="none" w:sz="0" w:space="0" w:color="auto"/>
        <w:bottom w:val="none" w:sz="0" w:space="0" w:color="auto"/>
        <w:right w:val="none" w:sz="0" w:space="0" w:color="auto"/>
      </w:divBdr>
    </w:div>
    <w:div w:id="1197623194">
      <w:bodyDiv w:val="1"/>
      <w:marLeft w:val="0"/>
      <w:marRight w:val="0"/>
      <w:marTop w:val="0"/>
      <w:marBottom w:val="0"/>
      <w:divBdr>
        <w:top w:val="none" w:sz="0" w:space="0" w:color="auto"/>
        <w:left w:val="none" w:sz="0" w:space="0" w:color="auto"/>
        <w:bottom w:val="none" w:sz="0" w:space="0" w:color="auto"/>
        <w:right w:val="none" w:sz="0" w:space="0" w:color="auto"/>
      </w:divBdr>
    </w:div>
    <w:div w:id="1277566288">
      <w:bodyDiv w:val="1"/>
      <w:marLeft w:val="0"/>
      <w:marRight w:val="0"/>
      <w:marTop w:val="0"/>
      <w:marBottom w:val="0"/>
      <w:divBdr>
        <w:top w:val="none" w:sz="0" w:space="0" w:color="auto"/>
        <w:left w:val="none" w:sz="0" w:space="0" w:color="auto"/>
        <w:bottom w:val="none" w:sz="0" w:space="0" w:color="auto"/>
        <w:right w:val="none" w:sz="0" w:space="0" w:color="auto"/>
      </w:divBdr>
    </w:div>
    <w:div w:id="1298484916">
      <w:bodyDiv w:val="1"/>
      <w:marLeft w:val="0"/>
      <w:marRight w:val="0"/>
      <w:marTop w:val="0"/>
      <w:marBottom w:val="0"/>
      <w:divBdr>
        <w:top w:val="none" w:sz="0" w:space="0" w:color="auto"/>
        <w:left w:val="none" w:sz="0" w:space="0" w:color="auto"/>
        <w:bottom w:val="none" w:sz="0" w:space="0" w:color="auto"/>
        <w:right w:val="none" w:sz="0" w:space="0" w:color="auto"/>
      </w:divBdr>
    </w:div>
    <w:div w:id="139496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5700</Words>
  <Characters>32496</Characters>
  <Application>Microsoft Office Word</Application>
  <DocSecurity>0</DocSecurity>
  <Lines>270</Lines>
  <Paragraphs>76</Paragraphs>
  <ScaleCrop>false</ScaleCrop>
  <Company/>
  <LinksUpToDate>false</LinksUpToDate>
  <CharactersWithSpaces>38120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cp:revision>
  <dcterms:created xsi:type="dcterms:W3CDTF">2025-07-25T08:19:00Z</dcterms:created>
  <dcterms:modified xsi:type="dcterms:W3CDTF">2025-07-29T09:20:00Z</dcterms:modified>
</cp:coreProperties>
</file>