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C100" w14:textId="4FB7CF80" w:rsidR="00993F45" w:rsidRDefault="00993F45" w:rsidP="009114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10.1038/s12276-022-00729-9</w:t>
      </w:r>
    </w:p>
    <w:p w14:paraId="43725B96" w14:textId="4B231AE6" w:rsidR="00911481" w:rsidRPr="00911481" w:rsidRDefault="00911481" w:rsidP="009114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11481">
        <w:rPr>
          <w:rFonts w:ascii="宋体" w:eastAsia="宋体" w:hAnsi="宋体" w:cs="宋体"/>
          <w:b/>
          <w:bCs/>
          <w:kern w:val="36"/>
          <w:sz w:val="48"/>
          <w:szCs w:val="48"/>
        </w:rPr>
        <w:t>补体末端级联对脂肪组织细胞性的调控</w:t>
      </w:r>
    </w:p>
    <w:p w14:paraId="15307518" w14:textId="77777777" w:rsidR="00911481" w:rsidRPr="00911481" w:rsidRDefault="00911481" w:rsidP="009114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F08C6E6" w14:textId="77777777" w:rsidR="00911481" w:rsidRPr="00911481" w:rsidRDefault="00911481" w:rsidP="009114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11481">
        <w:rPr>
          <w:rFonts w:ascii="宋体" w:eastAsia="宋体" w:hAnsi="宋体" w:cs="宋体"/>
          <w:b/>
          <w:bCs/>
          <w:kern w:val="0"/>
          <w:sz w:val="36"/>
          <w:szCs w:val="36"/>
        </w:rPr>
        <w:t>脂肪细胞中补体成分的高表达</w:t>
      </w:r>
    </w:p>
    <w:p w14:paraId="0EC353B4" w14:textId="77777777" w:rsidR="00911481" w:rsidRPr="00911481" w:rsidRDefault="00911481" w:rsidP="0091148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11481">
        <w:rPr>
          <w:rFonts w:ascii="宋体" w:eastAsia="宋体" w:hAnsi="宋体" w:cs="宋体"/>
          <w:b/>
          <w:bCs/>
          <w:kern w:val="0"/>
          <w:sz w:val="24"/>
        </w:rPr>
        <w:t>补体成分的双重作用</w:t>
      </w:r>
    </w:p>
    <w:p w14:paraId="766ED450" w14:textId="77777777" w:rsidR="00911481" w:rsidRPr="00911481" w:rsidRDefault="00911481" w:rsidP="0091148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911481">
        <w:rPr>
          <w:rFonts w:ascii="宋体" w:eastAsia="宋体" w:hAnsi="宋体" w:cs="宋体"/>
          <w:kern w:val="0"/>
          <w:sz w:val="24"/>
        </w:rPr>
        <w:t> </w:t>
      </w:r>
      <w:r w:rsidRPr="00911481">
        <w:rPr>
          <w:rFonts w:ascii="宋体" w:eastAsia="宋体" w:hAnsi="宋体" w:cs="宋体"/>
          <w:kern w:val="0"/>
          <w:sz w:val="24"/>
        </w:rPr>
        <w:t>脂肪细胞中多种补体系统成分处于高水平表达，这些成分不仅参与抗菌防御，还通过对膜攻击复合物（MAC）的正向或负向调控，在正常与病理状态下调节脂肪细胞的维持与更新。</w:t>
      </w:r>
    </w:p>
    <w:p w14:paraId="14D3FC8C" w14:textId="77777777" w:rsidR="00911481" w:rsidRPr="00911481" w:rsidRDefault="00911481" w:rsidP="0091148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911481">
        <w:rPr>
          <w:rFonts w:ascii="宋体" w:eastAsia="宋体" w:hAnsi="宋体" w:cs="宋体"/>
          <w:kern w:val="0"/>
          <w:sz w:val="24"/>
        </w:rPr>
        <w:t> </w:t>
      </w:r>
      <w:r w:rsidRPr="00911481">
        <w:rPr>
          <w:rFonts w:ascii="宋体" w:eastAsia="宋体" w:hAnsi="宋体" w:cs="宋体"/>
          <w:kern w:val="0"/>
          <w:sz w:val="24"/>
        </w:rPr>
        <w:t xml:space="preserve">Adipocytes have high levels of many components of the complement system. These components are involved in antimicrobial </w:t>
      </w:r>
      <w:proofErr w:type="gramStart"/>
      <w:r w:rsidRPr="00911481">
        <w:rPr>
          <w:rFonts w:ascii="宋体" w:eastAsia="宋体" w:hAnsi="宋体" w:cs="宋体"/>
          <w:kern w:val="0"/>
          <w:sz w:val="24"/>
        </w:rPr>
        <w:t>activities, but</w:t>
      </w:r>
      <w:proofErr w:type="gramEnd"/>
      <w:r w:rsidRPr="00911481">
        <w:rPr>
          <w:rFonts w:ascii="宋体" w:eastAsia="宋体" w:hAnsi="宋体" w:cs="宋体"/>
          <w:kern w:val="0"/>
          <w:sz w:val="24"/>
        </w:rPr>
        <w:t xml:space="preserve"> also have the potential to regulate the maintenance and turn-over of adipocytes under normal and pathophysiological conditions through positive and negative regulation of the membrane attack complex.</w:t>
      </w:r>
    </w:p>
    <w:p w14:paraId="238C4786" w14:textId="77777777" w:rsidR="00911481" w:rsidRPr="00911481" w:rsidRDefault="00911481" w:rsidP="009114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7A0B027" w14:textId="77777777" w:rsidR="00911481" w:rsidRPr="00911481" w:rsidRDefault="00911481" w:rsidP="009114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11481">
        <w:rPr>
          <w:rFonts w:ascii="宋体" w:eastAsia="宋体" w:hAnsi="宋体" w:cs="宋体"/>
          <w:b/>
          <w:bCs/>
          <w:kern w:val="0"/>
          <w:sz w:val="24"/>
        </w:rPr>
        <w:t>总概念短语</w:t>
      </w:r>
    </w:p>
    <w:p w14:paraId="4A92A527" w14:textId="77777777" w:rsidR="00911481" w:rsidRPr="00911481" w:rsidRDefault="00911481" w:rsidP="0091148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11481">
        <w:rPr>
          <w:rFonts w:ascii="宋体" w:eastAsia="宋体" w:hAnsi="宋体" w:cs="宋体"/>
          <w:kern w:val="0"/>
          <w:sz w:val="24"/>
        </w:rPr>
        <w:t>脂肪细胞高表达补体成分，兼具抗菌与调控细胞稳态和更新的双重功能。</w:t>
      </w:r>
    </w:p>
    <w:p w14:paraId="2F577491" w14:textId="77777777" w:rsidR="00463DF9" w:rsidRPr="00911481" w:rsidRDefault="00463DF9"/>
    <w:sectPr w:rsidR="00463DF9" w:rsidRPr="00911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4F5B"/>
    <w:multiLevelType w:val="multilevel"/>
    <w:tmpl w:val="473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9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81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73F52"/>
    <w:rsid w:val="000A489F"/>
    <w:rsid w:val="000C6F00"/>
    <w:rsid w:val="000E09D1"/>
    <w:rsid w:val="000E0F2C"/>
    <w:rsid w:val="000E3D5E"/>
    <w:rsid w:val="000E6975"/>
    <w:rsid w:val="000F0D86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11481"/>
    <w:rsid w:val="00927438"/>
    <w:rsid w:val="00932676"/>
    <w:rsid w:val="0094641C"/>
    <w:rsid w:val="0095525B"/>
    <w:rsid w:val="00982442"/>
    <w:rsid w:val="00993F45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20FAC"/>
    <w:rsid w:val="00C215FA"/>
    <w:rsid w:val="00C2666A"/>
    <w:rsid w:val="00C30750"/>
    <w:rsid w:val="00C64E1F"/>
    <w:rsid w:val="00C717A2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F3C4"/>
  <w15:chartTrackingRefBased/>
  <w15:docId w15:val="{3224EBF3-8E9D-4742-BCA9-6182BC8E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14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1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4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4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4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4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4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4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4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14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1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14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14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14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14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14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14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14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4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14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14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4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4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14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48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114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9114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9114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9114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2025-07-22T00:25:00Z</dcterms:created>
  <dcterms:modified xsi:type="dcterms:W3CDTF">2025-07-22T01:09:00Z</dcterms:modified>
</cp:coreProperties>
</file>