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14CF7" w14:textId="43BBD332" w:rsidR="00801EA4" w:rsidRPr="00801EA4" w:rsidRDefault="00801EA4" w:rsidP="00801EA4">
      <w:pPr>
        <w:pStyle w:val="1"/>
      </w:pPr>
      <w:r>
        <w:fldChar w:fldCharType="begin"/>
      </w:r>
      <w:r>
        <w:instrText>HYPERLINK "https://www.nature.com/articles/s41556-024-01429-4"</w:instrText>
      </w:r>
      <w:r>
        <w:fldChar w:fldCharType="separate"/>
      </w:r>
      <w:r w:rsidRPr="00801EA4">
        <w:rPr>
          <w:rStyle w:val="ae"/>
          <w:rFonts w:ascii="Palatino" w:eastAsia="宋体" w:hAnsi="Palatino" w:cs="宋体"/>
          <w:b/>
          <w:bCs/>
          <w:kern w:val="36"/>
        </w:rPr>
        <w:t>Mitochondria and cell death</w:t>
      </w:r>
      <w:r>
        <w:fldChar w:fldCharType="end"/>
      </w:r>
    </w:p>
    <w:p w14:paraId="019AF8DB" w14:textId="26A57890" w:rsidR="00801EA4" w:rsidRDefault="00801EA4" w:rsidP="000C5DA0">
      <w:pPr>
        <w:pStyle w:val="2"/>
      </w:pPr>
      <w:r>
        <w:t>A</w:t>
      </w:r>
      <w:r>
        <w:rPr>
          <w:rFonts w:hint="eastAsia"/>
        </w:rPr>
        <w:t>bstract：</w:t>
      </w:r>
      <w:r>
        <w:t>线粒体是细胞死亡信号协调中心</w:t>
      </w:r>
    </w:p>
    <w:p w14:paraId="716A84CF" w14:textId="77777777" w:rsidR="00801EA4" w:rsidRDefault="00801EA4" w:rsidP="000C5DA0">
      <w:pPr>
        <w:pStyle w:val="3"/>
      </w:pPr>
      <w:r>
        <w:t>线粒体在细胞功能与凋亡中的中心角色</w:t>
      </w:r>
    </w:p>
    <w:p w14:paraId="1E75EEA7" w14:textId="77777777" w:rsidR="00801EA4" w:rsidRDefault="00801EA4" w:rsidP="000C5DA0">
      <w:pPr>
        <w:pStyle w:val="4"/>
      </w:pPr>
      <w:r>
        <w:tab/>
        <w:t>•</w:t>
      </w:r>
      <w:r>
        <w:tab/>
        <w:t>线粒体功能：能量生产、钙稳态、铁代谢</w:t>
      </w:r>
    </w:p>
    <w:p w14:paraId="2D5138B0" w14:textId="77777777" w:rsidR="00801EA4" w:rsidRDefault="00801EA4" w:rsidP="000C5DA0">
      <w:r>
        <w:t>线粒体是细胞能量生产、钙离子稳态和铁代谢的工厂。</w:t>
      </w:r>
    </w:p>
    <w:p w14:paraId="1FF87E5F" w14:textId="77777777" w:rsidR="00801EA4" w:rsidRDefault="00801EA4" w:rsidP="000C5DA0">
      <w:pPr>
        <w:pStyle w:val="4"/>
      </w:pPr>
      <w:r>
        <w:tab/>
        <w:t>•</w:t>
      </w:r>
      <w:r>
        <w:tab/>
        <w:t>线粒体介导细胞凋亡：细胞色素c释放驱动内源性凋亡</w:t>
      </w:r>
    </w:p>
    <w:p w14:paraId="1B14D276" w14:textId="77777777" w:rsidR="00801EA4" w:rsidRDefault="00801EA4" w:rsidP="000C5DA0">
      <w:r>
        <w:t>线粒体通过释放细胞色素c在内源性凋亡中起核心作用。</w:t>
      </w:r>
    </w:p>
    <w:p w14:paraId="08DACB71" w14:textId="77777777" w:rsidR="00801EA4" w:rsidRDefault="00801EA4" w:rsidP="000C5DA0">
      <w:pPr>
        <w:pStyle w:val="4"/>
      </w:pPr>
      <w:r>
        <w:tab/>
        <w:t>•</w:t>
      </w:r>
      <w:r>
        <w:tab/>
        <w:t>凋亡特点：激活半胱天冬酶，避免炎症</w:t>
      </w:r>
    </w:p>
    <w:p w14:paraId="4CBB67F8" w14:textId="77777777" w:rsidR="00801EA4" w:rsidRDefault="00801EA4" w:rsidP="000C5DA0">
      <w:r>
        <w:t>随后的半胱天冬酶激活保证细胞死亡过程不引发炎症反应。</w:t>
      </w:r>
    </w:p>
    <w:p w14:paraId="4C907E98" w14:textId="77777777" w:rsidR="00801EA4" w:rsidRDefault="00801EA4" w:rsidP="000C5DA0">
      <w:pPr>
        <w:pStyle w:val="4"/>
      </w:pPr>
      <w:r>
        <w:tab/>
        <w:t>•</w:t>
      </w:r>
      <w:r>
        <w:tab/>
        <w:t>线粒体参与其他炎性细胞死亡途径</w:t>
      </w:r>
    </w:p>
    <w:p w14:paraId="5E555D77" w14:textId="77777777" w:rsidR="00801EA4" w:rsidRDefault="00801EA4" w:rsidP="000C5DA0">
      <w:r>
        <w:t>其他促炎性细胞死亡方式也涉及或依赖线粒体功能。</w:t>
      </w:r>
    </w:p>
    <w:p w14:paraId="0BEF8CAE" w14:textId="77777777" w:rsidR="00801EA4" w:rsidRDefault="00801EA4" w:rsidP="000C5DA0"/>
    <w:p w14:paraId="7FF498A5" w14:textId="77777777" w:rsidR="00801EA4" w:rsidRDefault="00801EA4" w:rsidP="000C5DA0">
      <w:pPr>
        <w:pStyle w:val="3"/>
      </w:pPr>
      <w:r>
        <w:t>BCL-2家族调控的内源性凋亡复杂性</w:t>
      </w:r>
    </w:p>
    <w:p w14:paraId="6590DCF0" w14:textId="77777777" w:rsidR="00801EA4" w:rsidRDefault="00801EA4" w:rsidP="000C5DA0">
      <w:pPr>
        <w:pStyle w:val="4"/>
      </w:pPr>
      <w:r>
        <w:tab/>
        <w:t>•</w:t>
      </w:r>
      <w:r>
        <w:tab/>
        <w:t>BCL-2家族调控内源性凋亡复杂网络</w:t>
      </w:r>
    </w:p>
    <w:p w14:paraId="0178CBB7" w14:textId="77777777" w:rsidR="00801EA4" w:rsidRDefault="00801EA4" w:rsidP="000C5DA0">
      <w:r>
        <w:t>本文探讨了由BCL-2家族蛋白调控的内源性凋亡机制中的新兴复杂性。</w:t>
      </w:r>
    </w:p>
    <w:p w14:paraId="122BEDDF" w14:textId="77777777" w:rsidR="00801EA4" w:rsidRDefault="00801EA4" w:rsidP="000C5DA0"/>
    <w:p w14:paraId="3A5134F1" w14:textId="77777777" w:rsidR="00801EA4" w:rsidRDefault="00801EA4" w:rsidP="000C5DA0">
      <w:pPr>
        <w:pStyle w:val="3"/>
      </w:pPr>
      <w:r>
        <w:t>非致死性线粒体凋亡信号的生物学意义</w:t>
      </w:r>
    </w:p>
    <w:p w14:paraId="5868D7FB" w14:textId="77777777" w:rsidR="00801EA4" w:rsidRDefault="00801EA4" w:rsidP="000C5DA0">
      <w:pPr>
        <w:pStyle w:val="4"/>
      </w:pPr>
      <w:r>
        <w:tab/>
        <w:t>•</w:t>
      </w:r>
      <w:r>
        <w:tab/>
        <w:t>非致死性线粒体信号在癌症、免疫、衰老中发挥作用</w:t>
      </w:r>
    </w:p>
    <w:p w14:paraId="493292EC" w14:textId="77777777" w:rsidR="00801EA4" w:rsidRDefault="00801EA4" w:rsidP="000C5DA0">
      <w:r>
        <w:t>新兴理论指出，非致死性线粒体凋亡信号具有多样的生物学功能，影响癌症、先天免疫和衰老过程。</w:t>
      </w:r>
    </w:p>
    <w:p w14:paraId="343B404D" w14:textId="77777777" w:rsidR="00801EA4" w:rsidRDefault="00801EA4" w:rsidP="000C5DA0"/>
    <w:p w14:paraId="601E9845" w14:textId="77777777" w:rsidR="00801EA4" w:rsidRDefault="00801EA4" w:rsidP="000C5DA0">
      <w:pPr>
        <w:pStyle w:val="3"/>
      </w:pPr>
      <w:r>
        <w:t>线粒体在多种细胞死亡形式中的角色及治疗潜力</w:t>
      </w:r>
    </w:p>
    <w:p w14:paraId="10C48827" w14:textId="77777777" w:rsidR="00801EA4" w:rsidRDefault="00801EA4" w:rsidP="000C5DA0">
      <w:pPr>
        <w:pStyle w:val="4"/>
      </w:pPr>
      <w:r>
        <w:tab/>
        <w:t>•</w:t>
      </w:r>
      <w:r>
        <w:tab/>
        <w:t>线粒体参与多种细胞死亡：焦亡、铁死亡、程序性坏死</w:t>
      </w:r>
    </w:p>
    <w:p w14:paraId="5EA80806" w14:textId="77777777" w:rsidR="00801EA4" w:rsidRDefault="00801EA4" w:rsidP="000C5DA0">
      <w:r>
        <w:t>最后，本文梳理了线粒体在焦亡、铁死亡及程序性坏死等其他死亡形式中的作用。</w:t>
      </w:r>
    </w:p>
    <w:p w14:paraId="6F48AF6F" w14:textId="77777777" w:rsidR="00801EA4" w:rsidRDefault="00801EA4" w:rsidP="000C5DA0">
      <w:pPr>
        <w:pStyle w:val="4"/>
      </w:pPr>
      <w:r>
        <w:tab/>
        <w:t>•</w:t>
      </w:r>
      <w:r>
        <w:tab/>
        <w:t>线粒体是细胞死亡信号交汇和协调枢纽</w:t>
      </w:r>
    </w:p>
    <w:p w14:paraId="527F2CAF" w14:textId="77777777" w:rsidR="00801EA4" w:rsidRDefault="00801EA4" w:rsidP="000C5DA0">
      <w:r>
        <w:t>线粒体是细胞死亡信号交汇与协调的核心平台。</w:t>
      </w:r>
    </w:p>
    <w:p w14:paraId="73E21D0C" w14:textId="77777777" w:rsidR="00801EA4" w:rsidRDefault="00801EA4" w:rsidP="000C5DA0">
      <w:pPr>
        <w:pStyle w:val="4"/>
      </w:pPr>
      <w:r>
        <w:tab/>
        <w:t>•</w:t>
      </w:r>
      <w:r>
        <w:tab/>
        <w:t>线粒体作为治疗靶点具有潜力</w:t>
      </w:r>
    </w:p>
    <w:p w14:paraId="0103592F" w14:textId="44814FA4" w:rsidR="00463DF9" w:rsidRDefault="00801EA4" w:rsidP="000C5DA0">
      <w:r>
        <w:t>强调其作为潜在治疗干预靶点的价值。</w:t>
      </w:r>
    </w:p>
    <w:p w14:paraId="3BF64039" w14:textId="0700C915" w:rsidR="000C5DA0" w:rsidRDefault="006C42D3" w:rsidP="006C42D3">
      <w:pPr>
        <w:pStyle w:val="2"/>
      </w:pPr>
      <w:r>
        <w:t>M</w:t>
      </w:r>
      <w:r>
        <w:rPr>
          <w:rFonts w:hint="eastAsia"/>
        </w:rPr>
        <w:t>ain：</w:t>
      </w:r>
      <w:r w:rsidR="000C5DA0">
        <w:t>线粒体凋亡机制与BCL-2家族在程序性细胞死亡中的核心调控作用</w:t>
      </w:r>
    </w:p>
    <w:p w14:paraId="710A9927" w14:textId="77777777" w:rsidR="000C5DA0" w:rsidRDefault="000C5DA0" w:rsidP="000C5DA0">
      <w:pPr>
        <w:pStyle w:val="3"/>
      </w:pPr>
      <w:r>
        <w:t>BCL-2蛋白家族调控线粒体凋亡过程</w:t>
      </w:r>
    </w:p>
    <w:p w14:paraId="3EA27430" w14:textId="77777777" w:rsidR="000C5DA0" w:rsidRDefault="000C5DA0" w:rsidP="000C5DA0">
      <w:pPr>
        <w:pStyle w:val="p2"/>
      </w:pPr>
    </w:p>
    <w:p w14:paraId="79503B69" w14:textId="77777777" w:rsidR="000C5DA0" w:rsidRDefault="000C5DA0" w:rsidP="000C5DA0">
      <w:pPr>
        <w:pStyle w:val="4"/>
      </w:pPr>
      <w:r>
        <w:t>线粒体凋亡是维持组织稳态的进化保守机制</w:t>
      </w:r>
    </w:p>
    <w:p w14:paraId="16043384" w14:textId="77777777" w:rsidR="000C5DA0" w:rsidRDefault="000C5DA0" w:rsidP="000C5DA0">
      <w:pPr>
        <w:pStyle w:val="p2"/>
      </w:pPr>
    </w:p>
    <w:p w14:paraId="3A3918E8" w14:textId="77777777" w:rsidR="000C5DA0" w:rsidRDefault="000C5DA0" w:rsidP="000C5DA0">
      <w:pPr>
        <w:pStyle w:val="p3"/>
      </w:pPr>
      <w:r>
        <w:t>内源性或线粒体介导的凋亡是一种进化上保守的程序性细胞死亡机制，对于组织稳态维持至关重要。</w:t>
      </w:r>
    </w:p>
    <w:p w14:paraId="3B7D60D6" w14:textId="77777777" w:rsidR="000C5DA0" w:rsidRDefault="000C5DA0" w:rsidP="000C5DA0">
      <w:pPr>
        <w:pStyle w:val="p2"/>
      </w:pPr>
    </w:p>
    <w:p w14:paraId="53F8C270" w14:textId="77777777" w:rsidR="000C5DA0" w:rsidRDefault="000C5DA0" w:rsidP="000C5DA0">
      <w:pPr>
        <w:pStyle w:val="4"/>
      </w:pPr>
      <w:r>
        <w:t>BCL-2蛋白通过相互作用维持线粒体外膜完整性</w:t>
      </w:r>
    </w:p>
    <w:p w14:paraId="09483495" w14:textId="77777777" w:rsidR="000C5DA0" w:rsidRDefault="000C5DA0" w:rsidP="000C5DA0">
      <w:pPr>
        <w:pStyle w:val="p2"/>
      </w:pPr>
    </w:p>
    <w:p w14:paraId="3215EF34" w14:textId="77777777" w:rsidR="000C5DA0" w:rsidRDefault="000C5DA0" w:rsidP="000C5DA0">
      <w:pPr>
        <w:pStyle w:val="p3"/>
      </w:pPr>
      <w:r>
        <w:t>该通路主要由BCL-2家族蛋白调控，其多个成员之间相互作用与拮抗，共同决定线粒体外膜（MOM）的完整性（图1）。</w:t>
      </w:r>
    </w:p>
    <w:p w14:paraId="0E8664C7" w14:textId="77777777" w:rsidR="000C5DA0" w:rsidRDefault="000C5DA0" w:rsidP="000C5DA0">
      <w:pPr>
        <w:pStyle w:val="p2"/>
      </w:pPr>
    </w:p>
    <w:p w14:paraId="54D4D353" w14:textId="77777777" w:rsidR="000C5DA0" w:rsidRDefault="000C5DA0" w:rsidP="000C5DA0">
      <w:pPr>
        <w:pStyle w:val="4"/>
      </w:pPr>
      <w:r>
        <w:t>MOM完整性对线粒体功能与凋亡抑制至关重要</w:t>
      </w:r>
    </w:p>
    <w:p w14:paraId="03BBF75D" w14:textId="77777777" w:rsidR="000C5DA0" w:rsidRDefault="000C5DA0" w:rsidP="000C5DA0">
      <w:pPr>
        <w:pStyle w:val="p2"/>
      </w:pPr>
    </w:p>
    <w:p w14:paraId="5D0D66F3" w14:textId="77777777" w:rsidR="000C5DA0" w:rsidRDefault="000C5DA0" w:rsidP="000C5DA0">
      <w:pPr>
        <w:pStyle w:val="p3"/>
      </w:pPr>
      <w:r>
        <w:t>MOM的完整性不仅有助于维持线粒体氧化磷酸化所需的ATP合成与Ca²</w:t>
      </w:r>
      <w:r>
        <w:rPr>
          <w:rFonts w:ascii="Cambria Math" w:hAnsi="Cambria Math" w:cs="Cambria Math"/>
        </w:rPr>
        <w:t>⁺</w:t>
      </w:r>
      <w:r>
        <w:t>稳态，还限制促凋亡因子如细胞色素c的释放。</w:t>
      </w:r>
    </w:p>
    <w:p w14:paraId="66337302" w14:textId="77777777" w:rsidR="000C5DA0" w:rsidRDefault="000C5DA0" w:rsidP="000C5DA0">
      <w:pPr>
        <w:pStyle w:val="p2"/>
      </w:pPr>
    </w:p>
    <w:p w14:paraId="5ED001CB" w14:textId="77777777" w:rsidR="000C5DA0" w:rsidRDefault="000C5DA0" w:rsidP="000C5DA0">
      <w:pPr>
        <w:pStyle w:val="4"/>
      </w:pPr>
      <w:r>
        <w:t>细胞色素c释放激活caspase促进细胞拆解</w:t>
      </w:r>
    </w:p>
    <w:p w14:paraId="6CE1C26D" w14:textId="77777777" w:rsidR="000C5DA0" w:rsidRDefault="000C5DA0" w:rsidP="000C5DA0">
      <w:pPr>
        <w:pStyle w:val="p2"/>
      </w:pPr>
    </w:p>
    <w:p w14:paraId="2BECCF34" w14:textId="77777777" w:rsidR="000C5DA0" w:rsidRDefault="000C5DA0" w:rsidP="000C5DA0">
      <w:pPr>
        <w:pStyle w:val="p3"/>
      </w:pPr>
      <w:r>
        <w:t>一旦细胞色素c被释放至胞质，即可激活半胱天冬酶类（caspases），从而实现细胞的程序化、非炎性拆解。</w:t>
      </w:r>
    </w:p>
    <w:p w14:paraId="36D5BE41" w14:textId="77777777" w:rsidR="000C5DA0" w:rsidRDefault="000C5DA0" w:rsidP="000C5DA0">
      <w:pPr>
        <w:pStyle w:val="p2"/>
      </w:pPr>
    </w:p>
    <w:p w14:paraId="40F09E94" w14:textId="77777777" w:rsidR="000C5DA0" w:rsidRDefault="000C5DA0" w:rsidP="000C5DA0">
      <w:pPr>
        <w:pStyle w:val="4"/>
      </w:pPr>
      <w:r>
        <w:t>线粒体亦释放增强凋亡或促炎因子</w:t>
      </w:r>
    </w:p>
    <w:p w14:paraId="6A005ADF" w14:textId="77777777" w:rsidR="000C5DA0" w:rsidRDefault="000C5DA0" w:rsidP="000C5DA0">
      <w:pPr>
        <w:pStyle w:val="p2"/>
      </w:pPr>
    </w:p>
    <w:p w14:paraId="2AAB0550" w14:textId="77777777" w:rsidR="000C5DA0" w:rsidRDefault="000C5DA0" w:rsidP="000C5DA0">
      <w:pPr>
        <w:pStyle w:val="p3"/>
      </w:pPr>
      <w:r>
        <w:t>线粒体还释放诸如SMAC/DIABLO的分子，通过解除caspase抑制增强凋亡信号，或释放</w:t>
      </w:r>
      <w:proofErr w:type="spellStart"/>
      <w:r>
        <w:t>mtDNA</w:t>
      </w:r>
      <w:proofErr w:type="spellEnd"/>
      <w:r>
        <w:t>等损伤相关分子模式（DAMPs），诱导炎症反应[1,2]。</w:t>
      </w:r>
    </w:p>
    <w:p w14:paraId="7DF7A1E7" w14:textId="77777777" w:rsidR="000C5DA0" w:rsidRDefault="000C5DA0" w:rsidP="000C5DA0">
      <w:pPr>
        <w:pStyle w:val="p2"/>
      </w:pPr>
    </w:p>
    <w:p w14:paraId="200B24F0" w14:textId="77777777" w:rsidR="000C5DA0" w:rsidRDefault="000C5DA0" w:rsidP="000C5DA0">
      <w:pPr>
        <w:pStyle w:val="3"/>
      </w:pPr>
      <w:r>
        <w:t>BCL-2蛋白家族的结构功能分类与相互拮抗</w:t>
      </w:r>
    </w:p>
    <w:p w14:paraId="6694D4FD" w14:textId="77777777" w:rsidR="000C5DA0" w:rsidRDefault="000C5DA0" w:rsidP="000C5DA0">
      <w:pPr>
        <w:pStyle w:val="p2"/>
      </w:pPr>
    </w:p>
    <w:p w14:paraId="76BBEAE3" w14:textId="77777777" w:rsidR="000C5DA0" w:rsidRDefault="000C5DA0" w:rsidP="000C5DA0">
      <w:pPr>
        <w:pStyle w:val="4"/>
      </w:pPr>
      <w:r>
        <w:t>BCL-2蛋白含有四个保守的同源结构域</w:t>
      </w:r>
    </w:p>
    <w:p w14:paraId="222F05C5" w14:textId="77777777" w:rsidR="000C5DA0" w:rsidRDefault="000C5DA0" w:rsidP="000C5DA0">
      <w:pPr>
        <w:pStyle w:val="p2"/>
      </w:pPr>
    </w:p>
    <w:p w14:paraId="00FD216D" w14:textId="77777777" w:rsidR="000C5DA0" w:rsidRDefault="000C5DA0" w:rsidP="000C5DA0">
      <w:pPr>
        <w:pStyle w:val="p3"/>
      </w:pPr>
      <w:r>
        <w:t>BCL-2家族蛋白具有四个关键且保守的结构功能基序，称为BCL-2同源结构域（BH1–4）。</w:t>
      </w:r>
    </w:p>
    <w:p w14:paraId="09F7F152" w14:textId="77777777" w:rsidR="000C5DA0" w:rsidRDefault="000C5DA0" w:rsidP="000C5DA0">
      <w:pPr>
        <w:pStyle w:val="p2"/>
      </w:pPr>
    </w:p>
    <w:p w14:paraId="07F19C67" w14:textId="77777777" w:rsidR="000C5DA0" w:rsidRDefault="000C5DA0" w:rsidP="000C5DA0">
      <w:pPr>
        <w:pStyle w:val="4"/>
      </w:pPr>
      <w:r>
        <w:t>BCL-2蛋白家族按结构与功能划分为三类对抗派系</w:t>
      </w:r>
    </w:p>
    <w:p w14:paraId="5B09D094" w14:textId="77777777" w:rsidR="000C5DA0" w:rsidRDefault="000C5DA0" w:rsidP="000C5DA0">
      <w:pPr>
        <w:pStyle w:val="p2"/>
      </w:pPr>
    </w:p>
    <w:p w14:paraId="2293A5F5" w14:textId="77777777" w:rsidR="000C5DA0" w:rsidRDefault="000C5DA0" w:rsidP="000C5DA0">
      <w:pPr>
        <w:pStyle w:val="p3"/>
      </w:pPr>
      <w:r>
        <w:t>根据结构与功能差异，该家族分为三大类：</w:t>
      </w:r>
    </w:p>
    <w:p w14:paraId="15525E41" w14:textId="77777777" w:rsidR="000C5DA0" w:rsidRDefault="000C5DA0" w:rsidP="000C5DA0">
      <w:pPr>
        <w:pStyle w:val="p1"/>
        <w:numPr>
          <w:ilvl w:val="0"/>
          <w:numId w:val="1"/>
        </w:numPr>
      </w:pPr>
      <w:r>
        <w:rPr>
          <w:rStyle w:val="s1"/>
          <w:b/>
          <w:bCs/>
        </w:rPr>
        <w:t>多结构域抗凋亡蛋白</w:t>
      </w:r>
      <w:r>
        <w:t>（BCL-2、BCL-XL、MCL-1、BCL-w、BFL1），含BH1–4结构域，通过抑制促凋亡蛋白发挥保护作用；</w:t>
      </w:r>
    </w:p>
    <w:p w14:paraId="13F6AA93" w14:textId="77777777" w:rsidR="000C5DA0" w:rsidRDefault="000C5DA0" w:rsidP="000C5DA0">
      <w:pPr>
        <w:pStyle w:val="p1"/>
        <w:numPr>
          <w:ilvl w:val="0"/>
          <w:numId w:val="1"/>
        </w:numPr>
      </w:pPr>
      <w:r>
        <w:rPr>
          <w:rStyle w:val="s1"/>
          <w:b/>
          <w:bCs/>
        </w:rPr>
        <w:t>BH3-only促凋亡蛋白</w:t>
      </w:r>
      <w:r>
        <w:t>（BID、BIM、PUMA、NOXA、HRK、BMF、BAD、BIK），负责感应与启动凋亡信号；</w:t>
      </w:r>
    </w:p>
    <w:p w14:paraId="78FA7D66" w14:textId="77777777" w:rsidR="000C5DA0" w:rsidRDefault="000C5DA0" w:rsidP="000C5DA0">
      <w:pPr>
        <w:pStyle w:val="p1"/>
        <w:numPr>
          <w:ilvl w:val="0"/>
          <w:numId w:val="1"/>
        </w:numPr>
      </w:pPr>
      <w:r>
        <w:rPr>
          <w:rStyle w:val="s1"/>
          <w:b/>
          <w:bCs/>
        </w:rPr>
        <w:t>多结构域效应蛋白</w:t>
      </w:r>
      <w:r>
        <w:t>（BAX、BAK、BOK），执行膜通透化任务。</w:t>
      </w:r>
    </w:p>
    <w:p w14:paraId="3CA9B481" w14:textId="77777777" w:rsidR="000C5DA0" w:rsidRDefault="000C5DA0" w:rsidP="000C5DA0">
      <w:pPr>
        <w:pStyle w:val="p2"/>
      </w:pPr>
    </w:p>
    <w:p w14:paraId="557E9BD8" w14:textId="77777777" w:rsidR="000C5DA0" w:rsidRDefault="000C5DA0" w:rsidP="000C5DA0">
      <w:pPr>
        <w:pStyle w:val="4"/>
      </w:pPr>
      <w:r>
        <w:t>BCL-2家族成员间复杂互动决定MOM孔形成</w:t>
      </w:r>
    </w:p>
    <w:p w14:paraId="752D8548" w14:textId="77777777" w:rsidR="000C5DA0" w:rsidRDefault="000C5DA0" w:rsidP="000C5DA0">
      <w:pPr>
        <w:pStyle w:val="p2"/>
      </w:pPr>
    </w:p>
    <w:p w14:paraId="6E5F16DC" w14:textId="77777777" w:rsidR="000C5DA0" w:rsidRDefault="000C5DA0" w:rsidP="000C5DA0">
      <w:pPr>
        <w:pStyle w:val="p3"/>
      </w:pPr>
      <w:r>
        <w:t>BCL-2蛋白家族成员之间存在复杂且动态的相互作用，这一机制决定了BAX或BAK是否形成寡聚化凋亡孔，从而刺穿MOM并标志细胞走向死亡[3]。</w:t>
      </w:r>
    </w:p>
    <w:p w14:paraId="50FCF1ED" w14:textId="77777777" w:rsidR="000C5DA0" w:rsidRDefault="000C5DA0" w:rsidP="000C5DA0">
      <w:pPr>
        <w:pStyle w:val="p2"/>
      </w:pPr>
    </w:p>
    <w:p w14:paraId="12DA029E" w14:textId="77777777" w:rsidR="000C5DA0" w:rsidRDefault="000C5DA0" w:rsidP="000C5DA0">
      <w:pPr>
        <w:pStyle w:val="4"/>
      </w:pPr>
      <w:r>
        <w:t>BAX/BAK以外蛋白也可参与MOM通透化</w:t>
      </w:r>
    </w:p>
    <w:p w14:paraId="50A321FE" w14:textId="77777777" w:rsidR="000C5DA0" w:rsidRDefault="000C5DA0" w:rsidP="000C5DA0">
      <w:pPr>
        <w:pStyle w:val="p2"/>
      </w:pPr>
    </w:p>
    <w:p w14:paraId="1D5BE8C3" w14:textId="77777777" w:rsidR="000C5DA0" w:rsidRDefault="000C5DA0" w:rsidP="000C5DA0">
      <w:pPr>
        <w:pStyle w:val="p3"/>
      </w:pPr>
      <w:r>
        <w:t>近年来证据显示除BAX与BAK外，还有其他蛋白也可介导MOM通透化（MOMP），模糊了不同亚类蛋白的功能界限，后文将进一步讨论。</w:t>
      </w:r>
    </w:p>
    <w:p w14:paraId="69FD525C" w14:textId="77777777" w:rsidR="000C5DA0" w:rsidRDefault="000C5DA0" w:rsidP="000C5DA0">
      <w:pPr>
        <w:pStyle w:val="p2"/>
      </w:pPr>
    </w:p>
    <w:p w14:paraId="364D853D" w14:textId="77777777" w:rsidR="000C5DA0" w:rsidRDefault="000C5DA0" w:rsidP="000C5DA0">
      <w:pPr>
        <w:pStyle w:val="3"/>
      </w:pPr>
      <w:r>
        <w:t>本文综述内容与研究前沿聚焦</w:t>
      </w:r>
    </w:p>
    <w:p w14:paraId="56FD4BA0" w14:textId="77777777" w:rsidR="000C5DA0" w:rsidRDefault="000C5DA0" w:rsidP="000C5DA0">
      <w:pPr>
        <w:pStyle w:val="p2"/>
      </w:pPr>
    </w:p>
    <w:p w14:paraId="4E4B2A7E" w14:textId="77777777" w:rsidR="000C5DA0" w:rsidRDefault="000C5DA0" w:rsidP="000C5DA0">
      <w:pPr>
        <w:pStyle w:val="4"/>
      </w:pPr>
      <w:r>
        <w:t>聚焦BCL-2蛋白家族调控线粒体凋亡的机制</w:t>
      </w:r>
    </w:p>
    <w:p w14:paraId="34A9F6CC" w14:textId="77777777" w:rsidR="000C5DA0" w:rsidRDefault="000C5DA0" w:rsidP="000C5DA0">
      <w:pPr>
        <w:pStyle w:val="p2"/>
      </w:pPr>
    </w:p>
    <w:p w14:paraId="776DAD79" w14:textId="77777777" w:rsidR="000C5DA0" w:rsidRDefault="000C5DA0" w:rsidP="000C5DA0">
      <w:pPr>
        <w:pStyle w:val="p3"/>
      </w:pPr>
      <w:r>
        <w:t>本文首先综述BCL-2家族蛋白在调控线粒体凋亡中的基础与机制性作用。</w:t>
      </w:r>
    </w:p>
    <w:p w14:paraId="45A4F218" w14:textId="77777777" w:rsidR="000C5DA0" w:rsidRDefault="000C5DA0" w:rsidP="000C5DA0">
      <w:pPr>
        <w:pStyle w:val="p2"/>
      </w:pPr>
    </w:p>
    <w:p w14:paraId="63E85537" w14:textId="77777777" w:rsidR="000C5DA0" w:rsidRDefault="000C5DA0" w:rsidP="000C5DA0">
      <w:pPr>
        <w:pStyle w:val="4"/>
      </w:pPr>
      <w:r>
        <w:t>非致死性凋亡应激在疾病与衰老中的潜在功能</w:t>
      </w:r>
    </w:p>
    <w:p w14:paraId="6319F84B" w14:textId="77777777" w:rsidR="000C5DA0" w:rsidRDefault="000C5DA0" w:rsidP="000C5DA0">
      <w:pPr>
        <w:pStyle w:val="p2"/>
      </w:pPr>
    </w:p>
    <w:p w14:paraId="765742DD" w14:textId="77777777" w:rsidR="000C5DA0" w:rsidRDefault="000C5DA0" w:rsidP="000C5DA0">
      <w:pPr>
        <w:pStyle w:val="p3"/>
      </w:pPr>
      <w:r>
        <w:t>随后探讨非致死性凋亡应激在肿瘤发生、先天免疫以及衰老中的新兴生物学意义。</w:t>
      </w:r>
    </w:p>
    <w:p w14:paraId="0CAD0E87" w14:textId="77777777" w:rsidR="000C5DA0" w:rsidRDefault="000C5DA0" w:rsidP="000C5DA0">
      <w:pPr>
        <w:pStyle w:val="p2"/>
      </w:pPr>
    </w:p>
    <w:p w14:paraId="6612F648" w14:textId="77777777" w:rsidR="000C5DA0" w:rsidRDefault="000C5DA0" w:rsidP="000C5DA0">
      <w:pPr>
        <w:pStyle w:val="4"/>
      </w:pPr>
      <w:r>
        <w:t>线粒体在多种调控性死亡方式中的枢纽作用</w:t>
      </w:r>
    </w:p>
    <w:p w14:paraId="007F0C90" w14:textId="77777777" w:rsidR="000C5DA0" w:rsidRDefault="000C5DA0" w:rsidP="000C5DA0">
      <w:pPr>
        <w:pStyle w:val="p2"/>
      </w:pPr>
    </w:p>
    <w:p w14:paraId="2511B313" w14:textId="77777777" w:rsidR="000C5DA0" w:rsidRDefault="000C5DA0" w:rsidP="000C5DA0">
      <w:pPr>
        <w:pStyle w:val="p3"/>
      </w:pPr>
      <w:r>
        <w:t>最后，本文将探讨焦亡（</w:t>
      </w:r>
      <w:proofErr w:type="spellStart"/>
      <w:r>
        <w:t>pyroptosis</w:t>
      </w:r>
      <w:proofErr w:type="spellEnd"/>
      <w:r>
        <w:t>）、程序性坏死（necroptosis）、铁死亡（ferroptosis）等替代性调控死亡方式，并突出线粒体在这些过程中的协调中枢地位。</w:t>
      </w:r>
    </w:p>
    <w:p w14:paraId="54A6E802" w14:textId="7856D836" w:rsidR="006C42D3" w:rsidRDefault="00F968A1" w:rsidP="006C42D3">
      <w:pPr>
        <w:pStyle w:val="2"/>
      </w:pPr>
      <w:r>
        <w:t>C</w:t>
      </w:r>
      <w:r>
        <w:rPr>
          <w:rFonts w:hint="eastAsia"/>
        </w:rPr>
        <w:t>ontent</w:t>
      </w:r>
    </w:p>
    <w:p w14:paraId="25E943CA" w14:textId="442EDB7B" w:rsidR="006C42D3" w:rsidRDefault="006C42D3" w:rsidP="00F968A1">
      <w:pPr>
        <w:pStyle w:val="3"/>
      </w:pPr>
      <w:r>
        <w:t>凋亡孔的结构机制与药理靶点的再定义</w:t>
      </w:r>
    </w:p>
    <w:p w14:paraId="00DA5DF3" w14:textId="77777777" w:rsidR="006C42D3" w:rsidRDefault="006C42D3" w:rsidP="00F968A1">
      <w:pPr>
        <w:pStyle w:val="p2"/>
      </w:pPr>
    </w:p>
    <w:p w14:paraId="5452E448" w14:textId="77777777" w:rsidR="006C42D3" w:rsidRDefault="006C42D3" w:rsidP="00F968A1">
      <w:pPr>
        <w:pStyle w:val="4"/>
      </w:pPr>
      <w:r>
        <w:t>凋亡孔的存在与构造仍具争议</w:t>
      </w:r>
    </w:p>
    <w:p w14:paraId="0B0C700F" w14:textId="77777777" w:rsidR="006C42D3" w:rsidRDefault="006C42D3" w:rsidP="00F968A1">
      <w:pPr>
        <w:pStyle w:val="p2"/>
      </w:pPr>
    </w:p>
    <w:p w14:paraId="77339C7A" w14:textId="77777777" w:rsidR="006C42D3" w:rsidRDefault="006C42D3" w:rsidP="00F968A1">
      <w:pPr>
        <w:pStyle w:val="5"/>
      </w:pPr>
      <w:r>
        <w:t>凋亡孔的真实性与结构长期存在争议</w:t>
      </w:r>
    </w:p>
    <w:p w14:paraId="1206FAE5" w14:textId="77777777" w:rsidR="006C42D3" w:rsidRDefault="006C42D3" w:rsidP="00F968A1">
      <w:pPr>
        <w:pStyle w:val="p2"/>
      </w:pPr>
    </w:p>
    <w:p w14:paraId="30D3DF5C" w14:textId="77777777" w:rsidR="006C42D3" w:rsidRDefault="006C42D3" w:rsidP="00F968A1">
      <w:pPr>
        <w:pStyle w:val="p3"/>
      </w:pPr>
      <w:r>
        <w:t>关于“凋亡孔”是否存在及其具体性质长期存在争议，不同机制被提出以解释BAX/BAK如何促使MOM通透化以介导细胞死亡。</w:t>
      </w:r>
    </w:p>
    <w:p w14:paraId="4B2CA0CA" w14:textId="77777777" w:rsidR="006C42D3" w:rsidRDefault="006C42D3" w:rsidP="00F968A1">
      <w:pPr>
        <w:pStyle w:val="p2"/>
      </w:pPr>
    </w:p>
    <w:p w14:paraId="0A215375" w14:textId="77777777" w:rsidR="006C42D3" w:rsidRDefault="006C42D3" w:rsidP="00F968A1">
      <w:pPr>
        <w:pStyle w:val="5"/>
      </w:pPr>
      <w:r>
        <w:t>当前共识模型正在形成，但关键细节仍不明</w:t>
      </w:r>
    </w:p>
    <w:p w14:paraId="3B8B5C76" w14:textId="77777777" w:rsidR="006C42D3" w:rsidRDefault="006C42D3" w:rsidP="00F968A1">
      <w:pPr>
        <w:pStyle w:val="p2"/>
      </w:pPr>
    </w:p>
    <w:p w14:paraId="6C66F41B" w14:textId="77777777" w:rsidR="006C42D3" w:rsidRDefault="006C42D3" w:rsidP="00F968A1">
      <w:pPr>
        <w:pStyle w:val="p3"/>
      </w:pPr>
      <w:r>
        <w:t>尽管研究正推动形成一致模型，但孔的结构、其与MOM脂质的互作、以及BAX/BAK孔是否具有功能等同性仍有待澄清。</w:t>
      </w:r>
    </w:p>
    <w:p w14:paraId="44AF9676" w14:textId="77777777" w:rsidR="006C42D3" w:rsidRDefault="006C42D3" w:rsidP="00F968A1">
      <w:pPr>
        <w:pStyle w:val="p2"/>
      </w:pPr>
    </w:p>
    <w:p w14:paraId="1F2C00DD" w14:textId="77777777" w:rsidR="006C42D3" w:rsidRDefault="006C42D3" w:rsidP="00F968A1">
      <w:pPr>
        <w:pStyle w:val="4"/>
      </w:pPr>
      <w:r>
        <w:t>BAX/BAK激活与同源二聚体结构机制</w:t>
      </w:r>
    </w:p>
    <w:p w14:paraId="7629E983" w14:textId="77777777" w:rsidR="006C42D3" w:rsidRDefault="006C42D3" w:rsidP="00F968A1">
      <w:pPr>
        <w:pStyle w:val="p2"/>
      </w:pPr>
    </w:p>
    <w:p w14:paraId="40F02E84" w14:textId="77777777" w:rsidR="006C42D3" w:rsidRDefault="006C42D3" w:rsidP="00F968A1">
      <w:pPr>
        <w:pStyle w:val="5"/>
      </w:pPr>
      <w:r>
        <w:t>BH3-only蛋白激活BAX/BAK诱导构象变化</w:t>
      </w:r>
    </w:p>
    <w:p w14:paraId="59355565" w14:textId="77777777" w:rsidR="006C42D3" w:rsidRDefault="006C42D3" w:rsidP="00F968A1">
      <w:pPr>
        <w:pStyle w:val="p2"/>
      </w:pPr>
    </w:p>
    <w:p w14:paraId="6E19DC8E" w14:textId="77777777" w:rsidR="006C42D3" w:rsidRDefault="006C42D3" w:rsidP="00F968A1">
      <w:pPr>
        <w:pStyle w:val="p3"/>
      </w:pPr>
      <w:r>
        <w:t>在健康细胞中，BAX/BAK保持非活化状态，BH3-only蛋白的BH3结构域插入其疏水结合槽后可激活其构象改变。</w:t>
      </w:r>
    </w:p>
    <w:p w14:paraId="712F1DC2" w14:textId="77777777" w:rsidR="006C42D3" w:rsidRDefault="006C42D3" w:rsidP="00F968A1">
      <w:pPr>
        <w:pStyle w:val="p2"/>
      </w:pPr>
    </w:p>
    <w:p w14:paraId="37958427" w14:textId="77777777" w:rsidR="006C42D3" w:rsidRDefault="006C42D3" w:rsidP="00F968A1">
      <w:pPr>
        <w:pStyle w:val="5"/>
      </w:pPr>
      <w:r>
        <w:t>构象改变促成对称性BH3:groove同源二聚体形成</w:t>
      </w:r>
    </w:p>
    <w:p w14:paraId="7DFB9C90" w14:textId="77777777" w:rsidR="006C42D3" w:rsidRDefault="006C42D3" w:rsidP="00F968A1">
      <w:pPr>
        <w:pStyle w:val="p2"/>
      </w:pPr>
    </w:p>
    <w:p w14:paraId="38B23CB2" w14:textId="77777777" w:rsidR="006C42D3" w:rsidRDefault="006C42D3" w:rsidP="00F968A1">
      <w:pPr>
        <w:pStyle w:val="p3"/>
      </w:pPr>
      <w:r>
        <w:t>活化后的BAX/BAK可互插BH3结构域形成对称性同源二聚体，是MOMP发生的前提[4–7]。</w:t>
      </w:r>
    </w:p>
    <w:p w14:paraId="28CF4039" w14:textId="77777777" w:rsidR="006C42D3" w:rsidRDefault="006C42D3" w:rsidP="00F968A1">
      <w:pPr>
        <w:pStyle w:val="p2"/>
      </w:pPr>
    </w:p>
    <w:p w14:paraId="31DF9018" w14:textId="77777777" w:rsidR="006C42D3" w:rsidRDefault="006C42D3" w:rsidP="00F968A1">
      <w:pPr>
        <w:pStyle w:val="5"/>
      </w:pPr>
      <w:r>
        <w:t>高阶孔结构的形成机制尚未明确</w:t>
      </w:r>
    </w:p>
    <w:p w14:paraId="68A7A3D6" w14:textId="77777777" w:rsidR="006C42D3" w:rsidRDefault="006C42D3" w:rsidP="00F968A1">
      <w:pPr>
        <w:pStyle w:val="p2"/>
      </w:pPr>
    </w:p>
    <w:p w14:paraId="02452EA6" w14:textId="77777777" w:rsidR="006C42D3" w:rsidRDefault="006C42D3" w:rsidP="00F968A1">
      <w:pPr>
        <w:pStyle w:val="p3"/>
      </w:pPr>
      <w:r>
        <w:t>尽管BH3:groove二聚体被认为是孔形成的前提，但这些二聚体如何聚合为高阶孔仍不清楚。</w:t>
      </w:r>
    </w:p>
    <w:p w14:paraId="331B4AFB" w14:textId="77777777" w:rsidR="006C42D3" w:rsidRDefault="006C42D3" w:rsidP="00F968A1">
      <w:pPr>
        <w:pStyle w:val="p2"/>
      </w:pPr>
    </w:p>
    <w:p w14:paraId="39184D43" w14:textId="77777777" w:rsidR="006C42D3" w:rsidRDefault="006C42D3" w:rsidP="00F968A1">
      <w:pPr>
        <w:pStyle w:val="5"/>
      </w:pPr>
      <w:r>
        <w:t>可能通过脂质嵌入稳定环形孔结构</w:t>
      </w:r>
    </w:p>
    <w:p w14:paraId="7458D828" w14:textId="77777777" w:rsidR="006C42D3" w:rsidRDefault="006C42D3" w:rsidP="00F968A1">
      <w:pPr>
        <w:pStyle w:val="p2"/>
      </w:pPr>
    </w:p>
    <w:p w14:paraId="0F69680D" w14:textId="77777777" w:rsidR="006C42D3" w:rsidRDefault="006C42D3" w:rsidP="00F968A1">
      <w:pPr>
        <w:pStyle w:val="p3"/>
      </w:pPr>
      <w:r>
        <w:t>有观点认为二聚体排列于环形孔表面，脂质分子介入其间实现结构稳定（综述见[8]）。</w:t>
      </w:r>
    </w:p>
    <w:p w14:paraId="59C97564" w14:textId="77777777" w:rsidR="006C42D3" w:rsidRDefault="006C42D3" w:rsidP="00F968A1">
      <w:pPr>
        <w:pStyle w:val="p2"/>
      </w:pPr>
    </w:p>
    <w:p w14:paraId="20A95FC9" w14:textId="77777777" w:rsidR="006C42D3" w:rsidRDefault="006C42D3" w:rsidP="00F968A1">
      <w:pPr>
        <w:pStyle w:val="4"/>
      </w:pPr>
      <w:r>
        <w:t>脂质与BAX/BAK互作的异质性</w:t>
      </w:r>
    </w:p>
    <w:p w14:paraId="1CCC6F6C" w14:textId="77777777" w:rsidR="006C42D3" w:rsidRDefault="006C42D3" w:rsidP="00F968A1">
      <w:pPr>
        <w:pStyle w:val="p2"/>
      </w:pPr>
    </w:p>
    <w:p w14:paraId="69DB4E0F" w14:textId="77777777" w:rsidR="006C42D3" w:rsidRDefault="006C42D3" w:rsidP="00F968A1">
      <w:pPr>
        <w:pStyle w:val="5"/>
      </w:pPr>
      <w:r>
        <w:t>BAK二聚体与脂质结合促进其聚合</w:t>
      </w:r>
    </w:p>
    <w:p w14:paraId="1D4E8EC3" w14:textId="77777777" w:rsidR="006C42D3" w:rsidRDefault="006C42D3" w:rsidP="00F968A1">
      <w:pPr>
        <w:pStyle w:val="p2"/>
      </w:pPr>
    </w:p>
    <w:p w14:paraId="69C7853C" w14:textId="77777777" w:rsidR="006C42D3" w:rsidRDefault="006C42D3" w:rsidP="00F968A1">
      <w:pPr>
        <w:pStyle w:val="p3"/>
      </w:pPr>
      <w:r>
        <w:t>BAK二聚体具有保守脂肪族面与磷脂结合位点，可介导其与MOM互作，并促成多聚化，脂酰链连接相邻二聚体[9]。</w:t>
      </w:r>
    </w:p>
    <w:p w14:paraId="264F4A0E" w14:textId="77777777" w:rsidR="006C42D3" w:rsidRDefault="006C42D3" w:rsidP="00F968A1">
      <w:pPr>
        <w:pStyle w:val="p2"/>
      </w:pPr>
    </w:p>
    <w:p w14:paraId="4AD8CD35" w14:textId="77777777" w:rsidR="006C42D3" w:rsidRDefault="006C42D3" w:rsidP="00F968A1">
      <w:pPr>
        <w:pStyle w:val="5"/>
      </w:pPr>
      <w:r>
        <w:t>BAX缺乏类似脂质结合位点，提示功能差异</w:t>
      </w:r>
    </w:p>
    <w:p w14:paraId="7A454716" w14:textId="77777777" w:rsidR="006C42D3" w:rsidRDefault="006C42D3" w:rsidP="00F968A1">
      <w:pPr>
        <w:pStyle w:val="p2"/>
      </w:pPr>
    </w:p>
    <w:p w14:paraId="4EC51938" w14:textId="77777777" w:rsidR="006C42D3" w:rsidRDefault="006C42D3" w:rsidP="00F968A1">
      <w:pPr>
        <w:pStyle w:val="p3"/>
      </w:pPr>
      <w:r>
        <w:t>BAX二聚体中无类似结合位点，提示其与脂质互作方式与BAK不同[10]。</w:t>
      </w:r>
    </w:p>
    <w:p w14:paraId="7A654757" w14:textId="77777777" w:rsidR="006C42D3" w:rsidRDefault="006C42D3" w:rsidP="00F968A1">
      <w:pPr>
        <w:pStyle w:val="p2"/>
      </w:pPr>
    </w:p>
    <w:p w14:paraId="1A6ED82F" w14:textId="77777777" w:rsidR="006C42D3" w:rsidRDefault="006C42D3" w:rsidP="00F968A1">
      <w:pPr>
        <w:pStyle w:val="5"/>
      </w:pPr>
      <w:r>
        <w:t>MOM脂质通过多种机制调控MOMP</w:t>
      </w:r>
    </w:p>
    <w:p w14:paraId="2968350E" w14:textId="77777777" w:rsidR="006C42D3" w:rsidRDefault="006C42D3" w:rsidP="00F968A1">
      <w:pPr>
        <w:pStyle w:val="p2"/>
      </w:pPr>
    </w:p>
    <w:p w14:paraId="1DC8137C" w14:textId="77777777" w:rsidR="006C42D3" w:rsidRDefault="006C42D3" w:rsidP="00F968A1">
      <w:pPr>
        <w:pStyle w:val="p3"/>
      </w:pPr>
      <w:r>
        <w:t>线粒体外膜脂质，包括心磷脂，可通过招募BAX或改变膜曲率等方式，调控MOMP[8]。</w:t>
      </w:r>
    </w:p>
    <w:p w14:paraId="1FA034C5" w14:textId="77777777" w:rsidR="006C42D3" w:rsidRDefault="006C42D3" w:rsidP="00F968A1">
      <w:pPr>
        <w:pStyle w:val="p2"/>
      </w:pPr>
    </w:p>
    <w:p w14:paraId="6015304C" w14:textId="77777777" w:rsidR="006C42D3" w:rsidRDefault="006C42D3" w:rsidP="00F968A1">
      <w:pPr>
        <w:pStyle w:val="4"/>
      </w:pPr>
      <w:r>
        <w:t>高分辨成像揭示蛋白-脂质复合孔结构</w:t>
      </w:r>
    </w:p>
    <w:p w14:paraId="27EABF6F" w14:textId="77777777" w:rsidR="006C42D3" w:rsidRDefault="006C42D3" w:rsidP="00F968A1">
      <w:pPr>
        <w:pStyle w:val="p2"/>
      </w:pPr>
    </w:p>
    <w:p w14:paraId="73BEC768" w14:textId="77777777" w:rsidR="006C42D3" w:rsidRDefault="006C42D3" w:rsidP="00F968A1">
      <w:pPr>
        <w:pStyle w:val="5"/>
      </w:pPr>
      <w:r>
        <w:t>超分辨显微显示BAX/BAK构成弧形与闭合孔</w:t>
      </w:r>
    </w:p>
    <w:p w14:paraId="78F4E8EC" w14:textId="77777777" w:rsidR="006C42D3" w:rsidRDefault="006C42D3" w:rsidP="00F968A1">
      <w:pPr>
        <w:pStyle w:val="p2"/>
      </w:pPr>
    </w:p>
    <w:p w14:paraId="6698A795" w14:textId="77777777" w:rsidR="006C42D3" w:rsidRDefault="006C42D3" w:rsidP="00F968A1">
      <w:pPr>
        <w:pStyle w:val="p3"/>
      </w:pPr>
      <w:r>
        <w:t>BAX与BAK在线粒体或人工膜中形成弧状或封闭孔结构，符合蛋白-脂质复合孔（</w:t>
      </w:r>
      <w:proofErr w:type="spellStart"/>
      <w:r>
        <w:t>proteolipidic</w:t>
      </w:r>
      <w:proofErr w:type="spellEnd"/>
      <w:r>
        <w:t xml:space="preserve"> pore）特征[11,12]。</w:t>
      </w:r>
    </w:p>
    <w:p w14:paraId="0961F718" w14:textId="77777777" w:rsidR="006C42D3" w:rsidRDefault="006C42D3" w:rsidP="00F968A1">
      <w:pPr>
        <w:pStyle w:val="p2"/>
      </w:pPr>
    </w:p>
    <w:p w14:paraId="0E50FFC8" w14:textId="77777777" w:rsidR="006C42D3" w:rsidRDefault="006C42D3" w:rsidP="00F968A1">
      <w:pPr>
        <w:pStyle w:val="5"/>
      </w:pPr>
      <w:r>
        <w:t>孔结构大小异质且可扩展</w:t>
      </w:r>
    </w:p>
    <w:p w14:paraId="547147A3" w14:textId="77777777" w:rsidR="006C42D3" w:rsidRDefault="006C42D3" w:rsidP="00F968A1">
      <w:pPr>
        <w:pStyle w:val="p2"/>
      </w:pPr>
    </w:p>
    <w:p w14:paraId="18D629F5" w14:textId="77777777" w:rsidR="006C42D3" w:rsidRDefault="006C42D3" w:rsidP="00F968A1">
      <w:pPr>
        <w:pStyle w:val="p3"/>
      </w:pPr>
      <w:r>
        <w:t>这些结构大小不一并具可扩展性，对凋亡阶段事件的调控具有关键意义[11–13]。</w:t>
      </w:r>
    </w:p>
    <w:p w14:paraId="6B146B80" w14:textId="77777777" w:rsidR="006C42D3" w:rsidRDefault="006C42D3" w:rsidP="00F968A1">
      <w:pPr>
        <w:pStyle w:val="p2"/>
      </w:pPr>
    </w:p>
    <w:p w14:paraId="096D02FE" w14:textId="77777777" w:rsidR="006C42D3" w:rsidRDefault="006C42D3" w:rsidP="00F968A1">
      <w:pPr>
        <w:pStyle w:val="5"/>
      </w:pPr>
      <w:r>
        <w:t>孔扩张决定从细胞色素c释放至</w:t>
      </w:r>
      <w:proofErr w:type="spellStart"/>
      <w:r>
        <w:t>mtDNA</w:t>
      </w:r>
      <w:proofErr w:type="spellEnd"/>
      <w:r>
        <w:t>外泄</w:t>
      </w:r>
    </w:p>
    <w:p w14:paraId="3618768F" w14:textId="77777777" w:rsidR="006C42D3" w:rsidRDefault="006C42D3" w:rsidP="00F968A1">
      <w:pPr>
        <w:pStyle w:val="p2"/>
      </w:pPr>
    </w:p>
    <w:p w14:paraId="63890CD6" w14:textId="77777777" w:rsidR="006C42D3" w:rsidRDefault="006C42D3" w:rsidP="00F968A1">
      <w:pPr>
        <w:pStyle w:val="p3"/>
      </w:pPr>
      <w:r>
        <w:t>孔扩张控制从早期的细胞色素c释放到后期的MIM通透化（MIMP），促进炎症性</w:t>
      </w:r>
      <w:proofErr w:type="spellStart"/>
      <w:r>
        <w:t>mtDNA</w:t>
      </w:r>
      <w:proofErr w:type="spellEnd"/>
      <w:r>
        <w:t>释放[1,2,13–15]。</w:t>
      </w:r>
    </w:p>
    <w:p w14:paraId="1BBE531F" w14:textId="77777777" w:rsidR="006C42D3" w:rsidRDefault="006C42D3" w:rsidP="00F968A1">
      <w:pPr>
        <w:pStyle w:val="p2"/>
      </w:pPr>
    </w:p>
    <w:p w14:paraId="6F879CE2" w14:textId="77777777" w:rsidR="006C42D3" w:rsidRDefault="006C42D3" w:rsidP="00F968A1">
      <w:pPr>
        <w:pStyle w:val="4"/>
      </w:pPr>
      <w:r>
        <w:t>BOK与BID的新兴功能</w:t>
      </w:r>
    </w:p>
    <w:p w14:paraId="409A7506" w14:textId="77777777" w:rsidR="006C42D3" w:rsidRDefault="006C42D3" w:rsidP="00F968A1">
      <w:pPr>
        <w:pStyle w:val="p2"/>
      </w:pPr>
    </w:p>
    <w:p w14:paraId="008848D1" w14:textId="77777777" w:rsidR="006C42D3" w:rsidRDefault="006C42D3" w:rsidP="00F968A1">
      <w:pPr>
        <w:pStyle w:val="5"/>
      </w:pPr>
      <w:r>
        <w:t>BOK可在体外形成孔但活性调控不同</w:t>
      </w:r>
    </w:p>
    <w:p w14:paraId="075E210B" w14:textId="77777777" w:rsidR="006C42D3" w:rsidRDefault="006C42D3" w:rsidP="00F968A1">
      <w:pPr>
        <w:pStyle w:val="p2"/>
      </w:pPr>
    </w:p>
    <w:p w14:paraId="41264F6E" w14:textId="77777777" w:rsidR="006C42D3" w:rsidRDefault="006C42D3" w:rsidP="00F968A1">
      <w:pPr>
        <w:pStyle w:val="p3"/>
      </w:pPr>
      <w:r>
        <w:t>尽管BOK的细胞功能尚不明确，其在人工膜中可形成类似孔结构，但不依赖BCL-2家族调控，而由蛋白酶体降解调节[16,17]。</w:t>
      </w:r>
    </w:p>
    <w:p w14:paraId="75C20949" w14:textId="77777777" w:rsidR="006C42D3" w:rsidRDefault="006C42D3" w:rsidP="00F968A1">
      <w:pPr>
        <w:pStyle w:val="p2"/>
      </w:pPr>
    </w:p>
    <w:p w14:paraId="2FEB2158" w14:textId="77777777" w:rsidR="006C42D3" w:rsidRDefault="006C42D3" w:rsidP="00F968A1">
      <w:pPr>
        <w:pStyle w:val="5"/>
      </w:pPr>
      <w:r>
        <w:t>BID可独立于BAX/BAK/BOK介导MOMP</w:t>
      </w:r>
    </w:p>
    <w:p w14:paraId="6A6AEF21" w14:textId="77777777" w:rsidR="006C42D3" w:rsidRDefault="006C42D3" w:rsidP="00F968A1">
      <w:pPr>
        <w:pStyle w:val="p2"/>
      </w:pPr>
    </w:p>
    <w:p w14:paraId="2364ADBD" w14:textId="77777777" w:rsidR="006C42D3" w:rsidRDefault="006C42D3" w:rsidP="00F968A1">
      <w:pPr>
        <w:pStyle w:val="p3"/>
      </w:pPr>
      <w:r>
        <w:t>BID作为唯一结构有序的BH3-only蛋白，可独立促使MOM通透及细胞色素c释放[18]。</w:t>
      </w:r>
    </w:p>
    <w:p w14:paraId="686A02F3" w14:textId="77777777" w:rsidR="006C42D3" w:rsidRDefault="006C42D3" w:rsidP="00F968A1">
      <w:pPr>
        <w:pStyle w:val="p2"/>
      </w:pPr>
    </w:p>
    <w:p w14:paraId="46001592" w14:textId="77777777" w:rsidR="006C42D3" w:rsidRDefault="006C42D3" w:rsidP="00F968A1">
      <w:pPr>
        <w:pStyle w:val="5"/>
      </w:pPr>
      <w:r>
        <w:t>BID缺失加重BAX/BAK/BOK三敲小鼠表型</w:t>
      </w:r>
    </w:p>
    <w:p w14:paraId="0C484E18" w14:textId="77777777" w:rsidR="006C42D3" w:rsidRDefault="006C42D3" w:rsidP="00F968A1">
      <w:pPr>
        <w:pStyle w:val="p2"/>
      </w:pPr>
    </w:p>
    <w:p w14:paraId="4CE8B035" w14:textId="77777777" w:rsidR="006C42D3" w:rsidRDefault="006C42D3" w:rsidP="00F968A1">
      <w:pPr>
        <w:pStyle w:val="p3"/>
      </w:pPr>
      <w:r>
        <w:t>BID的生理功能由其敲除加重三敲除小鼠表型得以支持[19]。</w:t>
      </w:r>
    </w:p>
    <w:p w14:paraId="15BCB1A8" w14:textId="77777777" w:rsidR="006C42D3" w:rsidRDefault="006C42D3" w:rsidP="00F968A1">
      <w:pPr>
        <w:pStyle w:val="p2"/>
      </w:pPr>
    </w:p>
    <w:p w14:paraId="02F829B1" w14:textId="77777777" w:rsidR="006C42D3" w:rsidRDefault="006C42D3" w:rsidP="00F968A1">
      <w:pPr>
        <w:pStyle w:val="4"/>
      </w:pPr>
      <w:r>
        <w:t>凋亡孔药理靶向的临床前景</w:t>
      </w:r>
    </w:p>
    <w:p w14:paraId="05640C7F" w14:textId="77777777" w:rsidR="006C42D3" w:rsidRDefault="006C42D3" w:rsidP="00F968A1">
      <w:pPr>
        <w:pStyle w:val="p2"/>
      </w:pPr>
    </w:p>
    <w:p w14:paraId="6A402985" w14:textId="77777777" w:rsidR="006C42D3" w:rsidRDefault="006C42D3" w:rsidP="00F968A1">
      <w:pPr>
        <w:pStyle w:val="5"/>
      </w:pPr>
      <w:r>
        <w:t>BH3模拟物治疗肿瘤已获临床成功</w:t>
      </w:r>
    </w:p>
    <w:p w14:paraId="3A85CBCC" w14:textId="77777777" w:rsidR="006C42D3" w:rsidRDefault="006C42D3" w:rsidP="00F968A1">
      <w:pPr>
        <w:pStyle w:val="p2"/>
      </w:pPr>
    </w:p>
    <w:p w14:paraId="39E8264E" w14:textId="77777777" w:rsidR="006C42D3" w:rsidRDefault="006C42D3" w:rsidP="00F968A1">
      <w:pPr>
        <w:pStyle w:val="p3"/>
      </w:pPr>
      <w:r>
        <w:t>针对抗凋亡BCL-2蛋白的小分子抑制剂（BH3 mimetics）已有成功应用，例如选择性BCL-2抑制剂</w:t>
      </w:r>
      <w:proofErr w:type="spellStart"/>
      <w:r>
        <w:t>Venclexta</w:t>
      </w:r>
      <w:proofErr w:type="spellEnd"/>
      <w:r>
        <w:t>（</w:t>
      </w:r>
      <w:proofErr w:type="spellStart"/>
      <w:r>
        <w:t>venetoclax</w:t>
      </w:r>
      <w:proofErr w:type="spellEnd"/>
      <w:r>
        <w:t>, ABT-199）已获准用于癌症治疗（综述见[20]）。</w:t>
      </w:r>
    </w:p>
    <w:p w14:paraId="1A1245F8" w14:textId="77777777" w:rsidR="006C42D3" w:rsidRDefault="006C42D3" w:rsidP="00F968A1">
      <w:pPr>
        <w:pStyle w:val="p2"/>
      </w:pPr>
    </w:p>
    <w:p w14:paraId="4A130772" w14:textId="77777777" w:rsidR="006C42D3" w:rsidRDefault="006C42D3" w:rsidP="00F968A1">
      <w:pPr>
        <w:pStyle w:val="5"/>
      </w:pPr>
      <w:r>
        <w:t>BAX/BAK靶向药物开发尚属早期</w:t>
      </w:r>
    </w:p>
    <w:p w14:paraId="57117DC6" w14:textId="77777777" w:rsidR="006C42D3" w:rsidRDefault="006C42D3" w:rsidP="00F968A1">
      <w:pPr>
        <w:pStyle w:val="p2"/>
      </w:pPr>
    </w:p>
    <w:p w14:paraId="5512FB35" w14:textId="77777777" w:rsidR="006C42D3" w:rsidRDefault="006C42D3" w:rsidP="00F968A1">
      <w:pPr>
        <w:pStyle w:val="p3"/>
      </w:pPr>
      <w:r>
        <w:t>相比之下，针对凋亡效应器BAX/BAK的小分子开发滞后，但激活剂正重新引发研究兴趣[21]。</w:t>
      </w:r>
    </w:p>
    <w:p w14:paraId="543BF7C5" w14:textId="77777777" w:rsidR="006C42D3" w:rsidRDefault="006C42D3" w:rsidP="00F968A1">
      <w:pPr>
        <w:pStyle w:val="p2"/>
      </w:pPr>
    </w:p>
    <w:p w14:paraId="1B9D2067" w14:textId="77777777" w:rsidR="006C42D3" w:rsidRDefault="006C42D3" w:rsidP="00F968A1">
      <w:pPr>
        <w:pStyle w:val="5"/>
      </w:pPr>
      <w:r>
        <w:t>BAX/BAK抑制剂可望应用于退行性疾病与衰老炎症</w:t>
      </w:r>
    </w:p>
    <w:p w14:paraId="75F0CF1B" w14:textId="77777777" w:rsidR="006C42D3" w:rsidRDefault="006C42D3" w:rsidP="00F968A1">
      <w:pPr>
        <w:pStyle w:val="p2"/>
      </w:pPr>
    </w:p>
    <w:p w14:paraId="324627C9" w14:textId="77777777" w:rsidR="006C42D3" w:rsidRDefault="006C42D3" w:rsidP="00F968A1">
      <w:pPr>
        <w:pStyle w:val="p3"/>
      </w:pPr>
      <w:r>
        <w:t>BAX/BAK抑制剂在退行性疾病、衰老相关炎症控制中具有潜在应用（综述见[22,23]）。</w:t>
      </w:r>
    </w:p>
    <w:p w14:paraId="48710FED" w14:textId="77777777" w:rsidR="006C42D3" w:rsidRDefault="006C42D3" w:rsidP="00F968A1">
      <w:pPr>
        <w:pStyle w:val="p2"/>
      </w:pPr>
    </w:p>
    <w:p w14:paraId="347CE2FF" w14:textId="77777777" w:rsidR="006C42D3" w:rsidRDefault="006C42D3" w:rsidP="00F968A1">
      <w:pPr>
        <w:pStyle w:val="5"/>
      </w:pPr>
      <w:r>
        <w:t>明确凋亡孔分子机制具显著治疗潜力</w:t>
      </w:r>
    </w:p>
    <w:p w14:paraId="361D19B1" w14:textId="77777777" w:rsidR="006C42D3" w:rsidRDefault="006C42D3" w:rsidP="00F968A1">
      <w:pPr>
        <w:pStyle w:val="p2"/>
      </w:pPr>
    </w:p>
    <w:p w14:paraId="156F78F7" w14:textId="77777777" w:rsidR="006C42D3" w:rsidRDefault="006C42D3" w:rsidP="00F968A1">
      <w:pPr>
        <w:pStyle w:val="p3"/>
      </w:pPr>
      <w:r>
        <w:t>因此，明确调控凋亡孔形成的分子机制具有明确治疗潜能，然而目前仍缺乏作用机制明确、验证充分的特异性化合物。</w:t>
      </w:r>
    </w:p>
    <w:p w14:paraId="53BA8B94" w14:textId="27323231" w:rsidR="00F968A1" w:rsidRDefault="00F968A1" w:rsidP="00F968A1">
      <w:pPr>
        <w:pStyle w:val="3"/>
      </w:pPr>
      <w:r>
        <w:t>线粒体水平的凋亡精细调控</w:t>
      </w:r>
    </w:p>
    <w:p w14:paraId="4BBC4084" w14:textId="77777777" w:rsidR="00F968A1" w:rsidRDefault="00F968A1" w:rsidP="00F968A1">
      <w:pPr>
        <w:pStyle w:val="p3"/>
      </w:pPr>
      <w:r>
        <w:t>尽管BCL-2蛋白家族主导凋亡信号通路，但越来越多线粒体相关蛋白被发现可调节凋亡，并可能参与耐药机制的形成。</w:t>
      </w:r>
    </w:p>
    <w:p w14:paraId="368992AB" w14:textId="002AD839" w:rsidR="00F968A1" w:rsidRDefault="00F968A1" w:rsidP="00F968A1">
      <w:pPr>
        <w:pStyle w:val="4"/>
      </w:pPr>
      <w:r>
        <w:t>BCL-2蛋白的泛素化</w:t>
      </w:r>
    </w:p>
    <w:p w14:paraId="1C6A1DF2" w14:textId="77777777" w:rsidR="00F968A1" w:rsidRDefault="00F968A1" w:rsidP="00F968A1">
      <w:pPr>
        <w:pStyle w:val="5"/>
      </w:pPr>
      <w:r>
        <w:t>BCL-2蛋白的泛素化修饰在调控凋亡中的关键作用</w:t>
      </w:r>
    </w:p>
    <w:p w14:paraId="2E0B90BA" w14:textId="77777777" w:rsidR="00F968A1" w:rsidRDefault="00F968A1" w:rsidP="00F968A1">
      <w:pPr>
        <w:pStyle w:val="p2"/>
      </w:pPr>
    </w:p>
    <w:p w14:paraId="0CBBF1CF" w14:textId="77777777" w:rsidR="00F968A1" w:rsidRDefault="00F968A1" w:rsidP="00F968A1">
      <w:pPr>
        <w:pStyle w:val="6"/>
      </w:pPr>
      <w:r>
        <w:t>BCL-2蛋白可受多种翻译后修饰调节</w:t>
      </w:r>
    </w:p>
    <w:p w14:paraId="21385B8E" w14:textId="77777777" w:rsidR="00F968A1" w:rsidRDefault="00F968A1" w:rsidP="00F968A1">
      <w:pPr>
        <w:pStyle w:val="p2"/>
      </w:pPr>
    </w:p>
    <w:p w14:paraId="0A1D29C3" w14:textId="77777777" w:rsidR="00F968A1" w:rsidRDefault="00F968A1" w:rsidP="00F968A1">
      <w:pPr>
        <w:pStyle w:val="p3"/>
      </w:pPr>
      <w:r>
        <w:t>BCL-2家族蛋白可被磷酸化、SUMO化等修饰调控其水平、构象、亚细胞定位与蛋白互作[24,25]。</w:t>
      </w:r>
    </w:p>
    <w:p w14:paraId="1BD7C2C8" w14:textId="77777777" w:rsidR="00F968A1" w:rsidRDefault="00F968A1" w:rsidP="00F968A1">
      <w:pPr>
        <w:pStyle w:val="p2"/>
      </w:pPr>
    </w:p>
    <w:p w14:paraId="3F583B30" w14:textId="77777777" w:rsidR="00F968A1" w:rsidRDefault="00F968A1" w:rsidP="00F968A1">
      <w:pPr>
        <w:pStyle w:val="6"/>
      </w:pPr>
      <w:r>
        <w:t>本文聚焦于BCL-2蛋白的泛素化调控</w:t>
      </w:r>
    </w:p>
    <w:p w14:paraId="36E373AF" w14:textId="77777777" w:rsidR="00F968A1" w:rsidRDefault="00F968A1" w:rsidP="00F968A1">
      <w:pPr>
        <w:pStyle w:val="p2"/>
      </w:pPr>
    </w:p>
    <w:p w14:paraId="4ED9D2D8" w14:textId="77777777" w:rsidR="00F968A1" w:rsidRDefault="00F968A1" w:rsidP="00F968A1">
      <w:pPr>
        <w:pStyle w:val="p3"/>
      </w:pPr>
      <w:r>
        <w:t>当前综述重点探讨BCL-2蛋白的泛素化修饰在凋亡调控中的作用。</w:t>
      </w:r>
    </w:p>
    <w:p w14:paraId="157A933F" w14:textId="77777777" w:rsidR="00F968A1" w:rsidRDefault="00F968A1" w:rsidP="00F968A1">
      <w:pPr>
        <w:pStyle w:val="p2"/>
      </w:pPr>
    </w:p>
    <w:p w14:paraId="1A6F8525" w14:textId="77777777" w:rsidR="00F968A1" w:rsidRDefault="00F968A1" w:rsidP="00F968A1">
      <w:pPr>
        <w:pStyle w:val="5"/>
      </w:pPr>
      <w:r>
        <w:t>MARCHF5介导的BCL-2蛋白泛素化与凋亡调节</w:t>
      </w:r>
    </w:p>
    <w:p w14:paraId="4353AB31" w14:textId="77777777" w:rsidR="00F968A1" w:rsidRDefault="00F968A1" w:rsidP="00F968A1">
      <w:pPr>
        <w:pStyle w:val="p2"/>
      </w:pPr>
    </w:p>
    <w:p w14:paraId="7BDB4CF7" w14:textId="77777777" w:rsidR="00F968A1" w:rsidRDefault="00F968A1" w:rsidP="00F968A1">
      <w:pPr>
        <w:pStyle w:val="6"/>
      </w:pPr>
      <w:r>
        <w:t>MARCHF5为定位于MOM的E3泛素连接酶</w:t>
      </w:r>
    </w:p>
    <w:p w14:paraId="27249B97" w14:textId="77777777" w:rsidR="00F968A1" w:rsidRDefault="00F968A1" w:rsidP="00F968A1">
      <w:pPr>
        <w:pStyle w:val="p2"/>
      </w:pPr>
    </w:p>
    <w:p w14:paraId="4271AD12" w14:textId="77777777" w:rsidR="00F968A1" w:rsidRDefault="00F968A1" w:rsidP="00F968A1">
      <w:pPr>
        <w:pStyle w:val="p3"/>
      </w:pPr>
      <w:r>
        <w:t>MARCHF5（亦称MITOL或RNF153）是一种分布广泛、位于线粒体外膜的E3泛素连接酶，参与调控线粒体分裂/融合及蛋白导入[26]。</w:t>
      </w:r>
    </w:p>
    <w:p w14:paraId="1E0974BE" w14:textId="77777777" w:rsidR="00F968A1" w:rsidRDefault="00F968A1" w:rsidP="00F968A1">
      <w:pPr>
        <w:pStyle w:val="p2"/>
      </w:pPr>
    </w:p>
    <w:p w14:paraId="6BD05165" w14:textId="77777777" w:rsidR="00F968A1" w:rsidRDefault="00F968A1" w:rsidP="00F968A1">
      <w:pPr>
        <w:pStyle w:val="6"/>
      </w:pPr>
      <w:r>
        <w:t>MARCHF5通过靶向MCL-1增强BH3模拟物敏感性</w:t>
      </w:r>
    </w:p>
    <w:p w14:paraId="31CF8E9F" w14:textId="77777777" w:rsidR="00F968A1" w:rsidRDefault="00F968A1" w:rsidP="00F968A1">
      <w:pPr>
        <w:pStyle w:val="p2"/>
      </w:pPr>
    </w:p>
    <w:p w14:paraId="029F3811" w14:textId="77777777" w:rsidR="00F968A1" w:rsidRDefault="00F968A1" w:rsidP="00F968A1">
      <w:pPr>
        <w:pStyle w:val="p3"/>
      </w:pPr>
      <w:r>
        <w:t>MARCHF5可特异性靶向与NOXA结合的MCL-1并促进其蛋白酶体降解，从而提高癌细胞对BH3模拟物与抗有丝分裂药物的敏感性[27–29]。</w:t>
      </w:r>
    </w:p>
    <w:p w14:paraId="31369089" w14:textId="77777777" w:rsidR="00F968A1" w:rsidRDefault="00F968A1" w:rsidP="00F968A1">
      <w:pPr>
        <w:pStyle w:val="p2"/>
      </w:pPr>
    </w:p>
    <w:p w14:paraId="15539FA2" w14:textId="77777777" w:rsidR="00F968A1" w:rsidRDefault="00F968A1" w:rsidP="00F968A1">
      <w:pPr>
        <w:pStyle w:val="6"/>
      </w:pPr>
      <w:r>
        <w:t>MARCHF5通过调控BAK构象维持凋亡门槛</w:t>
      </w:r>
    </w:p>
    <w:p w14:paraId="441FB563" w14:textId="77777777" w:rsidR="00F968A1" w:rsidRDefault="00F968A1" w:rsidP="00F968A1">
      <w:pPr>
        <w:pStyle w:val="p2"/>
      </w:pPr>
    </w:p>
    <w:p w14:paraId="0F7E5EE6" w14:textId="77777777" w:rsidR="00F968A1" w:rsidRDefault="00F968A1" w:rsidP="00F968A1">
      <w:pPr>
        <w:pStyle w:val="p3"/>
      </w:pPr>
      <w:r>
        <w:t>MARCHF5亦调控BAK构象，其缺失会在无凋亡刺激及无BH3-only蛋白参与的情况下导致BAK持续活化[30]。</w:t>
      </w:r>
    </w:p>
    <w:p w14:paraId="7E0B5F6A" w14:textId="77777777" w:rsidR="00F968A1" w:rsidRDefault="00F968A1" w:rsidP="00F968A1">
      <w:pPr>
        <w:pStyle w:val="p2"/>
      </w:pPr>
    </w:p>
    <w:p w14:paraId="155858C0" w14:textId="77777777" w:rsidR="00F968A1" w:rsidRDefault="00F968A1" w:rsidP="00F968A1">
      <w:pPr>
        <w:pStyle w:val="5"/>
      </w:pPr>
      <w:r>
        <w:t>Parkin介导的泛素化与线粒体凋亡的双向调控</w:t>
      </w:r>
    </w:p>
    <w:p w14:paraId="79517F29" w14:textId="77777777" w:rsidR="00F968A1" w:rsidRDefault="00F968A1" w:rsidP="00F968A1">
      <w:pPr>
        <w:pStyle w:val="p2"/>
      </w:pPr>
    </w:p>
    <w:p w14:paraId="468837B0" w14:textId="77777777" w:rsidR="00F968A1" w:rsidRDefault="00F968A1" w:rsidP="00F968A1">
      <w:pPr>
        <w:pStyle w:val="6"/>
      </w:pPr>
      <w:r>
        <w:t>Parkin为线粒体自噬关键因子且与帕金森病相关</w:t>
      </w:r>
    </w:p>
    <w:p w14:paraId="72CD3513" w14:textId="77777777" w:rsidR="00F968A1" w:rsidRDefault="00F968A1" w:rsidP="00F968A1">
      <w:pPr>
        <w:pStyle w:val="p2"/>
      </w:pPr>
    </w:p>
    <w:p w14:paraId="457A0773" w14:textId="77777777" w:rsidR="00F968A1" w:rsidRDefault="00F968A1" w:rsidP="00F968A1">
      <w:pPr>
        <w:pStyle w:val="p3"/>
      </w:pPr>
      <w:r>
        <w:t>Parkin是一种E3连接酶，是线粒体自噬（mitophagy）调控核心，其功能缺失与常染色体隐性帕金森病相关。</w:t>
      </w:r>
    </w:p>
    <w:p w14:paraId="757C8FAE" w14:textId="77777777" w:rsidR="00F968A1" w:rsidRDefault="00F968A1" w:rsidP="00F968A1">
      <w:pPr>
        <w:pStyle w:val="p2"/>
      </w:pPr>
    </w:p>
    <w:p w14:paraId="46A0FC4C" w14:textId="77777777" w:rsidR="00F968A1" w:rsidRDefault="00F968A1" w:rsidP="00F968A1">
      <w:pPr>
        <w:pStyle w:val="6"/>
      </w:pPr>
      <w:r>
        <w:t>Parkin定位于受损线粒体并触发泛素化</w:t>
      </w:r>
    </w:p>
    <w:p w14:paraId="28FBD3A4" w14:textId="77777777" w:rsidR="00F968A1" w:rsidRDefault="00F968A1" w:rsidP="00F968A1">
      <w:pPr>
        <w:pStyle w:val="p2"/>
      </w:pPr>
    </w:p>
    <w:p w14:paraId="5FF300DC" w14:textId="77777777" w:rsidR="00F968A1" w:rsidRDefault="00F968A1" w:rsidP="00F968A1">
      <w:pPr>
        <w:pStyle w:val="p3"/>
      </w:pPr>
      <w:r>
        <w:t>在发生线粒体损伤时，Parkin易位至线粒体并激活，对多种线粒体蛋白进行泛素化以启动自噬程序[31,32]。</w:t>
      </w:r>
    </w:p>
    <w:p w14:paraId="0874E04D" w14:textId="77777777" w:rsidR="00F968A1" w:rsidRDefault="00F968A1" w:rsidP="00F968A1">
      <w:pPr>
        <w:pStyle w:val="p2"/>
      </w:pPr>
    </w:p>
    <w:p w14:paraId="06CD9E6D" w14:textId="77777777" w:rsidR="00F968A1" w:rsidRDefault="00F968A1" w:rsidP="00F968A1">
      <w:pPr>
        <w:pStyle w:val="6"/>
      </w:pPr>
      <w:r>
        <w:t>Parkin通过降解MCL-1增强凋亡易感性</w:t>
      </w:r>
    </w:p>
    <w:p w14:paraId="194374C5" w14:textId="77777777" w:rsidR="00F968A1" w:rsidRDefault="00F968A1" w:rsidP="00F968A1">
      <w:pPr>
        <w:pStyle w:val="p2"/>
      </w:pPr>
    </w:p>
    <w:p w14:paraId="4BE373BF" w14:textId="77777777" w:rsidR="00F968A1" w:rsidRDefault="00F968A1" w:rsidP="00F968A1">
      <w:pPr>
        <w:pStyle w:val="p3"/>
      </w:pPr>
      <w:r>
        <w:t>Parkin可泛素化MCL-1促使其降解，进而提高细胞对凋亡刺激的敏感性[33]，尽管这一机制与其神经保护作用存在一定张力，推测其作用可能反映线粒体应激等级的分级响应[34]。</w:t>
      </w:r>
    </w:p>
    <w:p w14:paraId="6FDC397B" w14:textId="77777777" w:rsidR="00F968A1" w:rsidRDefault="00F968A1" w:rsidP="00F968A1">
      <w:pPr>
        <w:pStyle w:val="p2"/>
      </w:pPr>
    </w:p>
    <w:p w14:paraId="6E960E61" w14:textId="77777777" w:rsidR="00F968A1" w:rsidRDefault="00F968A1" w:rsidP="00F968A1">
      <w:pPr>
        <w:pStyle w:val="6"/>
      </w:pPr>
      <w:r>
        <w:t>Parkin抑制BAX与BAK活性以限制凋亡</w:t>
      </w:r>
    </w:p>
    <w:p w14:paraId="0DB29242" w14:textId="77777777" w:rsidR="00F968A1" w:rsidRDefault="00F968A1" w:rsidP="00F968A1">
      <w:pPr>
        <w:pStyle w:val="p2"/>
      </w:pPr>
    </w:p>
    <w:p w14:paraId="16A19A90" w14:textId="77777777" w:rsidR="00F968A1" w:rsidRDefault="00F968A1" w:rsidP="00F968A1">
      <w:pPr>
        <w:pStyle w:val="p3"/>
      </w:pPr>
      <w:r>
        <w:t>Parkin可泛素化BAX以促进其降解或限制其线粒体易位[35,36]，也可泛素化BAK疏水沟内保守赖氨酸残基，从而遮蔽其结合位点以抑制激活与寡聚化[37]。</w:t>
      </w:r>
    </w:p>
    <w:p w14:paraId="2512775D" w14:textId="77777777" w:rsidR="00F968A1" w:rsidRDefault="00F968A1" w:rsidP="00F968A1">
      <w:pPr>
        <w:pStyle w:val="4"/>
      </w:pPr>
      <w:r>
        <w:t>BCL-2家族蛋白与线粒体膜蛋白互作的精细调控机制</w:t>
      </w:r>
    </w:p>
    <w:p w14:paraId="5079EBBF" w14:textId="77777777" w:rsidR="00F968A1" w:rsidRDefault="00F968A1" w:rsidP="00F968A1">
      <w:pPr>
        <w:pStyle w:val="p2"/>
      </w:pPr>
    </w:p>
    <w:p w14:paraId="7055EABB" w14:textId="77777777" w:rsidR="00F968A1" w:rsidRDefault="00F968A1" w:rsidP="00F968A1">
      <w:pPr>
        <w:pStyle w:val="5"/>
      </w:pPr>
      <w:r>
        <w:t>VDAC2介导的BAK/BAX调控功能及其治疗潜能</w:t>
      </w:r>
    </w:p>
    <w:p w14:paraId="2B1AFACD" w14:textId="77777777" w:rsidR="00F968A1" w:rsidRDefault="00F968A1" w:rsidP="00F968A1">
      <w:pPr>
        <w:pStyle w:val="p2"/>
      </w:pPr>
    </w:p>
    <w:p w14:paraId="45144F7B" w14:textId="77777777" w:rsidR="00F968A1" w:rsidRDefault="00F968A1" w:rsidP="00F968A1">
      <w:pPr>
        <w:pStyle w:val="6"/>
      </w:pPr>
      <w:r>
        <w:t>VDAC2在VDAC同工型中具有独特功能</w:t>
      </w:r>
    </w:p>
    <w:p w14:paraId="373A06B0" w14:textId="77777777" w:rsidR="00F968A1" w:rsidRDefault="00F968A1" w:rsidP="00F968A1">
      <w:pPr>
        <w:pStyle w:val="p2"/>
      </w:pPr>
    </w:p>
    <w:p w14:paraId="481F6215" w14:textId="77777777" w:rsidR="00F968A1" w:rsidRDefault="00F968A1" w:rsidP="00F968A1">
      <w:pPr>
        <w:pStyle w:val="p3"/>
      </w:pPr>
      <w:r>
        <w:t>VDAC2是一种嵌入线粒体外膜（MOM）的β-桶结构蛋白，其在高度保守的VDAC家族中独具调控BAK/BAX功能。</w:t>
      </w:r>
    </w:p>
    <w:p w14:paraId="770298CA" w14:textId="77777777" w:rsidR="00F968A1" w:rsidRDefault="00F968A1" w:rsidP="00F968A1">
      <w:pPr>
        <w:pStyle w:val="p2"/>
      </w:pPr>
    </w:p>
    <w:p w14:paraId="39AC836E" w14:textId="77777777" w:rsidR="00F968A1" w:rsidRDefault="00F968A1" w:rsidP="00F968A1">
      <w:pPr>
        <w:pStyle w:val="6"/>
      </w:pPr>
      <w:r>
        <w:t>VDAC2缺失导致胚胎致死，提示其特异功能</w:t>
      </w:r>
    </w:p>
    <w:p w14:paraId="2A3AEB27" w14:textId="77777777" w:rsidR="00F968A1" w:rsidRDefault="00F968A1" w:rsidP="00F968A1">
      <w:pPr>
        <w:pStyle w:val="p2"/>
      </w:pPr>
    </w:p>
    <w:p w14:paraId="315C08FE" w14:textId="77777777" w:rsidR="00F968A1" w:rsidRDefault="00F968A1" w:rsidP="00F968A1">
      <w:pPr>
        <w:pStyle w:val="p3"/>
      </w:pPr>
      <w:r>
        <w:t>与VDAC1/3敲除小鼠存活不同，VDAC2敲除导致胚胎死亡，首次揭示其调控功能[38,39]。</w:t>
      </w:r>
    </w:p>
    <w:p w14:paraId="32D1B93D" w14:textId="77777777" w:rsidR="00F968A1" w:rsidRDefault="00F968A1" w:rsidP="00F968A1">
      <w:pPr>
        <w:pStyle w:val="p2"/>
      </w:pPr>
    </w:p>
    <w:p w14:paraId="32BC1F25" w14:textId="77777777" w:rsidR="00F968A1" w:rsidRDefault="00F968A1" w:rsidP="00F968A1">
      <w:pPr>
        <w:pStyle w:val="6"/>
      </w:pPr>
      <w:r>
        <w:t>VDAC2限制BAK活性并介导其在线粒体定位</w:t>
      </w:r>
    </w:p>
    <w:p w14:paraId="76039AF1" w14:textId="77777777" w:rsidR="00F968A1" w:rsidRDefault="00F968A1" w:rsidP="00F968A1">
      <w:pPr>
        <w:pStyle w:val="p2"/>
      </w:pPr>
    </w:p>
    <w:p w14:paraId="035BFADA" w14:textId="77777777" w:rsidR="00F968A1" w:rsidRDefault="00F968A1" w:rsidP="00F968A1">
      <w:pPr>
        <w:pStyle w:val="p3"/>
      </w:pPr>
      <w:r>
        <w:t>VDAC2通过与BAK结合限制其促凋亡活性[39,40]，并促进BAK在线粒体外膜的定位[41]。</w:t>
      </w:r>
    </w:p>
    <w:p w14:paraId="7AB334DD" w14:textId="77777777" w:rsidR="00F968A1" w:rsidRDefault="00F968A1" w:rsidP="00F968A1">
      <w:pPr>
        <w:pStyle w:val="p2"/>
      </w:pPr>
    </w:p>
    <w:p w14:paraId="480000EA" w14:textId="77777777" w:rsidR="00F968A1" w:rsidRDefault="00F968A1" w:rsidP="00F968A1">
      <w:pPr>
        <w:pStyle w:val="6"/>
      </w:pPr>
      <w:r>
        <w:t>VDAC2同时参与BAX易位，缺失时BAX转位受阻</w:t>
      </w:r>
    </w:p>
    <w:p w14:paraId="432FE9CC" w14:textId="77777777" w:rsidR="00F968A1" w:rsidRDefault="00F968A1" w:rsidP="00F968A1">
      <w:pPr>
        <w:pStyle w:val="p2"/>
      </w:pPr>
    </w:p>
    <w:p w14:paraId="20291A51" w14:textId="77777777" w:rsidR="00F968A1" w:rsidRDefault="00F968A1" w:rsidP="00F968A1">
      <w:pPr>
        <w:pStyle w:val="p3"/>
      </w:pPr>
      <w:r>
        <w:t>在Vdac2缺失细胞中，BAX在凋亡应激下无法有效易位至MOM，表明其凋亡功能依赖VDAC2介导的定位[41,44]。</w:t>
      </w:r>
    </w:p>
    <w:p w14:paraId="63E35BC8" w14:textId="77777777" w:rsidR="00F968A1" w:rsidRDefault="00F968A1" w:rsidP="00F968A1">
      <w:pPr>
        <w:pStyle w:val="p2"/>
      </w:pPr>
    </w:p>
    <w:p w14:paraId="2444F700" w14:textId="77777777" w:rsidR="00F968A1" w:rsidRDefault="00F968A1" w:rsidP="00F968A1">
      <w:pPr>
        <w:pStyle w:val="6"/>
      </w:pPr>
      <w:r>
        <w:t>BAK在无VDAC2时错误定位于胞质与过氧化物酶体</w:t>
      </w:r>
    </w:p>
    <w:p w14:paraId="04C491B2" w14:textId="77777777" w:rsidR="00F968A1" w:rsidRDefault="00F968A1" w:rsidP="00F968A1">
      <w:pPr>
        <w:pStyle w:val="p2"/>
      </w:pPr>
    </w:p>
    <w:p w14:paraId="04161337" w14:textId="77777777" w:rsidR="00F968A1" w:rsidRDefault="00F968A1" w:rsidP="00F968A1">
      <w:pPr>
        <w:pStyle w:val="p3"/>
      </w:pPr>
      <w:r>
        <w:t>缺失VDAC2时，BAK可错误地转位至胞质或过氧化物酶体，调节膜完整性[43]。</w:t>
      </w:r>
    </w:p>
    <w:p w14:paraId="5DEBC546" w14:textId="77777777" w:rsidR="00F968A1" w:rsidRDefault="00F968A1" w:rsidP="00F968A1">
      <w:pPr>
        <w:pStyle w:val="p2"/>
      </w:pPr>
    </w:p>
    <w:p w14:paraId="38FBF349" w14:textId="77777777" w:rsidR="00F968A1" w:rsidRDefault="00F968A1" w:rsidP="00F968A1">
      <w:pPr>
        <w:pStyle w:val="6"/>
      </w:pPr>
      <w:r>
        <w:t>VDAC2兼具限制BAK与协助BAX的双重调控作用</w:t>
      </w:r>
    </w:p>
    <w:p w14:paraId="34B0FDBA" w14:textId="77777777" w:rsidR="00F968A1" w:rsidRDefault="00F968A1" w:rsidP="00F968A1">
      <w:pPr>
        <w:pStyle w:val="p2"/>
      </w:pPr>
    </w:p>
    <w:p w14:paraId="0502A9FB" w14:textId="77777777" w:rsidR="00F968A1" w:rsidRDefault="00F968A1" w:rsidP="00F968A1">
      <w:pPr>
        <w:pStyle w:val="p3"/>
      </w:pPr>
      <w:r>
        <w:t>VDAC2既能抑制BAK的促凋亡活性，又是BAX执行凋亡所必需，突显其在双效应蛋白共表达细胞中的复杂调控作用[41,44,45]。</w:t>
      </w:r>
    </w:p>
    <w:p w14:paraId="523FBAC1" w14:textId="77777777" w:rsidR="00F968A1" w:rsidRDefault="00F968A1" w:rsidP="00F968A1">
      <w:pPr>
        <w:pStyle w:val="p2"/>
      </w:pPr>
    </w:p>
    <w:p w14:paraId="71EC5D45" w14:textId="77777777" w:rsidR="00F968A1" w:rsidRDefault="00F968A1" w:rsidP="00F968A1">
      <w:pPr>
        <w:pStyle w:val="6"/>
      </w:pPr>
      <w:r>
        <w:t>稳定VDAC2–BAK复合物可实现凋亡抑制的药理干预</w:t>
      </w:r>
    </w:p>
    <w:p w14:paraId="13C31422" w14:textId="77777777" w:rsidR="00F968A1" w:rsidRDefault="00F968A1" w:rsidP="00F968A1">
      <w:pPr>
        <w:pStyle w:val="p2"/>
      </w:pPr>
    </w:p>
    <w:p w14:paraId="3DE81DC4" w14:textId="77777777" w:rsidR="00F968A1" w:rsidRDefault="00F968A1" w:rsidP="00F968A1">
      <w:pPr>
        <w:pStyle w:val="p3"/>
      </w:pPr>
      <w:r>
        <w:t>小分子可通过稳定VDAC2–BAK相互作用来抑制凋亡，为抗凋亡治疗提供潜在策略[46]。</w:t>
      </w:r>
    </w:p>
    <w:p w14:paraId="0CCAB1A3" w14:textId="77777777" w:rsidR="00F968A1" w:rsidRDefault="00F968A1" w:rsidP="00F968A1">
      <w:pPr>
        <w:pStyle w:val="p2"/>
      </w:pPr>
    </w:p>
    <w:p w14:paraId="570D6DFD" w14:textId="77777777" w:rsidR="00F968A1" w:rsidRDefault="00F968A1" w:rsidP="00F968A1">
      <w:pPr>
        <w:pStyle w:val="5"/>
      </w:pPr>
      <w:r>
        <w:t>其他线粒体膜蛋白与BCL-2家族的互作</w:t>
      </w:r>
    </w:p>
    <w:p w14:paraId="39417075" w14:textId="77777777" w:rsidR="00F968A1" w:rsidRDefault="00F968A1" w:rsidP="00F968A1">
      <w:pPr>
        <w:pStyle w:val="p2"/>
      </w:pPr>
    </w:p>
    <w:p w14:paraId="1E840169" w14:textId="77777777" w:rsidR="00F968A1" w:rsidRDefault="00F968A1" w:rsidP="00F968A1">
      <w:pPr>
        <w:pStyle w:val="6"/>
      </w:pPr>
      <w:r>
        <w:t>MTCH2介导</w:t>
      </w:r>
      <w:proofErr w:type="spellStart"/>
      <w:r>
        <w:t>tBID</w:t>
      </w:r>
      <w:proofErr w:type="spellEnd"/>
      <w:r>
        <w:t>靶向线粒体以促BAX/BAK激活</w:t>
      </w:r>
    </w:p>
    <w:p w14:paraId="4936E8DE" w14:textId="77777777" w:rsidR="00F968A1" w:rsidRDefault="00F968A1" w:rsidP="00F968A1">
      <w:pPr>
        <w:pStyle w:val="p2"/>
      </w:pPr>
    </w:p>
    <w:p w14:paraId="5A9070AD" w14:textId="77777777" w:rsidR="00F968A1" w:rsidRDefault="00F968A1" w:rsidP="00F968A1">
      <w:pPr>
        <w:pStyle w:val="p3"/>
      </w:pPr>
      <w:r>
        <w:t>MTCH2是线粒体外膜蛋白插入酶，促进裂解型BID（</w:t>
      </w:r>
      <w:proofErr w:type="spellStart"/>
      <w:r>
        <w:t>tBID</w:t>
      </w:r>
      <w:proofErr w:type="spellEnd"/>
      <w:r>
        <w:t>）有效定位至线粒体，激活BAX/BAK引发MOMP[47,48]。</w:t>
      </w:r>
    </w:p>
    <w:p w14:paraId="723F897E" w14:textId="77777777" w:rsidR="00F968A1" w:rsidRDefault="00F968A1" w:rsidP="00F968A1">
      <w:pPr>
        <w:pStyle w:val="p2"/>
      </w:pPr>
    </w:p>
    <w:p w14:paraId="0A8A8F27" w14:textId="77777777" w:rsidR="00F968A1" w:rsidRDefault="00F968A1" w:rsidP="00F968A1">
      <w:pPr>
        <w:pStyle w:val="6"/>
      </w:pPr>
      <w:r>
        <w:t>MTCH2还介导MCL-1的MARCHF5依赖性降解</w:t>
      </w:r>
    </w:p>
    <w:p w14:paraId="00A27FB2" w14:textId="77777777" w:rsidR="00F968A1" w:rsidRDefault="00F968A1" w:rsidP="00F968A1">
      <w:pPr>
        <w:pStyle w:val="p2"/>
      </w:pPr>
    </w:p>
    <w:p w14:paraId="75098FCD" w14:textId="77777777" w:rsidR="00F968A1" w:rsidRDefault="00F968A1" w:rsidP="00F968A1">
      <w:pPr>
        <w:pStyle w:val="p3"/>
      </w:pPr>
      <w:r>
        <w:t>MTCH2参与MCL-1被MARCHF5泛素化并降解的过程，进一步调节凋亡通路[27]。</w:t>
      </w:r>
    </w:p>
    <w:p w14:paraId="0ADE97E6" w14:textId="77777777" w:rsidR="00F968A1" w:rsidRDefault="00F968A1" w:rsidP="00F968A1">
      <w:pPr>
        <w:pStyle w:val="p2"/>
      </w:pPr>
    </w:p>
    <w:p w14:paraId="18760B21" w14:textId="77777777" w:rsidR="00F968A1" w:rsidRDefault="00F968A1" w:rsidP="00F968A1">
      <w:pPr>
        <w:pStyle w:val="5"/>
      </w:pPr>
      <w:r>
        <w:t>BCL-2蛋白与线粒体动力学蛋白的互作网络</w:t>
      </w:r>
    </w:p>
    <w:p w14:paraId="0395A9CA" w14:textId="77777777" w:rsidR="00F968A1" w:rsidRDefault="00F968A1" w:rsidP="00F968A1">
      <w:pPr>
        <w:pStyle w:val="p2"/>
      </w:pPr>
    </w:p>
    <w:p w14:paraId="1F9F51B9" w14:textId="77777777" w:rsidR="00F968A1" w:rsidRDefault="00F968A1" w:rsidP="00F968A1">
      <w:pPr>
        <w:pStyle w:val="6"/>
      </w:pPr>
      <w:r>
        <w:t>BCL-2蛋白与线粒体分裂/融合蛋白存在广泛互作</w:t>
      </w:r>
    </w:p>
    <w:p w14:paraId="3E0EE78C" w14:textId="77777777" w:rsidR="00F968A1" w:rsidRDefault="00F968A1" w:rsidP="00F968A1">
      <w:pPr>
        <w:pStyle w:val="p2"/>
      </w:pPr>
    </w:p>
    <w:p w14:paraId="5CD5A852" w14:textId="77777777" w:rsidR="00F968A1" w:rsidRDefault="00F968A1" w:rsidP="00F968A1">
      <w:pPr>
        <w:pStyle w:val="p3"/>
      </w:pPr>
      <w:r>
        <w:t>研究发现，BCL-2家族成员可与线粒体动力学相关蛋白如DRP1、MFN1与MFN2发生相互作用[49–51]。</w:t>
      </w:r>
    </w:p>
    <w:p w14:paraId="0BA7300D" w14:textId="77777777" w:rsidR="00F968A1" w:rsidRDefault="00F968A1" w:rsidP="00F968A1">
      <w:pPr>
        <w:pStyle w:val="p2"/>
      </w:pPr>
    </w:p>
    <w:p w14:paraId="27EB2988" w14:textId="77777777" w:rsidR="00F968A1" w:rsidRDefault="00F968A1" w:rsidP="00F968A1">
      <w:pPr>
        <w:pStyle w:val="6"/>
      </w:pPr>
      <w:r>
        <w:t>BAX可调节MFN1/MFN2功能以促进线粒体裂变</w:t>
      </w:r>
    </w:p>
    <w:p w14:paraId="03A512D6" w14:textId="77777777" w:rsidR="00F968A1" w:rsidRDefault="00F968A1" w:rsidP="00F968A1">
      <w:pPr>
        <w:pStyle w:val="p2"/>
      </w:pPr>
    </w:p>
    <w:p w14:paraId="6ED059B5" w14:textId="77777777" w:rsidR="00F968A1" w:rsidRDefault="00F968A1" w:rsidP="00F968A1">
      <w:pPr>
        <w:pStyle w:val="p3"/>
      </w:pPr>
      <w:r>
        <w:t>促凋亡蛋白BAX可调节融合蛋白MFN1与MFN2的功能，可能有助于MOMP后期广泛线粒体裂解的发生[52]。</w:t>
      </w:r>
    </w:p>
    <w:p w14:paraId="4A0E56E9" w14:textId="77777777" w:rsidR="00F968A1" w:rsidRDefault="00F968A1" w:rsidP="00F968A1">
      <w:pPr>
        <w:pStyle w:val="p2"/>
      </w:pPr>
    </w:p>
    <w:p w14:paraId="2329008A" w14:textId="77777777" w:rsidR="00F968A1" w:rsidRDefault="00F968A1" w:rsidP="00F968A1">
      <w:pPr>
        <w:pStyle w:val="6"/>
      </w:pPr>
      <w:r>
        <w:t>DRP1可直接激活BAX以促发凋亡</w:t>
      </w:r>
    </w:p>
    <w:p w14:paraId="77066414" w14:textId="77777777" w:rsidR="00F968A1" w:rsidRDefault="00F968A1" w:rsidP="00F968A1">
      <w:pPr>
        <w:pStyle w:val="p2"/>
      </w:pPr>
    </w:p>
    <w:p w14:paraId="4B3A4B13" w14:textId="77777777" w:rsidR="00F968A1" w:rsidRDefault="00F968A1" w:rsidP="00F968A1">
      <w:pPr>
        <w:pStyle w:val="p3"/>
      </w:pPr>
      <w:r>
        <w:t>最新研究显示，线粒体裂变因子DRP1可直接激活BAX，提示其在凋亡通路中不仅为结构调节者，更具信号功能[51]。</w:t>
      </w:r>
    </w:p>
    <w:p w14:paraId="374D93D7" w14:textId="77777777" w:rsidR="00F968A1" w:rsidRDefault="00F968A1" w:rsidP="00F968A1">
      <w:pPr>
        <w:pStyle w:val="3"/>
      </w:pPr>
      <w:r>
        <w:t>线粒体通透化本质上具促炎特性：MOMP、MIMP与免疫激活的交叉调控</w:t>
      </w:r>
    </w:p>
    <w:p w14:paraId="362D7DE4" w14:textId="77777777" w:rsidR="00F968A1" w:rsidRDefault="00F968A1" w:rsidP="00F968A1">
      <w:pPr>
        <w:pStyle w:val="p2"/>
      </w:pPr>
    </w:p>
    <w:p w14:paraId="0A43650E" w14:textId="77777777" w:rsidR="00F968A1" w:rsidRDefault="00F968A1" w:rsidP="00F968A1">
      <w:pPr>
        <w:pStyle w:val="4"/>
      </w:pPr>
      <w:r>
        <w:t>MOMP为凋亡的关键转折点，且具显著促炎潜能</w:t>
      </w:r>
    </w:p>
    <w:p w14:paraId="568879AA" w14:textId="77777777" w:rsidR="00F968A1" w:rsidRDefault="00F968A1" w:rsidP="00F968A1">
      <w:pPr>
        <w:pStyle w:val="p2"/>
      </w:pPr>
    </w:p>
    <w:p w14:paraId="4CB055B5" w14:textId="77777777" w:rsidR="00F968A1" w:rsidRDefault="00F968A1" w:rsidP="00F968A1">
      <w:pPr>
        <w:pStyle w:val="5"/>
      </w:pPr>
      <w:r>
        <w:t>MOMP决定细胞命运而非caspase活性</w:t>
      </w:r>
    </w:p>
    <w:p w14:paraId="23D4F0A0" w14:textId="77777777" w:rsidR="00F968A1" w:rsidRDefault="00F968A1" w:rsidP="00F968A1">
      <w:pPr>
        <w:pStyle w:val="p2"/>
      </w:pPr>
    </w:p>
    <w:p w14:paraId="3B1FE4DF" w14:textId="77777777" w:rsidR="00F968A1" w:rsidRDefault="00F968A1" w:rsidP="00F968A1">
      <w:pPr>
        <w:pStyle w:val="p3"/>
      </w:pPr>
      <w:r>
        <w:t>虽然BCL-2蛋白通过调控MOMP影响细胞色素c介导的caspase级联反应，但caspase活性并非细胞死亡所必需，MOMP本身往往就是不可逆的死亡节点[53]。</w:t>
      </w:r>
    </w:p>
    <w:p w14:paraId="519C0212" w14:textId="77777777" w:rsidR="00F968A1" w:rsidRDefault="00F968A1" w:rsidP="00F968A1">
      <w:pPr>
        <w:pStyle w:val="p2"/>
      </w:pPr>
    </w:p>
    <w:p w14:paraId="69085C2E" w14:textId="77777777" w:rsidR="00F968A1" w:rsidRDefault="00F968A1" w:rsidP="00F968A1">
      <w:pPr>
        <w:pStyle w:val="5"/>
      </w:pPr>
      <w:r>
        <w:t>caspase加速死亡进程但非必要</w:t>
      </w:r>
    </w:p>
    <w:p w14:paraId="00C54348" w14:textId="77777777" w:rsidR="00F968A1" w:rsidRDefault="00F968A1" w:rsidP="00F968A1">
      <w:pPr>
        <w:pStyle w:val="p2"/>
      </w:pPr>
    </w:p>
    <w:p w14:paraId="2AB2CA38" w14:textId="77777777" w:rsidR="00F968A1" w:rsidRDefault="00F968A1" w:rsidP="00F968A1">
      <w:pPr>
        <w:pStyle w:val="p3"/>
      </w:pPr>
      <w:r>
        <w:t>有caspase时细胞可在1–2小时内迅速死亡，若caspase活性被抑制，细胞在MOMP后可能存活数天。</w:t>
      </w:r>
    </w:p>
    <w:p w14:paraId="28048E81" w14:textId="77777777" w:rsidR="00F968A1" w:rsidRDefault="00F968A1" w:rsidP="00F968A1">
      <w:pPr>
        <w:pStyle w:val="p2"/>
      </w:pPr>
    </w:p>
    <w:p w14:paraId="51DBA6C5" w14:textId="77777777" w:rsidR="00F968A1" w:rsidRDefault="00F968A1" w:rsidP="00F968A1">
      <w:pPr>
        <w:pStyle w:val="5"/>
      </w:pPr>
      <w:r>
        <w:t>快速死亡对发育关键，延迟死亡致畸</w:t>
      </w:r>
    </w:p>
    <w:p w14:paraId="7299A2BA" w14:textId="77777777" w:rsidR="00F968A1" w:rsidRDefault="00F968A1" w:rsidP="00F968A1">
      <w:pPr>
        <w:pStyle w:val="p2"/>
      </w:pPr>
    </w:p>
    <w:p w14:paraId="0B04A2EC" w14:textId="77777777" w:rsidR="00F968A1" w:rsidRDefault="00F968A1" w:rsidP="00F968A1">
      <w:pPr>
        <w:pStyle w:val="p3"/>
      </w:pPr>
      <w:r>
        <w:t>如caspase-9或APAF1缺失小鼠表现出前脑异常生长，因未死亡的神经细胞分泌FGF8抑制神经管闭合[54–56]。</w:t>
      </w:r>
    </w:p>
    <w:p w14:paraId="4BEAFA0C" w14:textId="77777777" w:rsidR="00F968A1" w:rsidRDefault="00F968A1" w:rsidP="00F968A1">
      <w:pPr>
        <w:pStyle w:val="p2"/>
      </w:pPr>
    </w:p>
    <w:p w14:paraId="10876EB0" w14:textId="77777777" w:rsidR="00F968A1" w:rsidRDefault="00F968A1" w:rsidP="00F968A1">
      <w:pPr>
        <w:pStyle w:val="5"/>
      </w:pPr>
      <w:r>
        <w:t>caspase可抑制线粒体凋亡的免疫激活潜力</w:t>
      </w:r>
    </w:p>
    <w:p w14:paraId="36ADFEA0" w14:textId="77777777" w:rsidR="00F968A1" w:rsidRDefault="00F968A1" w:rsidP="00F968A1">
      <w:pPr>
        <w:pStyle w:val="p2"/>
      </w:pPr>
    </w:p>
    <w:p w14:paraId="4C0E0BCD" w14:textId="77777777" w:rsidR="00F968A1" w:rsidRDefault="00F968A1" w:rsidP="00F968A1">
      <w:pPr>
        <w:pStyle w:val="p3"/>
      </w:pPr>
      <w:r>
        <w:t>多个研究表明在caspase被抑制时，MOMP会诱发多种促炎通路活化[1,15,57,58]。</w:t>
      </w:r>
    </w:p>
    <w:p w14:paraId="51E7A2D8" w14:textId="77777777" w:rsidR="00F968A1" w:rsidRDefault="00F968A1" w:rsidP="00F968A1">
      <w:pPr>
        <w:pStyle w:val="p2"/>
      </w:pPr>
    </w:p>
    <w:p w14:paraId="3E5F1D79" w14:textId="77777777" w:rsidR="00F968A1" w:rsidRDefault="00F968A1" w:rsidP="00F968A1">
      <w:pPr>
        <w:pStyle w:val="4"/>
      </w:pPr>
      <w:proofErr w:type="spellStart"/>
      <w:r>
        <w:t>mtDNA</w:t>
      </w:r>
      <w:proofErr w:type="spellEnd"/>
      <w:r>
        <w:t>释放与</w:t>
      </w:r>
      <w:proofErr w:type="spellStart"/>
      <w:r>
        <w:t>cGAS</w:t>
      </w:r>
      <w:proofErr w:type="spellEnd"/>
      <w:r>
        <w:t>–STING通路激活</w:t>
      </w:r>
    </w:p>
    <w:p w14:paraId="61FA7F1A" w14:textId="77777777" w:rsidR="00F968A1" w:rsidRDefault="00F968A1" w:rsidP="00F968A1">
      <w:pPr>
        <w:pStyle w:val="p2"/>
      </w:pPr>
    </w:p>
    <w:p w14:paraId="61EAE19C" w14:textId="77777777" w:rsidR="00F968A1" w:rsidRDefault="00F968A1" w:rsidP="00F968A1">
      <w:pPr>
        <w:pStyle w:val="5"/>
      </w:pPr>
      <w:proofErr w:type="spellStart"/>
      <w:r>
        <w:t>mtDNA</w:t>
      </w:r>
      <w:proofErr w:type="spellEnd"/>
      <w:r>
        <w:t>经由MIM外翻与通透释放触发干扰素反应</w:t>
      </w:r>
    </w:p>
    <w:p w14:paraId="0ADDFD5C" w14:textId="77777777" w:rsidR="00F968A1" w:rsidRDefault="00F968A1" w:rsidP="00F968A1">
      <w:pPr>
        <w:pStyle w:val="p2"/>
      </w:pPr>
    </w:p>
    <w:p w14:paraId="014D642E" w14:textId="77777777" w:rsidR="00F968A1" w:rsidRDefault="00F968A1" w:rsidP="00F968A1">
      <w:pPr>
        <w:pStyle w:val="p3"/>
      </w:pPr>
      <w:r>
        <w:t>BAX/BAK形成的大孔可导致线粒体内膜（MIM）外翻、通透与</w:t>
      </w:r>
      <w:proofErr w:type="spellStart"/>
      <w:r>
        <w:t>mtDNA</w:t>
      </w:r>
      <w:proofErr w:type="spellEnd"/>
      <w:r>
        <w:t>释放，激活</w:t>
      </w:r>
      <w:proofErr w:type="spellStart"/>
      <w:r>
        <w:t>cGAS</w:t>
      </w:r>
      <w:proofErr w:type="spellEnd"/>
      <w:r>
        <w:t>–STING DNA感应通路，引发I型干扰素反应[2,14]。</w:t>
      </w:r>
    </w:p>
    <w:p w14:paraId="1108DD34" w14:textId="77777777" w:rsidR="00F968A1" w:rsidRDefault="00F968A1" w:rsidP="00F968A1">
      <w:pPr>
        <w:pStyle w:val="p2"/>
      </w:pPr>
    </w:p>
    <w:p w14:paraId="1C1AD8FA" w14:textId="77777777" w:rsidR="00F968A1" w:rsidRDefault="00F968A1" w:rsidP="00F968A1">
      <w:pPr>
        <w:pStyle w:val="5"/>
      </w:pPr>
      <w:r>
        <w:t>BAK较BAX更易诱导</w:t>
      </w:r>
      <w:proofErr w:type="spellStart"/>
      <w:r>
        <w:t>mtDNA</w:t>
      </w:r>
      <w:proofErr w:type="spellEnd"/>
      <w:r>
        <w:t>释放</w:t>
      </w:r>
    </w:p>
    <w:p w14:paraId="4D02BFEE" w14:textId="77777777" w:rsidR="00F968A1" w:rsidRDefault="00F968A1" w:rsidP="00F968A1">
      <w:pPr>
        <w:pStyle w:val="p2"/>
      </w:pPr>
    </w:p>
    <w:p w14:paraId="7D89EC21" w14:textId="77777777" w:rsidR="00F968A1" w:rsidRDefault="00F968A1" w:rsidP="00F968A1">
      <w:pPr>
        <w:pStyle w:val="p3"/>
      </w:pPr>
      <w:r>
        <w:t>BAK形成大孔速度快于BAX，因此在应激下更有效释放</w:t>
      </w:r>
      <w:proofErr w:type="spellStart"/>
      <w:r>
        <w:t>mtDNA</w:t>
      </w:r>
      <w:proofErr w:type="spellEnd"/>
      <w:r>
        <w:t>[13]。</w:t>
      </w:r>
    </w:p>
    <w:p w14:paraId="2F34AE58" w14:textId="77777777" w:rsidR="00F968A1" w:rsidRDefault="00F968A1" w:rsidP="00F968A1">
      <w:pPr>
        <w:pStyle w:val="p2"/>
      </w:pPr>
    </w:p>
    <w:p w14:paraId="13111F4B" w14:textId="77777777" w:rsidR="00F968A1" w:rsidRDefault="00F968A1" w:rsidP="00F968A1">
      <w:pPr>
        <w:pStyle w:val="4"/>
      </w:pPr>
      <w:r>
        <w:t>MIMP导致线粒体dsRNA释放与MAVS活化</w:t>
      </w:r>
    </w:p>
    <w:p w14:paraId="12EA3200" w14:textId="77777777" w:rsidR="00F968A1" w:rsidRDefault="00F968A1" w:rsidP="00F968A1">
      <w:pPr>
        <w:pStyle w:val="p2"/>
      </w:pPr>
    </w:p>
    <w:p w14:paraId="3D8CF4DB" w14:textId="77777777" w:rsidR="00F968A1" w:rsidRDefault="00F968A1" w:rsidP="00F968A1">
      <w:pPr>
        <w:pStyle w:val="5"/>
      </w:pPr>
      <w:r>
        <w:t>MIMP促线粒体双链RNA释放激活MAVS–IFN轴</w:t>
      </w:r>
    </w:p>
    <w:p w14:paraId="639A3AA4" w14:textId="77777777" w:rsidR="00F968A1" w:rsidRDefault="00F968A1" w:rsidP="00F968A1">
      <w:pPr>
        <w:pStyle w:val="p2"/>
      </w:pPr>
    </w:p>
    <w:p w14:paraId="2EC8918D" w14:textId="77777777" w:rsidR="00F968A1" w:rsidRDefault="00F968A1" w:rsidP="00F968A1">
      <w:pPr>
        <w:pStyle w:val="p3"/>
      </w:pPr>
      <w:r>
        <w:t>线粒体环状基因组的双向转录产生dsRNA，在MIMP后释放至胞质，激活MAVS诱导干扰素表达[58,59]。</w:t>
      </w:r>
    </w:p>
    <w:p w14:paraId="5F849E3F" w14:textId="77777777" w:rsidR="00F968A1" w:rsidRDefault="00F968A1" w:rsidP="00F968A1">
      <w:pPr>
        <w:pStyle w:val="p2"/>
      </w:pPr>
    </w:p>
    <w:p w14:paraId="7DB7B06C" w14:textId="77777777" w:rsidR="00F968A1" w:rsidRDefault="00F968A1" w:rsidP="00F968A1">
      <w:pPr>
        <w:pStyle w:val="4"/>
      </w:pPr>
      <w:r>
        <w:t>MOMP与NF-</w:t>
      </w:r>
      <w:proofErr w:type="spellStart"/>
      <w:r>
        <w:t>κB</w:t>
      </w:r>
      <w:proofErr w:type="spellEnd"/>
      <w:r>
        <w:t>促炎通路的多层次交叉</w:t>
      </w:r>
    </w:p>
    <w:p w14:paraId="0AF821C3" w14:textId="77777777" w:rsidR="00F968A1" w:rsidRDefault="00F968A1" w:rsidP="00F968A1">
      <w:pPr>
        <w:pStyle w:val="p2"/>
      </w:pPr>
    </w:p>
    <w:p w14:paraId="6C33F959" w14:textId="77777777" w:rsidR="00F968A1" w:rsidRDefault="00F968A1" w:rsidP="00F968A1">
      <w:pPr>
        <w:pStyle w:val="5"/>
      </w:pPr>
      <w:r>
        <w:t>凋亡蛋白抑制因子下调促NF-</w:t>
      </w:r>
      <w:proofErr w:type="spellStart"/>
      <w:r>
        <w:t>κB</w:t>
      </w:r>
      <w:proofErr w:type="spellEnd"/>
      <w:r>
        <w:t>信号激活</w:t>
      </w:r>
    </w:p>
    <w:p w14:paraId="20F1BE6D" w14:textId="77777777" w:rsidR="00F968A1" w:rsidRDefault="00F968A1" w:rsidP="00F968A1">
      <w:pPr>
        <w:pStyle w:val="p2"/>
      </w:pPr>
    </w:p>
    <w:p w14:paraId="75230F12" w14:textId="77777777" w:rsidR="00F968A1" w:rsidRDefault="00F968A1" w:rsidP="00F968A1">
      <w:pPr>
        <w:pStyle w:val="p3"/>
      </w:pPr>
      <w:r>
        <w:t>MOMP可导致凋亡抑制因子（IAPs）减少，促使NF-</w:t>
      </w:r>
      <w:proofErr w:type="spellStart"/>
      <w:r>
        <w:t>κB</w:t>
      </w:r>
      <w:proofErr w:type="spellEnd"/>
      <w:r>
        <w:t>诱导激酶（NIK）表达上升，激活NF-</w:t>
      </w:r>
      <w:proofErr w:type="spellStart"/>
      <w:r>
        <w:t>κB</w:t>
      </w:r>
      <w:proofErr w:type="spellEnd"/>
      <w:r>
        <w:t>通路[57]。</w:t>
      </w:r>
    </w:p>
    <w:p w14:paraId="5D061D93" w14:textId="77777777" w:rsidR="00F968A1" w:rsidRDefault="00F968A1" w:rsidP="00F968A1">
      <w:pPr>
        <w:pStyle w:val="p2"/>
      </w:pPr>
    </w:p>
    <w:p w14:paraId="4EA969CB" w14:textId="77777777" w:rsidR="00F968A1" w:rsidRDefault="00F968A1" w:rsidP="00F968A1">
      <w:pPr>
        <w:pStyle w:val="5"/>
      </w:pPr>
      <w:r>
        <w:t>Parkin介导的NEMO募集亦促NF-</w:t>
      </w:r>
      <w:proofErr w:type="spellStart"/>
      <w:r>
        <w:t>κB</w:t>
      </w:r>
      <w:proofErr w:type="spellEnd"/>
      <w:r>
        <w:t>活化</w:t>
      </w:r>
    </w:p>
    <w:p w14:paraId="544C5EF8" w14:textId="77777777" w:rsidR="00F968A1" w:rsidRDefault="00F968A1" w:rsidP="00F968A1">
      <w:pPr>
        <w:pStyle w:val="p2"/>
      </w:pPr>
    </w:p>
    <w:p w14:paraId="10E44236" w14:textId="77777777" w:rsidR="00F968A1" w:rsidRDefault="00F968A1" w:rsidP="00F968A1">
      <w:pPr>
        <w:pStyle w:val="p3"/>
      </w:pPr>
      <w:r>
        <w:t>线粒体功能丧失可招募含泛素结合结构域的NF-</w:t>
      </w:r>
      <w:proofErr w:type="spellStart"/>
      <w:r>
        <w:t>κB</w:t>
      </w:r>
      <w:proofErr w:type="spellEnd"/>
      <w:r>
        <w:t>适配器NEMO至线粒体，活化NF-</w:t>
      </w:r>
      <w:proofErr w:type="spellStart"/>
      <w:r>
        <w:t>κB</w:t>
      </w:r>
      <w:proofErr w:type="spellEnd"/>
      <w:r>
        <w:t>[60]，NEMO在线粒体还可增强TNF-介导的NF-</w:t>
      </w:r>
      <w:proofErr w:type="spellStart"/>
      <w:r>
        <w:t>κB</w:t>
      </w:r>
      <w:proofErr w:type="spellEnd"/>
      <w:r>
        <w:t>信号[61]。</w:t>
      </w:r>
    </w:p>
    <w:p w14:paraId="1FCCDD99" w14:textId="77777777" w:rsidR="00F968A1" w:rsidRDefault="00F968A1" w:rsidP="00F968A1">
      <w:pPr>
        <w:pStyle w:val="p2"/>
      </w:pPr>
    </w:p>
    <w:p w14:paraId="115DF11B" w14:textId="77777777" w:rsidR="00F968A1" w:rsidRDefault="00F968A1" w:rsidP="00F968A1">
      <w:pPr>
        <w:pStyle w:val="5"/>
      </w:pPr>
      <w:r>
        <w:t>MOMP可诱导MIM及MOM蛋白的Parkin非依赖性泛素化</w:t>
      </w:r>
    </w:p>
    <w:p w14:paraId="5BF746F7" w14:textId="77777777" w:rsidR="00F968A1" w:rsidRDefault="00F968A1" w:rsidP="00F968A1">
      <w:pPr>
        <w:pStyle w:val="p2"/>
      </w:pPr>
    </w:p>
    <w:p w14:paraId="386A4760" w14:textId="77777777" w:rsidR="00F968A1" w:rsidRDefault="00F968A1" w:rsidP="00F968A1">
      <w:pPr>
        <w:pStyle w:val="p3"/>
      </w:pPr>
      <w:r>
        <w:t>MOMP后可不依赖Parkin泛素化内外膜蛋白，募集NEMO并启动炎症[62,63]，该过程类似细菌（如沙门氏菌）入侵后被泛素化并激活先天免疫反应[64,65]。</w:t>
      </w:r>
    </w:p>
    <w:p w14:paraId="6040F8F4" w14:textId="77777777" w:rsidR="00F968A1" w:rsidRDefault="00F968A1" w:rsidP="00F968A1">
      <w:pPr>
        <w:pStyle w:val="p2"/>
      </w:pPr>
    </w:p>
    <w:p w14:paraId="379B82A1" w14:textId="77777777" w:rsidR="00F968A1" w:rsidRDefault="00F968A1" w:rsidP="00F968A1">
      <w:pPr>
        <w:pStyle w:val="5"/>
      </w:pPr>
      <w:r>
        <w:t>MIM泛素化同时是DAMP与线粒体自噬信号</w:t>
      </w:r>
    </w:p>
    <w:p w14:paraId="63EF3A18" w14:textId="77777777" w:rsidR="00F968A1" w:rsidRDefault="00F968A1" w:rsidP="00F968A1">
      <w:pPr>
        <w:pStyle w:val="p2"/>
      </w:pPr>
    </w:p>
    <w:p w14:paraId="6B94A23A" w14:textId="77777777" w:rsidR="00F968A1" w:rsidRDefault="00F968A1" w:rsidP="00F968A1">
      <w:pPr>
        <w:pStyle w:val="p3"/>
      </w:pPr>
      <w:r>
        <w:t>MIM的泛素化既可作为损伤相关分子模式（DAMP）引发炎症，也标记线粒体用于自噬，限制其炎症潜能[63]。</w:t>
      </w:r>
    </w:p>
    <w:p w14:paraId="40208069" w14:textId="77777777" w:rsidR="00F968A1" w:rsidRDefault="00F968A1" w:rsidP="00F968A1">
      <w:pPr>
        <w:pStyle w:val="p2"/>
      </w:pPr>
    </w:p>
    <w:p w14:paraId="39EB00DB" w14:textId="77777777" w:rsidR="00F968A1" w:rsidRDefault="00F968A1" w:rsidP="00F968A1">
      <w:pPr>
        <w:pStyle w:val="5"/>
      </w:pPr>
      <w:r>
        <w:t>在caspase抑制背景下，MOMP/MIMP增强细胞免疫原性</w:t>
      </w:r>
    </w:p>
    <w:p w14:paraId="078C9AB1" w14:textId="77777777" w:rsidR="00F968A1" w:rsidRDefault="00F968A1" w:rsidP="00F968A1">
      <w:pPr>
        <w:pStyle w:val="p2"/>
      </w:pPr>
    </w:p>
    <w:p w14:paraId="38173691" w14:textId="77777777" w:rsidR="00F968A1" w:rsidRDefault="00F968A1" w:rsidP="00F968A1">
      <w:pPr>
        <w:pStyle w:val="p3"/>
      </w:pPr>
      <w:r>
        <w:t>在无caspase活性时，MOMP与MIMP诱导的炎症增加死亡细胞的免疫原性，具潜在治疗价值[57,66]。</w:t>
      </w:r>
    </w:p>
    <w:p w14:paraId="6D953057" w14:textId="77777777" w:rsidR="00F968A1" w:rsidRDefault="00F968A1" w:rsidP="00F968A1">
      <w:pPr>
        <w:pStyle w:val="p2"/>
      </w:pPr>
    </w:p>
    <w:p w14:paraId="0F6C6761" w14:textId="77777777" w:rsidR="00F968A1" w:rsidRDefault="00F968A1" w:rsidP="00F968A1">
      <w:pPr>
        <w:pStyle w:val="4"/>
      </w:pPr>
      <w:r>
        <w:t>caspase活性通过多机制抑制炎症反应</w:t>
      </w:r>
    </w:p>
    <w:p w14:paraId="4CC6ABC2" w14:textId="77777777" w:rsidR="00F968A1" w:rsidRDefault="00F968A1" w:rsidP="00F968A1">
      <w:pPr>
        <w:pStyle w:val="p2"/>
      </w:pPr>
    </w:p>
    <w:p w14:paraId="7CB8222A" w14:textId="77777777" w:rsidR="00F968A1" w:rsidRDefault="00F968A1" w:rsidP="00F968A1">
      <w:pPr>
        <w:pStyle w:val="5"/>
      </w:pPr>
      <w:r>
        <w:t>caspase裂解炎症信号分子抑制免疫激活</w:t>
      </w:r>
    </w:p>
    <w:p w14:paraId="3F03ACA7" w14:textId="77777777" w:rsidR="00F968A1" w:rsidRDefault="00F968A1" w:rsidP="00F968A1">
      <w:pPr>
        <w:pStyle w:val="p2"/>
      </w:pPr>
    </w:p>
    <w:p w14:paraId="0B036534" w14:textId="77777777" w:rsidR="00F968A1" w:rsidRDefault="00F968A1" w:rsidP="00F968A1">
      <w:pPr>
        <w:pStyle w:val="p3"/>
      </w:pPr>
      <w:r>
        <w:t>caspase可裂解并失活如MAVS、</w:t>
      </w:r>
      <w:proofErr w:type="spellStart"/>
      <w:r>
        <w:t>cGAS</w:t>
      </w:r>
      <w:proofErr w:type="spellEnd"/>
      <w:r>
        <w:t>与IRF3等促炎信号蛋白[67]。</w:t>
      </w:r>
    </w:p>
    <w:p w14:paraId="1C4E29E6" w14:textId="77777777" w:rsidR="00F968A1" w:rsidRDefault="00F968A1" w:rsidP="00F968A1">
      <w:pPr>
        <w:pStyle w:val="p2"/>
      </w:pPr>
    </w:p>
    <w:p w14:paraId="7DAA2442" w14:textId="77777777" w:rsidR="00F968A1" w:rsidRDefault="00F968A1" w:rsidP="00F968A1">
      <w:pPr>
        <w:pStyle w:val="5"/>
      </w:pPr>
      <w:r>
        <w:t>caspase抑制蛋白翻译阻止炎症因子表达</w:t>
      </w:r>
    </w:p>
    <w:p w14:paraId="033DF1AA" w14:textId="77777777" w:rsidR="00F968A1" w:rsidRDefault="00F968A1" w:rsidP="00F968A1">
      <w:pPr>
        <w:pStyle w:val="p2"/>
      </w:pPr>
    </w:p>
    <w:p w14:paraId="7A6CB9A2" w14:textId="77777777" w:rsidR="00F968A1" w:rsidRDefault="00F968A1" w:rsidP="00F968A1">
      <w:pPr>
        <w:pStyle w:val="p3"/>
      </w:pPr>
      <w:r>
        <w:t>caspase裂解翻译起始因子eIF1A，强力抑制蛋白合成[68]。</w:t>
      </w:r>
    </w:p>
    <w:p w14:paraId="381A6282" w14:textId="77777777" w:rsidR="00F968A1" w:rsidRDefault="00F968A1" w:rsidP="00F968A1">
      <w:pPr>
        <w:pStyle w:val="p2"/>
      </w:pPr>
    </w:p>
    <w:p w14:paraId="6741D9C9" w14:textId="77777777" w:rsidR="00F968A1" w:rsidRDefault="00F968A1" w:rsidP="00F968A1">
      <w:pPr>
        <w:pStyle w:val="5"/>
      </w:pPr>
      <w:r>
        <w:t>caspase介导死亡信号促进无炎清除</w:t>
      </w:r>
    </w:p>
    <w:p w14:paraId="644CD593" w14:textId="77777777" w:rsidR="00F968A1" w:rsidRDefault="00F968A1" w:rsidP="00F968A1">
      <w:pPr>
        <w:pStyle w:val="p2"/>
      </w:pPr>
    </w:p>
    <w:p w14:paraId="72AA5545" w14:textId="77777777" w:rsidR="00F968A1" w:rsidRDefault="00F968A1" w:rsidP="00F968A1">
      <w:pPr>
        <w:pStyle w:val="p3"/>
      </w:pPr>
      <w:r>
        <w:t>caspase裂解产物产生“find me”与“eat me”信号，促吞噬细胞快速清除死亡细胞[69]。</w:t>
      </w:r>
    </w:p>
    <w:p w14:paraId="0B96355A" w14:textId="77777777" w:rsidR="00F968A1" w:rsidRDefault="00F968A1" w:rsidP="00F968A1">
      <w:pPr>
        <w:pStyle w:val="p2"/>
      </w:pPr>
    </w:p>
    <w:p w14:paraId="1C8965C9" w14:textId="77777777" w:rsidR="00F968A1" w:rsidRDefault="00F968A1" w:rsidP="00F968A1">
      <w:pPr>
        <w:pStyle w:val="4"/>
      </w:pPr>
      <w:r>
        <w:t>caspase非必需的炎症抑制机制与自噬作用</w:t>
      </w:r>
    </w:p>
    <w:p w14:paraId="5E128A50" w14:textId="77777777" w:rsidR="00F968A1" w:rsidRDefault="00F968A1" w:rsidP="00F968A1">
      <w:pPr>
        <w:pStyle w:val="p2"/>
      </w:pPr>
    </w:p>
    <w:p w14:paraId="0851050B" w14:textId="77777777" w:rsidR="00F968A1" w:rsidRDefault="00F968A1" w:rsidP="00F968A1">
      <w:pPr>
        <w:pStyle w:val="5"/>
      </w:pPr>
      <w:r>
        <w:t>缺失caspase的小鼠不表现明显炎症</w:t>
      </w:r>
    </w:p>
    <w:p w14:paraId="273B32A4" w14:textId="77777777" w:rsidR="00F968A1" w:rsidRDefault="00F968A1" w:rsidP="00F968A1">
      <w:pPr>
        <w:pStyle w:val="p2"/>
      </w:pPr>
    </w:p>
    <w:p w14:paraId="25128789" w14:textId="77777777" w:rsidR="00F968A1" w:rsidRDefault="00F968A1" w:rsidP="00F968A1">
      <w:pPr>
        <w:pStyle w:val="p3"/>
      </w:pPr>
      <w:r>
        <w:t>如Apaf1</w:t>
      </w:r>
      <w:r>
        <w:rPr>
          <w:rFonts w:ascii="Cambria Math" w:hAnsi="Cambria Math" w:cs="Cambria Math"/>
        </w:rPr>
        <w:t>−</w:t>
      </w:r>
      <w:r>
        <w:t>/</w:t>
      </w:r>
      <w:r>
        <w:rPr>
          <w:rFonts w:ascii="Cambria Math" w:hAnsi="Cambria Math" w:cs="Cambria Math"/>
        </w:rPr>
        <w:t>−</w:t>
      </w:r>
      <w:r>
        <w:t>或Casp9</w:t>
      </w:r>
      <w:r>
        <w:rPr>
          <w:rFonts w:ascii="Cambria Math" w:hAnsi="Cambria Math" w:cs="Cambria Math"/>
        </w:rPr>
        <w:t>−</w:t>
      </w:r>
      <w:r>
        <w:t>/</w:t>
      </w:r>
      <w:r>
        <w:rPr>
          <w:rFonts w:ascii="Cambria Math" w:hAnsi="Cambria Math" w:cs="Cambria Math"/>
        </w:rPr>
        <w:t>−</w:t>
      </w:r>
      <w:r>
        <w:t>小鼠未表现出高炎表型，说明存在caspase独立的炎症抑制机制[70]。</w:t>
      </w:r>
    </w:p>
    <w:p w14:paraId="52E650F6" w14:textId="77777777" w:rsidR="00F968A1" w:rsidRDefault="00F968A1" w:rsidP="00F968A1">
      <w:pPr>
        <w:pStyle w:val="p2"/>
      </w:pPr>
    </w:p>
    <w:p w14:paraId="68BCBE10" w14:textId="77777777" w:rsidR="00F968A1" w:rsidRDefault="00F968A1" w:rsidP="00F968A1">
      <w:pPr>
        <w:pStyle w:val="5"/>
      </w:pPr>
      <w:r>
        <w:t>MOMP后诱导自噬可限制促炎信号</w:t>
      </w:r>
    </w:p>
    <w:p w14:paraId="2BD45DB4" w14:textId="77777777" w:rsidR="00F968A1" w:rsidRDefault="00F968A1" w:rsidP="00F968A1">
      <w:pPr>
        <w:pStyle w:val="p2"/>
      </w:pPr>
    </w:p>
    <w:p w14:paraId="0D1B9FD4" w14:textId="77777777" w:rsidR="00F968A1" w:rsidRDefault="00F968A1" w:rsidP="00F968A1">
      <w:pPr>
        <w:pStyle w:val="p3"/>
      </w:pPr>
      <w:r>
        <w:t>MOMP可激活自噬，自噬不仅清除线粒体，也可抑制后续促炎因子表达[71,72]。</w:t>
      </w:r>
    </w:p>
    <w:p w14:paraId="77CF4EE5" w14:textId="77777777" w:rsidR="00F968A1" w:rsidRDefault="00F968A1" w:rsidP="00F968A1">
      <w:pPr>
        <w:pStyle w:val="p2"/>
      </w:pPr>
    </w:p>
    <w:p w14:paraId="6712A0F3" w14:textId="77777777" w:rsidR="00F968A1" w:rsidRDefault="00F968A1" w:rsidP="00F968A1">
      <w:pPr>
        <w:pStyle w:val="5"/>
      </w:pPr>
      <w:r>
        <w:t>抑制自噬增强MOMP诱导的炎症与免疫原性</w:t>
      </w:r>
    </w:p>
    <w:p w14:paraId="50B56A8F" w14:textId="77777777" w:rsidR="00F968A1" w:rsidRDefault="00F968A1" w:rsidP="00F968A1">
      <w:pPr>
        <w:pStyle w:val="p2"/>
      </w:pPr>
    </w:p>
    <w:p w14:paraId="5AC5D972" w14:textId="77777777" w:rsidR="00F968A1" w:rsidRDefault="00F968A1" w:rsidP="00F968A1">
      <w:pPr>
        <w:pStyle w:val="p3"/>
      </w:pPr>
      <w:r>
        <w:t>即使caspase活性存在，抑制自噬亦可增强线粒体凋亡诱发的炎症与免疫反应[73]。</w:t>
      </w:r>
    </w:p>
    <w:p w14:paraId="7333E106" w14:textId="77777777" w:rsidR="00F968A1" w:rsidRDefault="00F968A1" w:rsidP="00F968A1">
      <w:pPr>
        <w:pStyle w:val="p2"/>
      </w:pPr>
    </w:p>
    <w:p w14:paraId="284C91A0" w14:textId="77777777" w:rsidR="00F968A1" w:rsidRDefault="00F968A1" w:rsidP="00F968A1">
      <w:pPr>
        <w:pStyle w:val="5"/>
      </w:pPr>
      <w:r>
        <w:t>凋亡过程中炎症与免疫激活并非全或无</w:t>
      </w:r>
    </w:p>
    <w:p w14:paraId="1C7B76ED" w14:textId="77777777" w:rsidR="00F968A1" w:rsidRDefault="00F968A1" w:rsidP="00F968A1">
      <w:pPr>
        <w:pStyle w:val="p2"/>
      </w:pPr>
    </w:p>
    <w:p w14:paraId="478E26BB" w14:textId="77777777" w:rsidR="00F968A1" w:rsidRDefault="00F968A1" w:rsidP="00F968A1">
      <w:pPr>
        <w:pStyle w:val="p3"/>
      </w:pPr>
      <w:r>
        <w:t>尽管caspase通常抑制炎症，但MOMP本身亦可激活免疫，即便在caspase正常的条件下也非完全沉默。</w:t>
      </w:r>
    </w:p>
    <w:p w14:paraId="03255CE1" w14:textId="77777777" w:rsidR="00F169EC" w:rsidRDefault="00F169EC" w:rsidP="00F169EC">
      <w:pPr>
        <w:pStyle w:val="3"/>
      </w:pPr>
      <w:r>
        <w:t>非致死性MOMP机制与细胞命运调控的多样性</w:t>
      </w:r>
    </w:p>
    <w:p w14:paraId="4B68D172" w14:textId="77777777" w:rsidR="00F169EC" w:rsidRDefault="00F169EC" w:rsidP="00F169EC">
      <w:pPr>
        <w:pStyle w:val="p2"/>
      </w:pPr>
    </w:p>
    <w:p w14:paraId="0F37D49E" w14:textId="77777777" w:rsidR="00F169EC" w:rsidRDefault="00F169EC" w:rsidP="00F169EC">
      <w:pPr>
        <w:pStyle w:val="4"/>
      </w:pPr>
      <w:r>
        <w:t>非致死性MOMP允许细胞存活并具潜在信号功能</w:t>
      </w:r>
    </w:p>
    <w:p w14:paraId="6BE45F7A" w14:textId="77777777" w:rsidR="00F169EC" w:rsidRDefault="00F169EC" w:rsidP="00F169EC">
      <w:pPr>
        <w:pStyle w:val="p2"/>
      </w:pPr>
    </w:p>
    <w:p w14:paraId="332FC05C" w14:textId="77777777" w:rsidR="00F169EC" w:rsidRDefault="00F169EC" w:rsidP="00F169EC">
      <w:pPr>
        <w:pStyle w:val="5"/>
      </w:pPr>
      <w:r>
        <w:t>MOMP可在不致死的情况下发生</w:t>
      </w:r>
    </w:p>
    <w:p w14:paraId="49F3589F" w14:textId="77777777" w:rsidR="00F169EC" w:rsidRDefault="00F169EC" w:rsidP="00F169EC">
      <w:pPr>
        <w:pStyle w:val="p2"/>
      </w:pPr>
    </w:p>
    <w:p w14:paraId="179BA561" w14:textId="77777777" w:rsidR="00F169EC" w:rsidRDefault="00F169EC" w:rsidP="00F169EC">
      <w:pPr>
        <w:pStyle w:val="p3"/>
      </w:pPr>
      <w:r>
        <w:t>最新研究表明，MOMP可发生而不必然导致细胞死亡，这类现象统称为非致死性MOMP（non-lethal MOMP）（图3）。</w:t>
      </w:r>
    </w:p>
    <w:p w14:paraId="49243701" w14:textId="77777777" w:rsidR="00F169EC" w:rsidRDefault="00F169EC" w:rsidP="00F169EC">
      <w:pPr>
        <w:pStyle w:val="p2"/>
      </w:pPr>
    </w:p>
    <w:p w14:paraId="0D5F071F" w14:textId="77777777" w:rsidR="00F169EC" w:rsidRDefault="00F169EC" w:rsidP="00F169EC">
      <w:pPr>
        <w:pStyle w:val="5"/>
      </w:pPr>
      <w:r>
        <w:t>部分线粒体通透可维持能量支持称为“不完全MOMP”</w:t>
      </w:r>
    </w:p>
    <w:p w14:paraId="11A0D701" w14:textId="77777777" w:rsidR="00F169EC" w:rsidRDefault="00F169EC" w:rsidP="00F169EC">
      <w:pPr>
        <w:pStyle w:val="p2"/>
      </w:pPr>
    </w:p>
    <w:p w14:paraId="6264F151" w14:textId="77777777" w:rsidR="00F169EC" w:rsidRDefault="00F169EC" w:rsidP="00F169EC">
      <w:pPr>
        <w:pStyle w:val="p3"/>
      </w:pPr>
      <w:r>
        <w:t>只要并非所有线粒体都经历通透化，细胞即可维持足够代谢需求存活，此类情况称为不完全MOMP（incomplete MOMP）[72]。</w:t>
      </w:r>
    </w:p>
    <w:p w14:paraId="558A93DB" w14:textId="77777777" w:rsidR="00F169EC" w:rsidRDefault="00F169EC" w:rsidP="00F169EC">
      <w:pPr>
        <w:pStyle w:val="p2"/>
      </w:pPr>
    </w:p>
    <w:p w14:paraId="405713D2" w14:textId="77777777" w:rsidR="00F169EC" w:rsidRDefault="00F169EC" w:rsidP="00F169EC">
      <w:pPr>
        <w:pStyle w:val="5"/>
      </w:pPr>
      <w:r>
        <w:t>“少数线粒体MOMP”可引发低水平凋亡信号</w:t>
      </w:r>
    </w:p>
    <w:p w14:paraId="67A04244" w14:textId="77777777" w:rsidR="00F169EC" w:rsidRDefault="00F169EC" w:rsidP="00F169EC">
      <w:pPr>
        <w:pStyle w:val="p2"/>
      </w:pPr>
    </w:p>
    <w:p w14:paraId="0A1B28E3" w14:textId="77777777" w:rsidR="00F169EC" w:rsidRDefault="00F169EC" w:rsidP="00F169EC">
      <w:pPr>
        <w:pStyle w:val="p3"/>
      </w:pPr>
      <w:r>
        <w:t>DNA损伤、缺氧或高糖酵解等非致死性刺激可触发单个或部分线粒体发生MOMP（minority MOMP），引起有限细胞色素c释放与非致死性caspase激活[74]。</w:t>
      </w:r>
    </w:p>
    <w:p w14:paraId="4EFC3B72" w14:textId="77777777" w:rsidR="00F169EC" w:rsidRDefault="00F169EC" w:rsidP="00F169EC">
      <w:pPr>
        <w:pStyle w:val="p2"/>
      </w:pPr>
    </w:p>
    <w:p w14:paraId="3D8159FC" w14:textId="77777777" w:rsidR="00F169EC" w:rsidRDefault="00F169EC" w:rsidP="00F169EC">
      <w:pPr>
        <w:pStyle w:val="4"/>
      </w:pPr>
      <w:r>
        <w:t>线粒体与细胞水平上的“凋亡预备状态”影响MOMP敏感性</w:t>
      </w:r>
    </w:p>
    <w:p w14:paraId="2665DCA9" w14:textId="77777777" w:rsidR="00F169EC" w:rsidRDefault="00F169EC" w:rsidP="00F169EC">
      <w:pPr>
        <w:pStyle w:val="p2"/>
      </w:pPr>
    </w:p>
    <w:p w14:paraId="2CCEF725" w14:textId="77777777" w:rsidR="00F169EC" w:rsidRDefault="00F169EC" w:rsidP="00F169EC">
      <w:pPr>
        <w:pStyle w:val="5"/>
      </w:pPr>
      <w:r>
        <w:t>细胞整体BCL-2蛋白表达水平决定凋亡敏感性</w:t>
      </w:r>
    </w:p>
    <w:p w14:paraId="1AEBFF51" w14:textId="77777777" w:rsidR="00F169EC" w:rsidRDefault="00F169EC" w:rsidP="00F169EC">
      <w:pPr>
        <w:pStyle w:val="p2"/>
      </w:pPr>
    </w:p>
    <w:p w14:paraId="6AAE74BB" w14:textId="77777777" w:rsidR="00F169EC" w:rsidRDefault="00F169EC" w:rsidP="00F169EC">
      <w:pPr>
        <w:pStyle w:val="p3"/>
      </w:pPr>
      <w:r>
        <w:t>凋亡预备状态（apoptotic priming）指细胞内促/抗凋亡BCL-2蛋白表达量比例决定其对凋亡信号的敏感性[75]。</w:t>
      </w:r>
    </w:p>
    <w:p w14:paraId="41C10D83" w14:textId="77777777" w:rsidR="00F169EC" w:rsidRDefault="00F169EC" w:rsidP="00F169EC">
      <w:pPr>
        <w:pStyle w:val="p2"/>
      </w:pPr>
    </w:p>
    <w:p w14:paraId="263043CB" w14:textId="77777777" w:rsidR="00F169EC" w:rsidRDefault="00F169EC" w:rsidP="00F169EC">
      <w:pPr>
        <w:pStyle w:val="5"/>
      </w:pPr>
      <w:r>
        <w:t>单个线粒体之间的MOMP敏感性亦存在差异</w:t>
      </w:r>
    </w:p>
    <w:p w14:paraId="24A5771F" w14:textId="77777777" w:rsidR="00F169EC" w:rsidRDefault="00F169EC" w:rsidP="00F169EC">
      <w:pPr>
        <w:pStyle w:val="p2"/>
      </w:pPr>
    </w:p>
    <w:p w14:paraId="7AD7B8D3" w14:textId="77777777" w:rsidR="00F169EC" w:rsidRDefault="00F169EC" w:rsidP="00F169EC">
      <w:pPr>
        <w:pStyle w:val="p3"/>
      </w:pPr>
      <w:r>
        <w:t>不同线粒体上的BCL-2蛋白表达不均导致其MOMP倾向不同[74,76]。</w:t>
      </w:r>
    </w:p>
    <w:p w14:paraId="40DA6B51" w14:textId="77777777" w:rsidR="00F169EC" w:rsidRDefault="00F169EC" w:rsidP="00F169EC">
      <w:pPr>
        <w:pStyle w:val="p2"/>
      </w:pPr>
    </w:p>
    <w:p w14:paraId="1653D539" w14:textId="77777777" w:rsidR="00F169EC" w:rsidRDefault="00F169EC" w:rsidP="00F169EC">
      <w:pPr>
        <w:pStyle w:val="5"/>
      </w:pPr>
      <w:r>
        <w:t>线粒体动态调控MOMP易感性</w:t>
      </w:r>
    </w:p>
    <w:p w14:paraId="2927BA89" w14:textId="77777777" w:rsidR="00F169EC" w:rsidRDefault="00F169EC" w:rsidP="00F169EC">
      <w:pPr>
        <w:pStyle w:val="p2"/>
      </w:pPr>
    </w:p>
    <w:p w14:paraId="742BD08A" w14:textId="77777777" w:rsidR="00F169EC" w:rsidRDefault="00F169EC" w:rsidP="00F169EC">
      <w:pPr>
        <w:pStyle w:val="p3"/>
      </w:pPr>
      <w:r>
        <w:t>裂变促进少数MOMP，而融合抑制MOMP发生，主要通过调节BCL-2蛋白在网络中的分布[76]。</w:t>
      </w:r>
    </w:p>
    <w:p w14:paraId="4FEC35DE" w14:textId="77777777" w:rsidR="00F169EC" w:rsidRDefault="00F169EC" w:rsidP="00F169EC">
      <w:pPr>
        <w:pStyle w:val="p2"/>
      </w:pPr>
    </w:p>
    <w:p w14:paraId="33DB6987" w14:textId="77777777" w:rsidR="00F169EC" w:rsidRDefault="00F169EC" w:rsidP="00F169EC">
      <w:pPr>
        <w:pStyle w:val="5"/>
      </w:pPr>
      <w:r>
        <w:t>MIM电位下降促进BAX聚集MOM，引发少数MOMP</w:t>
      </w:r>
    </w:p>
    <w:p w14:paraId="036C3EC2" w14:textId="77777777" w:rsidR="00F169EC" w:rsidRDefault="00F169EC" w:rsidP="00F169EC">
      <w:pPr>
        <w:pStyle w:val="p2"/>
      </w:pPr>
    </w:p>
    <w:p w14:paraId="6AB03C5D" w14:textId="77777777" w:rsidR="00F169EC" w:rsidRDefault="00F169EC" w:rsidP="00F169EC">
      <w:pPr>
        <w:pStyle w:val="p3"/>
      </w:pPr>
      <w:r>
        <w:t>线粒体内膜电位（</w:t>
      </w:r>
      <w:proofErr w:type="spellStart"/>
      <w:r>
        <w:t>ΔΨm</w:t>
      </w:r>
      <w:proofErr w:type="spellEnd"/>
      <w:r>
        <w:t>）丧失促进BAX向外膜转移，从而促使功能障碍线粒体发出“自我终结”信号[76]。</w:t>
      </w:r>
    </w:p>
    <w:p w14:paraId="0608BC37" w14:textId="77777777" w:rsidR="00F169EC" w:rsidRDefault="00F169EC" w:rsidP="00F169EC">
      <w:pPr>
        <w:pStyle w:val="p2"/>
      </w:pPr>
    </w:p>
    <w:p w14:paraId="18294A32" w14:textId="77777777" w:rsidR="00F169EC" w:rsidRDefault="00F169EC" w:rsidP="00F169EC">
      <w:pPr>
        <w:pStyle w:val="5"/>
      </w:pPr>
      <w:r>
        <w:t>假设：自噬可能抑制非致死性MOMP</w:t>
      </w:r>
    </w:p>
    <w:p w14:paraId="03102D32" w14:textId="77777777" w:rsidR="00F169EC" w:rsidRDefault="00F169EC" w:rsidP="00F169EC">
      <w:pPr>
        <w:pStyle w:val="p2"/>
      </w:pPr>
    </w:p>
    <w:p w14:paraId="1EA28027" w14:textId="77777777" w:rsidR="00F169EC" w:rsidRDefault="00F169EC" w:rsidP="00F169EC">
      <w:pPr>
        <w:pStyle w:val="p3"/>
      </w:pPr>
      <w:r>
        <w:t>由于线粒体功能障碍也可激活自噬，推测自噬可能通过清除受损线粒体来限制非致死性MOMP的发生。</w:t>
      </w:r>
    </w:p>
    <w:p w14:paraId="5B1B195B" w14:textId="77777777" w:rsidR="00F169EC" w:rsidRDefault="00F169EC" w:rsidP="00F169EC">
      <w:pPr>
        <w:pStyle w:val="p2"/>
      </w:pPr>
    </w:p>
    <w:p w14:paraId="39A8A9F3" w14:textId="77777777" w:rsidR="00F169EC" w:rsidRDefault="00F169EC" w:rsidP="00F169EC">
      <w:pPr>
        <w:pStyle w:val="5"/>
      </w:pPr>
      <w:r>
        <w:t>未解之问：少数MOMP是偶然事件还是调控信号？</w:t>
      </w:r>
    </w:p>
    <w:p w14:paraId="168CACB7" w14:textId="77777777" w:rsidR="00F169EC" w:rsidRDefault="00F169EC" w:rsidP="00F169EC">
      <w:pPr>
        <w:pStyle w:val="p2"/>
      </w:pPr>
    </w:p>
    <w:p w14:paraId="2DCAAF5D" w14:textId="77777777" w:rsidR="00F169EC" w:rsidRDefault="00F169EC" w:rsidP="00F169EC">
      <w:pPr>
        <w:pStyle w:val="p3"/>
      </w:pPr>
      <w:r>
        <w:t>尚不清楚少数MOMP是细胞偶发现象，还是被有目的地激活以触发特定信号通路。</w:t>
      </w:r>
    </w:p>
    <w:p w14:paraId="53B6562E" w14:textId="77777777" w:rsidR="00F169EC" w:rsidRDefault="00F169EC" w:rsidP="00F169EC">
      <w:pPr>
        <w:pStyle w:val="p2"/>
      </w:pPr>
    </w:p>
    <w:p w14:paraId="151502EC" w14:textId="77777777" w:rsidR="00F169EC" w:rsidRDefault="00F169EC" w:rsidP="00F169EC">
      <w:pPr>
        <w:pStyle w:val="4"/>
      </w:pPr>
      <w:r>
        <w:t>MOMP后IMS蛋白可选择性释放且不导致细胞死亡</w:t>
      </w:r>
    </w:p>
    <w:p w14:paraId="621DD3E6" w14:textId="77777777" w:rsidR="00F169EC" w:rsidRDefault="00F169EC" w:rsidP="00F169EC">
      <w:pPr>
        <w:pStyle w:val="p2"/>
      </w:pPr>
    </w:p>
    <w:p w14:paraId="2D57194A" w14:textId="77777777" w:rsidR="00F169EC" w:rsidRDefault="00F169EC" w:rsidP="00F169EC">
      <w:pPr>
        <w:pStyle w:val="5"/>
      </w:pPr>
      <w:r>
        <w:t>IMS蛋白可被选择性释放而非引发完全凋亡</w:t>
      </w:r>
    </w:p>
    <w:p w14:paraId="0171F398" w14:textId="77777777" w:rsidR="00F169EC" w:rsidRDefault="00F169EC" w:rsidP="00F169EC">
      <w:pPr>
        <w:pStyle w:val="p2"/>
      </w:pPr>
    </w:p>
    <w:p w14:paraId="0B9ABB2E" w14:textId="77777777" w:rsidR="00F169EC" w:rsidRDefault="00F169EC" w:rsidP="00F169EC">
      <w:pPr>
        <w:pStyle w:val="p3"/>
      </w:pPr>
      <w:r>
        <w:t>某些情境下，MOMP可促使线粒体膜间隙（IMS）蛋白选择性释放而非引起完全细胞死亡。</w:t>
      </w:r>
    </w:p>
    <w:p w14:paraId="4A0B8697" w14:textId="77777777" w:rsidR="00F169EC" w:rsidRDefault="00F169EC" w:rsidP="00F169EC">
      <w:pPr>
        <w:pStyle w:val="p2"/>
      </w:pPr>
    </w:p>
    <w:p w14:paraId="37371AA5" w14:textId="77777777" w:rsidR="00F169EC" w:rsidRDefault="00F169EC" w:rsidP="00F169EC">
      <w:pPr>
        <w:pStyle w:val="5"/>
      </w:pPr>
      <w:r>
        <w:t>cytochrome c释放依赖OMA1介导的MIM重构</w:t>
      </w:r>
    </w:p>
    <w:p w14:paraId="58060E9F" w14:textId="77777777" w:rsidR="00F169EC" w:rsidRDefault="00F169EC" w:rsidP="00F169EC">
      <w:pPr>
        <w:pStyle w:val="p2"/>
      </w:pPr>
    </w:p>
    <w:p w14:paraId="7B6BCC10" w14:textId="77777777" w:rsidR="00F169EC" w:rsidRDefault="00F169EC" w:rsidP="00F169EC">
      <w:pPr>
        <w:pStyle w:val="p3"/>
      </w:pPr>
      <w:r>
        <w:t>线粒体IMS蛋白酶OMA1激活后可促使内膜重塑，增强细胞色素c释放与后续caspase激活[77]。</w:t>
      </w:r>
    </w:p>
    <w:p w14:paraId="71808E00" w14:textId="77777777" w:rsidR="00F169EC" w:rsidRDefault="00F169EC" w:rsidP="00F169EC">
      <w:pPr>
        <w:pStyle w:val="p2"/>
      </w:pPr>
    </w:p>
    <w:p w14:paraId="6BD49081" w14:textId="77777777" w:rsidR="00F169EC" w:rsidRDefault="00F169EC" w:rsidP="00F169EC">
      <w:pPr>
        <w:pStyle w:val="5"/>
      </w:pPr>
      <w:r>
        <w:t>MOMP后MOM完整性如何恢复仍未知</w:t>
      </w:r>
    </w:p>
    <w:p w14:paraId="54B8A477" w14:textId="77777777" w:rsidR="00F169EC" w:rsidRDefault="00F169EC" w:rsidP="00F169EC">
      <w:pPr>
        <w:pStyle w:val="p2"/>
      </w:pPr>
    </w:p>
    <w:p w14:paraId="4A8A4FF5" w14:textId="77777777" w:rsidR="00F169EC" w:rsidRDefault="00F169EC" w:rsidP="00F169EC">
      <w:pPr>
        <w:pStyle w:val="p3"/>
      </w:pPr>
      <w:r>
        <w:t>选择性通透后的线粒体膜完整性恢复机制尚不明确，但其对线粒体长期功能与细胞生存至关重要。</w:t>
      </w:r>
    </w:p>
    <w:p w14:paraId="372A44F8" w14:textId="77777777" w:rsidR="00F169EC" w:rsidRDefault="00F169EC" w:rsidP="00F169EC">
      <w:pPr>
        <w:pStyle w:val="p2"/>
      </w:pPr>
    </w:p>
    <w:p w14:paraId="6BA4A533" w14:textId="77777777" w:rsidR="00F169EC" w:rsidRDefault="00F169EC" w:rsidP="00F169EC">
      <w:pPr>
        <w:pStyle w:val="4"/>
      </w:pPr>
      <w:r>
        <w:t>“Anastasis”：从凋亡边缘恢复的细胞状态</w:t>
      </w:r>
    </w:p>
    <w:p w14:paraId="26627DD4" w14:textId="77777777" w:rsidR="00F169EC" w:rsidRDefault="00F169EC" w:rsidP="00F169EC">
      <w:pPr>
        <w:pStyle w:val="p2"/>
      </w:pPr>
    </w:p>
    <w:p w14:paraId="2B8201DD" w14:textId="77777777" w:rsidR="00F169EC" w:rsidRDefault="00F169EC" w:rsidP="00F169EC">
      <w:pPr>
        <w:pStyle w:val="5"/>
      </w:pPr>
      <w:r>
        <w:t>部分细胞可从致死应激中恢复生存</w:t>
      </w:r>
    </w:p>
    <w:p w14:paraId="358E3894" w14:textId="77777777" w:rsidR="00F169EC" w:rsidRDefault="00F169EC" w:rsidP="00F169EC">
      <w:pPr>
        <w:pStyle w:val="p2"/>
      </w:pPr>
    </w:p>
    <w:p w14:paraId="2C1D4F92" w14:textId="77777777" w:rsidR="00F169EC" w:rsidRDefault="00F169EC" w:rsidP="00F169EC">
      <w:pPr>
        <w:pStyle w:val="p3"/>
      </w:pPr>
      <w:r>
        <w:t>在某些情况下，细胞在经历广泛MOMP与caspase激活后，若凋亡刺激及时解除，仍可生存并恢复，此现象称为“复生”（anastasis）[78,79]。</w:t>
      </w:r>
    </w:p>
    <w:p w14:paraId="7B826AA7" w14:textId="77777777" w:rsidR="00F169EC" w:rsidRDefault="00F169EC" w:rsidP="00F169EC">
      <w:pPr>
        <w:pStyle w:val="p2"/>
      </w:pPr>
    </w:p>
    <w:p w14:paraId="554287F8" w14:textId="77777777" w:rsidR="00F169EC" w:rsidRDefault="00F169EC" w:rsidP="00F169EC">
      <w:pPr>
        <w:pStyle w:val="5"/>
      </w:pPr>
      <w:r>
        <w:t>经anastasis恢复的癌细胞具耐药与促癌特征</w:t>
      </w:r>
    </w:p>
    <w:p w14:paraId="7467264F" w14:textId="77777777" w:rsidR="00F169EC" w:rsidRDefault="00F169EC" w:rsidP="00F169EC">
      <w:pPr>
        <w:pStyle w:val="p2"/>
      </w:pPr>
    </w:p>
    <w:p w14:paraId="34359026" w14:textId="77777777" w:rsidR="00F169EC" w:rsidRDefault="00F169EC" w:rsidP="00F169EC">
      <w:pPr>
        <w:pStyle w:val="p3"/>
      </w:pPr>
      <w:r>
        <w:t>化疗后经anastasis恢复的癌细胞常表现出获得性耐药性及增强的致瘤能力[80]。</w:t>
      </w:r>
    </w:p>
    <w:p w14:paraId="05E7C76B" w14:textId="77777777" w:rsidR="00F169EC" w:rsidRDefault="00F169EC" w:rsidP="00F169EC">
      <w:pPr>
        <w:pStyle w:val="p2"/>
      </w:pPr>
    </w:p>
    <w:p w14:paraId="27D9FD88" w14:textId="77777777" w:rsidR="00F169EC" w:rsidRDefault="00F169EC" w:rsidP="00F169EC">
      <w:pPr>
        <w:pStyle w:val="5"/>
      </w:pPr>
      <w:r>
        <w:t>执行caspase激活后细胞仍可存活</w:t>
      </w:r>
    </w:p>
    <w:p w14:paraId="70E023F1" w14:textId="77777777" w:rsidR="00F169EC" w:rsidRDefault="00F169EC" w:rsidP="00F169EC">
      <w:pPr>
        <w:pStyle w:val="p2"/>
      </w:pPr>
    </w:p>
    <w:p w14:paraId="61CFD713" w14:textId="77777777" w:rsidR="00F169EC" w:rsidRDefault="00F169EC" w:rsidP="00F169EC">
      <w:pPr>
        <w:pStyle w:val="p3"/>
      </w:pPr>
      <w:r>
        <w:t>已有研究表明，某些细胞即便激活caspase-3等执行蛋白酶，仍可存活，提示细胞状态差异决定其对caspase活性的耐受性[81]。</w:t>
      </w:r>
    </w:p>
    <w:p w14:paraId="7D7ADDC6" w14:textId="77777777" w:rsidR="00F169EC" w:rsidRDefault="00F169EC" w:rsidP="00F169EC">
      <w:pPr>
        <w:pStyle w:val="p2"/>
      </w:pPr>
    </w:p>
    <w:p w14:paraId="6D9AE804" w14:textId="77777777" w:rsidR="00F169EC" w:rsidRDefault="00F169EC" w:rsidP="00F169EC">
      <w:pPr>
        <w:pStyle w:val="5"/>
      </w:pPr>
      <w:r>
        <w:t>凋亡预备状态可能决定细胞对低强度caspase的耐受力</w:t>
      </w:r>
    </w:p>
    <w:p w14:paraId="6AC3E1A7" w14:textId="77777777" w:rsidR="00F169EC" w:rsidRDefault="00F169EC" w:rsidP="00F169EC">
      <w:pPr>
        <w:pStyle w:val="p2"/>
      </w:pPr>
    </w:p>
    <w:p w14:paraId="77B4BBC6" w14:textId="77777777" w:rsidR="00F169EC" w:rsidRDefault="00F169EC" w:rsidP="00F169EC">
      <w:pPr>
        <w:pStyle w:val="p3"/>
      </w:pPr>
      <w:r>
        <w:t>目前推测，不同细胞对MOMP与caspase活性的敏感性差异（如apoptotic priming）可能决定其能否耐受低水平凋亡信号。</w:t>
      </w:r>
    </w:p>
    <w:p w14:paraId="25F2BEF2" w14:textId="77777777" w:rsidR="005B6309" w:rsidRDefault="005B6309" w:rsidP="005B6309">
      <w:pPr>
        <w:pStyle w:val="3"/>
      </w:pPr>
      <w:r>
        <w:t>非致死性MOMP的生理功能与病理意义：癌症、免疫与衰老中的新角色</w:t>
      </w:r>
    </w:p>
    <w:p w14:paraId="6C941DD5" w14:textId="77777777" w:rsidR="005B6309" w:rsidRDefault="005B6309" w:rsidP="005B6309">
      <w:pPr>
        <w:pStyle w:val="p2"/>
      </w:pPr>
    </w:p>
    <w:p w14:paraId="09495F01" w14:textId="77777777" w:rsidR="005B6309" w:rsidRDefault="005B6309" w:rsidP="005B6309">
      <w:pPr>
        <w:pStyle w:val="4"/>
      </w:pPr>
      <w:r>
        <w:t>非致死性MOMP在癌症发生与治疗中的双重作用</w:t>
      </w:r>
    </w:p>
    <w:p w14:paraId="5ECE6F1F" w14:textId="77777777" w:rsidR="005B6309" w:rsidRDefault="005B6309" w:rsidP="005B6309">
      <w:pPr>
        <w:pStyle w:val="p2"/>
      </w:pPr>
    </w:p>
    <w:p w14:paraId="3089D639" w14:textId="77777777" w:rsidR="005B6309" w:rsidRDefault="005B6309" w:rsidP="005B6309">
      <w:pPr>
        <w:pStyle w:val="5"/>
      </w:pPr>
      <w:r>
        <w:t>少量MOMP导致CAD活化引发DNA损伤与基因不稳定</w:t>
      </w:r>
    </w:p>
    <w:p w14:paraId="32EC1A01" w14:textId="77777777" w:rsidR="005B6309" w:rsidRDefault="005B6309" w:rsidP="005B6309">
      <w:pPr>
        <w:pStyle w:val="p2"/>
      </w:pPr>
    </w:p>
    <w:p w14:paraId="26AE7547" w14:textId="77777777" w:rsidR="005B6309" w:rsidRDefault="005B6309" w:rsidP="005B6309">
      <w:pPr>
        <w:pStyle w:val="p3"/>
      </w:pPr>
      <w:r>
        <w:t>非致死性caspase活性可通过ICAD裂解激活CAD，引发DNA损伤与基因组不稳定，已在TRAIL治疗或少数MOMP触发情境中被观察到[74,83,84]。</w:t>
      </w:r>
    </w:p>
    <w:p w14:paraId="0DD5E143" w14:textId="77777777" w:rsidR="005B6309" w:rsidRDefault="005B6309" w:rsidP="005B6309">
      <w:pPr>
        <w:pStyle w:val="p2"/>
      </w:pPr>
    </w:p>
    <w:p w14:paraId="612F9138" w14:textId="77777777" w:rsidR="005B6309" w:rsidRDefault="005B6309" w:rsidP="005B6309">
      <w:pPr>
        <w:pStyle w:val="5"/>
      </w:pPr>
      <w:r>
        <w:t>非致死性MOMP在癌细胞中促进迁移与转移</w:t>
      </w:r>
    </w:p>
    <w:p w14:paraId="78E2EEED" w14:textId="77777777" w:rsidR="005B6309" w:rsidRDefault="005B6309" w:rsidP="005B6309">
      <w:pPr>
        <w:pStyle w:val="p2"/>
      </w:pPr>
    </w:p>
    <w:p w14:paraId="34F4F548" w14:textId="77777777" w:rsidR="005B6309" w:rsidRDefault="005B6309" w:rsidP="005B6309">
      <w:pPr>
        <w:pStyle w:val="p3"/>
      </w:pPr>
      <w:r>
        <w:t>已建立癌症中，非致死性caspase活化可通过CAD或JNK信号促进细胞迁移与转移能力[85,86]。</w:t>
      </w:r>
    </w:p>
    <w:p w14:paraId="3472964F" w14:textId="77777777" w:rsidR="005B6309" w:rsidRDefault="005B6309" w:rsidP="005B6309">
      <w:pPr>
        <w:pStyle w:val="p2"/>
      </w:pPr>
    </w:p>
    <w:p w14:paraId="2AFD35A8" w14:textId="77777777" w:rsidR="005B6309" w:rsidRDefault="005B6309" w:rsidP="005B6309">
      <w:pPr>
        <w:pStyle w:val="5"/>
      </w:pPr>
      <w:r>
        <w:t>抗癌治疗后的残存细胞表现出非致死MOMP与耐药性</w:t>
      </w:r>
    </w:p>
    <w:p w14:paraId="4F004985" w14:textId="77777777" w:rsidR="005B6309" w:rsidRDefault="005B6309" w:rsidP="005B6309">
      <w:pPr>
        <w:pStyle w:val="p2"/>
      </w:pPr>
    </w:p>
    <w:p w14:paraId="591144D6" w14:textId="77777777" w:rsidR="005B6309" w:rsidRDefault="005B6309" w:rsidP="005B6309">
      <w:pPr>
        <w:pStyle w:val="p3"/>
      </w:pPr>
      <w:r>
        <w:t>癌细胞可逃逸治疗诱导的凋亡而存活，并表现出CAD介导的DNA损伤；这类细胞对DNA修复通路（如ATM）依赖性增强[87]。</w:t>
      </w:r>
    </w:p>
    <w:p w14:paraId="068AB790" w14:textId="77777777" w:rsidR="005B6309" w:rsidRDefault="005B6309" w:rsidP="005B6309">
      <w:pPr>
        <w:pStyle w:val="p2"/>
      </w:pPr>
    </w:p>
    <w:p w14:paraId="12B0BF6B" w14:textId="77777777" w:rsidR="005B6309" w:rsidRDefault="005B6309" w:rsidP="005B6309">
      <w:pPr>
        <w:pStyle w:val="5"/>
      </w:pPr>
      <w:r>
        <w:t>联合抑制ATM增强抗癌疗效</w:t>
      </w:r>
    </w:p>
    <w:p w14:paraId="21AC36E0" w14:textId="77777777" w:rsidR="005B6309" w:rsidRDefault="005B6309" w:rsidP="005B6309">
      <w:pPr>
        <w:pStyle w:val="p2"/>
      </w:pPr>
    </w:p>
    <w:p w14:paraId="66C20265" w14:textId="77777777" w:rsidR="005B6309" w:rsidRDefault="005B6309" w:rsidP="005B6309">
      <w:pPr>
        <w:pStyle w:val="p3"/>
      </w:pPr>
      <w:r>
        <w:t>在小鼠癌症模型中，ATM抑制联合EGFR阻断治疗显著延缓肿瘤发生，且ATM突变患者对EGFR治疗反应增强[87]。</w:t>
      </w:r>
    </w:p>
    <w:p w14:paraId="3BE2C06C" w14:textId="77777777" w:rsidR="005B6309" w:rsidRDefault="005B6309" w:rsidP="005B6309">
      <w:pPr>
        <w:pStyle w:val="p2"/>
      </w:pPr>
    </w:p>
    <w:p w14:paraId="04FCC003" w14:textId="77777777" w:rsidR="005B6309" w:rsidRDefault="005B6309" w:rsidP="005B6309">
      <w:pPr>
        <w:pStyle w:val="4"/>
      </w:pPr>
      <w:r>
        <w:t>非致死性MOMP介导药物耐受与应激反应</w:t>
      </w:r>
    </w:p>
    <w:p w14:paraId="6F5EDF38" w14:textId="77777777" w:rsidR="005B6309" w:rsidRDefault="005B6309" w:rsidP="005B6309">
      <w:pPr>
        <w:pStyle w:val="p2"/>
      </w:pPr>
    </w:p>
    <w:p w14:paraId="25A66706" w14:textId="77777777" w:rsidR="005B6309" w:rsidRDefault="005B6309" w:rsidP="005B6309">
      <w:pPr>
        <w:pStyle w:val="5"/>
      </w:pPr>
      <w:r>
        <w:t>MOMP触发整合应激反应（ISR）导致药物耐受</w:t>
      </w:r>
    </w:p>
    <w:p w14:paraId="7BCB186F" w14:textId="77777777" w:rsidR="005B6309" w:rsidRDefault="005B6309" w:rsidP="005B6309">
      <w:pPr>
        <w:pStyle w:val="p2"/>
      </w:pPr>
    </w:p>
    <w:p w14:paraId="39755090" w14:textId="77777777" w:rsidR="005B6309" w:rsidRDefault="005B6309" w:rsidP="005B6309">
      <w:pPr>
        <w:pStyle w:val="p3"/>
      </w:pPr>
      <w:r>
        <w:t>非致死性MOMP激活ISR，导致ATF4合成，赋予细胞多种生存优势[89,90]。</w:t>
      </w:r>
    </w:p>
    <w:p w14:paraId="64A06FEA" w14:textId="77777777" w:rsidR="005B6309" w:rsidRDefault="005B6309" w:rsidP="005B6309">
      <w:pPr>
        <w:pStyle w:val="p2"/>
      </w:pPr>
    </w:p>
    <w:p w14:paraId="79F24869" w14:textId="77777777" w:rsidR="005B6309" w:rsidRDefault="005B6309" w:rsidP="005B6309">
      <w:pPr>
        <w:pStyle w:val="5"/>
      </w:pPr>
      <w:r>
        <w:t>细胞色素c参与ISR新功能：激活HRI导致eIF2α磷酸化</w:t>
      </w:r>
    </w:p>
    <w:p w14:paraId="5ED0CD44" w14:textId="77777777" w:rsidR="005B6309" w:rsidRDefault="005B6309" w:rsidP="005B6309">
      <w:pPr>
        <w:pStyle w:val="p2"/>
      </w:pPr>
    </w:p>
    <w:p w14:paraId="0B5FA3EA" w14:textId="77777777" w:rsidR="005B6309" w:rsidRDefault="005B6309" w:rsidP="005B6309">
      <w:pPr>
        <w:pStyle w:val="p3"/>
      </w:pPr>
      <w:r>
        <w:t>释放的细胞色素c可激活血红素调控抑制激酶HRI，继而磷酸化eIF2α，促进ATF4翻译[89]。</w:t>
      </w:r>
    </w:p>
    <w:p w14:paraId="6F20054C" w14:textId="77777777" w:rsidR="005B6309" w:rsidRDefault="005B6309" w:rsidP="005B6309">
      <w:pPr>
        <w:pStyle w:val="p2"/>
      </w:pPr>
    </w:p>
    <w:p w14:paraId="3A7824C7" w14:textId="77777777" w:rsidR="005B6309" w:rsidRDefault="005B6309" w:rsidP="005B6309">
      <w:pPr>
        <w:pStyle w:val="5"/>
      </w:pPr>
      <w:r>
        <w:t>ISR与MOMP协同驱动药物残存表型</w:t>
      </w:r>
    </w:p>
    <w:p w14:paraId="2E27BCFD" w14:textId="77777777" w:rsidR="005B6309" w:rsidRDefault="005B6309" w:rsidP="005B6309">
      <w:pPr>
        <w:pStyle w:val="p2"/>
      </w:pPr>
    </w:p>
    <w:p w14:paraId="4589EF74" w14:textId="77777777" w:rsidR="005B6309" w:rsidRDefault="005B6309" w:rsidP="005B6309">
      <w:pPr>
        <w:pStyle w:val="p3"/>
      </w:pPr>
      <w:r>
        <w:t>激活ISR的癌细胞残存表型对脂质过氧化驱动的铁死亡敏感，提示与线粒体凋亡路径存在未明交叉点[89,91]。</w:t>
      </w:r>
    </w:p>
    <w:p w14:paraId="57B42229" w14:textId="77777777" w:rsidR="005B6309" w:rsidRDefault="005B6309" w:rsidP="005B6309">
      <w:pPr>
        <w:pStyle w:val="p2"/>
      </w:pPr>
    </w:p>
    <w:p w14:paraId="348F63C0" w14:textId="77777777" w:rsidR="005B6309" w:rsidRDefault="005B6309" w:rsidP="005B6309">
      <w:pPr>
        <w:pStyle w:val="5"/>
      </w:pPr>
      <w:r>
        <w:t>联合靶向ISR可逆转药物耐受</w:t>
      </w:r>
    </w:p>
    <w:p w14:paraId="7BF282F4" w14:textId="77777777" w:rsidR="005B6309" w:rsidRDefault="005B6309" w:rsidP="005B6309">
      <w:pPr>
        <w:pStyle w:val="p2"/>
      </w:pPr>
    </w:p>
    <w:p w14:paraId="2196D26A" w14:textId="77777777" w:rsidR="005B6309" w:rsidRDefault="005B6309" w:rsidP="005B6309">
      <w:pPr>
        <w:pStyle w:val="p3"/>
      </w:pPr>
      <w:r>
        <w:t>抑制ISR可阻断药物残存，提升诱导凋亡类治疗效果[89]，人类肺癌残留病灶中亦检测到该应激转录特征。</w:t>
      </w:r>
    </w:p>
    <w:p w14:paraId="3212E514" w14:textId="77777777" w:rsidR="005B6309" w:rsidRDefault="005B6309" w:rsidP="005B6309">
      <w:pPr>
        <w:pStyle w:val="p2"/>
      </w:pPr>
    </w:p>
    <w:p w14:paraId="19EB0F6D" w14:textId="77777777" w:rsidR="005B6309" w:rsidRDefault="005B6309" w:rsidP="005B6309">
      <w:pPr>
        <w:pStyle w:val="4"/>
      </w:pPr>
      <w:r>
        <w:t>非致死性MOMP与线粒体核酸炎症反应</w:t>
      </w:r>
    </w:p>
    <w:p w14:paraId="69BB964C" w14:textId="77777777" w:rsidR="005B6309" w:rsidRDefault="005B6309" w:rsidP="005B6309">
      <w:pPr>
        <w:pStyle w:val="p2"/>
      </w:pPr>
    </w:p>
    <w:p w14:paraId="5C81C94F" w14:textId="77777777" w:rsidR="005B6309" w:rsidRDefault="005B6309" w:rsidP="005B6309">
      <w:pPr>
        <w:pStyle w:val="5"/>
      </w:pPr>
      <w:r>
        <w:t>线粒体RNA/DNA扰动可诱导BAX/BAK依赖炎症</w:t>
      </w:r>
    </w:p>
    <w:p w14:paraId="7A14C485" w14:textId="77777777" w:rsidR="005B6309" w:rsidRDefault="005B6309" w:rsidP="005B6309">
      <w:pPr>
        <w:pStyle w:val="p2"/>
      </w:pPr>
    </w:p>
    <w:p w14:paraId="09C426F1" w14:textId="77777777" w:rsidR="005B6309" w:rsidRDefault="005B6309" w:rsidP="005B6309">
      <w:pPr>
        <w:pStyle w:val="p3"/>
      </w:pPr>
      <w:r>
        <w:t>线粒体双链RNA或DNA的细胞质释放可通过BAX/BAK介导非致死MOMP/MIMP，激活RIG-I/MDA5→MAVS→IFN轴[59,93]。</w:t>
      </w:r>
    </w:p>
    <w:p w14:paraId="4516B25C" w14:textId="77777777" w:rsidR="005B6309" w:rsidRDefault="005B6309" w:rsidP="005B6309">
      <w:pPr>
        <w:pStyle w:val="p2"/>
      </w:pPr>
    </w:p>
    <w:p w14:paraId="12C53FDA" w14:textId="77777777" w:rsidR="005B6309" w:rsidRDefault="005B6309" w:rsidP="005B6309">
      <w:pPr>
        <w:pStyle w:val="5"/>
      </w:pPr>
      <w:proofErr w:type="spellStart"/>
      <w:r>
        <w:t>degradosome</w:t>
      </w:r>
      <w:proofErr w:type="spellEnd"/>
      <w:r>
        <w:t>缺失促线粒体dsRNA积累并炎症激活</w:t>
      </w:r>
    </w:p>
    <w:p w14:paraId="342F4C29" w14:textId="77777777" w:rsidR="005B6309" w:rsidRDefault="005B6309" w:rsidP="005B6309">
      <w:pPr>
        <w:pStyle w:val="p2"/>
      </w:pPr>
    </w:p>
    <w:p w14:paraId="1589A30E" w14:textId="77777777" w:rsidR="005B6309" w:rsidRDefault="005B6309" w:rsidP="005B6309">
      <w:pPr>
        <w:pStyle w:val="p3"/>
      </w:pPr>
      <w:r>
        <w:t>线粒体去降解复合体（如PNPT1或SUV）缺失可导致线粒体dsRNA释放，激活先天免疫反应，与人类免疫异常表型一致[59]。</w:t>
      </w:r>
    </w:p>
    <w:p w14:paraId="5C41019D" w14:textId="77777777" w:rsidR="005B6309" w:rsidRDefault="005B6309" w:rsidP="005B6309">
      <w:pPr>
        <w:pStyle w:val="p2"/>
      </w:pPr>
    </w:p>
    <w:p w14:paraId="44E7C059" w14:textId="77777777" w:rsidR="005B6309" w:rsidRDefault="005B6309" w:rsidP="005B6309">
      <w:pPr>
        <w:pStyle w:val="5"/>
      </w:pPr>
      <w:proofErr w:type="spellStart"/>
      <w:r>
        <w:t>mtDNA</w:t>
      </w:r>
      <w:proofErr w:type="spellEnd"/>
      <w:r>
        <w:t>断裂亦可激活RIG-I依赖干扰素反应</w:t>
      </w:r>
    </w:p>
    <w:p w14:paraId="09CAE7C8" w14:textId="77777777" w:rsidR="005B6309" w:rsidRDefault="005B6309" w:rsidP="005B6309">
      <w:pPr>
        <w:pStyle w:val="p2"/>
      </w:pPr>
    </w:p>
    <w:p w14:paraId="482AA824" w14:textId="77777777" w:rsidR="005B6309" w:rsidRDefault="005B6309" w:rsidP="005B6309">
      <w:pPr>
        <w:pStyle w:val="p3"/>
      </w:pPr>
      <w:r>
        <w:t>线粒体DNA双链断裂引发MOMP/MIMP后可在存活细胞中引发IFN表达，具免疫监视作用[93]。</w:t>
      </w:r>
    </w:p>
    <w:p w14:paraId="278147AB" w14:textId="77777777" w:rsidR="005B6309" w:rsidRDefault="005B6309" w:rsidP="005B6309">
      <w:pPr>
        <w:pStyle w:val="p2"/>
      </w:pPr>
    </w:p>
    <w:p w14:paraId="25A735C0" w14:textId="77777777" w:rsidR="005B6309" w:rsidRDefault="005B6309" w:rsidP="005B6309">
      <w:pPr>
        <w:pStyle w:val="5"/>
      </w:pPr>
      <w:r>
        <w:t>STING缺陷癌细胞可通过线粒体dsRNA启动免疫</w:t>
      </w:r>
    </w:p>
    <w:p w14:paraId="1AC5DD4B" w14:textId="77777777" w:rsidR="005B6309" w:rsidRDefault="005B6309" w:rsidP="005B6309">
      <w:pPr>
        <w:pStyle w:val="p2"/>
      </w:pPr>
    </w:p>
    <w:p w14:paraId="33C75838" w14:textId="77777777" w:rsidR="005B6309" w:rsidRDefault="005B6309" w:rsidP="005B6309">
      <w:pPr>
        <w:pStyle w:val="p3"/>
      </w:pPr>
      <w:r>
        <w:t>STING通路缺陷癌细胞虽不能应答</w:t>
      </w:r>
      <w:proofErr w:type="spellStart"/>
      <w:r>
        <w:t>mtDNA</w:t>
      </w:r>
      <w:proofErr w:type="spellEnd"/>
      <w:r>
        <w:t>，但可在caspase抑制下通过MOMP释放</w:t>
      </w:r>
      <w:proofErr w:type="spellStart"/>
      <w:r>
        <w:t>mtRNA</w:t>
      </w:r>
      <w:proofErr w:type="spellEnd"/>
      <w:r>
        <w:t>激活MDA5/MAVS，诱发免疫原性死亡[58]。</w:t>
      </w:r>
    </w:p>
    <w:p w14:paraId="01902B3F" w14:textId="77777777" w:rsidR="005B6309" w:rsidRDefault="005B6309" w:rsidP="005B6309">
      <w:pPr>
        <w:pStyle w:val="p2"/>
      </w:pPr>
    </w:p>
    <w:p w14:paraId="12D7CDA1" w14:textId="77777777" w:rsidR="005B6309" w:rsidRDefault="005B6309" w:rsidP="005B6309">
      <w:pPr>
        <w:pStyle w:val="4"/>
      </w:pPr>
      <w:r>
        <w:t>非致死性MOMP在感染与天然免疫中的调控功能</w:t>
      </w:r>
    </w:p>
    <w:p w14:paraId="7BF866BD" w14:textId="77777777" w:rsidR="005B6309" w:rsidRDefault="005B6309" w:rsidP="005B6309">
      <w:pPr>
        <w:pStyle w:val="p2"/>
      </w:pPr>
    </w:p>
    <w:p w14:paraId="038A506B" w14:textId="77777777" w:rsidR="005B6309" w:rsidRDefault="005B6309" w:rsidP="005B6309">
      <w:pPr>
        <w:pStyle w:val="5"/>
      </w:pPr>
      <w:r>
        <w:t>多种病原可诱导少数MOMP促炎症反应</w:t>
      </w:r>
    </w:p>
    <w:p w14:paraId="6C3BDC61" w14:textId="77777777" w:rsidR="005B6309" w:rsidRDefault="005B6309" w:rsidP="005B6309">
      <w:pPr>
        <w:pStyle w:val="p2"/>
      </w:pPr>
    </w:p>
    <w:p w14:paraId="4F826854" w14:textId="77777777" w:rsidR="005B6309" w:rsidRDefault="005B6309" w:rsidP="005B6309">
      <w:pPr>
        <w:pStyle w:val="p3"/>
      </w:pPr>
      <w:r>
        <w:t>少数MOMP可在不同病原感染下诱发不同促炎通路，有助限制胞内病原复制[96]。</w:t>
      </w:r>
    </w:p>
    <w:p w14:paraId="58E9385A" w14:textId="77777777" w:rsidR="005B6309" w:rsidRDefault="005B6309" w:rsidP="005B6309">
      <w:pPr>
        <w:pStyle w:val="p2"/>
      </w:pPr>
    </w:p>
    <w:p w14:paraId="0623CCBC" w14:textId="77777777" w:rsidR="005B6309" w:rsidRDefault="005B6309" w:rsidP="005B6309">
      <w:pPr>
        <w:pStyle w:val="5"/>
      </w:pPr>
      <w:r>
        <w:t>病原依赖特异通路激活：</w:t>
      </w:r>
      <w:proofErr w:type="spellStart"/>
      <w:r>
        <w:t>mtDNA</w:t>
      </w:r>
      <w:proofErr w:type="spellEnd"/>
      <w:r>
        <w:t>或CAD诱导</w:t>
      </w:r>
    </w:p>
    <w:p w14:paraId="2671FB53" w14:textId="77777777" w:rsidR="005B6309" w:rsidRDefault="005B6309" w:rsidP="005B6309">
      <w:pPr>
        <w:pStyle w:val="p2"/>
      </w:pPr>
    </w:p>
    <w:p w14:paraId="7DC36D60" w14:textId="77777777" w:rsidR="005B6309" w:rsidRDefault="005B6309" w:rsidP="005B6309">
      <w:pPr>
        <w:pStyle w:val="p3"/>
      </w:pPr>
      <w:r>
        <w:t>如痘苗病毒通过</w:t>
      </w:r>
      <w:proofErr w:type="spellStart"/>
      <w:r>
        <w:t>mtDNA</w:t>
      </w:r>
      <w:proofErr w:type="spellEnd"/>
      <w:r>
        <w:t>释放激活STING，而沙门氏菌/衣原体依赖CAD活性介导DNA损伤–STING通路[96]。</w:t>
      </w:r>
    </w:p>
    <w:p w14:paraId="4D47EDFE" w14:textId="77777777" w:rsidR="005B6309" w:rsidRDefault="005B6309" w:rsidP="005B6309">
      <w:pPr>
        <w:pStyle w:val="p2"/>
      </w:pPr>
    </w:p>
    <w:p w14:paraId="5B81F553" w14:textId="77777777" w:rsidR="005B6309" w:rsidRDefault="005B6309" w:rsidP="005B6309">
      <w:pPr>
        <w:pStyle w:val="5"/>
      </w:pPr>
      <w:r>
        <w:t>幽门螺杆菌诱导网络化非致死MOMP引发炎症</w:t>
      </w:r>
    </w:p>
    <w:p w14:paraId="23AD5901" w14:textId="77777777" w:rsidR="005B6309" w:rsidRDefault="005B6309" w:rsidP="005B6309">
      <w:pPr>
        <w:pStyle w:val="p2"/>
      </w:pPr>
    </w:p>
    <w:p w14:paraId="4C3C4BC3" w14:textId="77777777" w:rsidR="005B6309" w:rsidRDefault="005B6309" w:rsidP="005B6309">
      <w:pPr>
        <w:pStyle w:val="p3"/>
      </w:pPr>
      <w:r>
        <w:t>该菌诱导MOMP释放SMAC/DIABLO，抑制IAPs并激活NIK–NF-</w:t>
      </w:r>
      <w:proofErr w:type="spellStart"/>
      <w:r>
        <w:t>κB</w:t>
      </w:r>
      <w:proofErr w:type="spellEnd"/>
      <w:r>
        <w:t>，伴有低水平caspase激活与DNA损伤，可能与癌变相关[97]。</w:t>
      </w:r>
    </w:p>
    <w:p w14:paraId="40334DDC" w14:textId="77777777" w:rsidR="005B6309" w:rsidRDefault="005B6309" w:rsidP="005B6309">
      <w:pPr>
        <w:pStyle w:val="p2"/>
      </w:pPr>
    </w:p>
    <w:p w14:paraId="0B3EB87B" w14:textId="77777777" w:rsidR="005B6309" w:rsidRDefault="005B6309" w:rsidP="005B6309">
      <w:pPr>
        <w:pStyle w:val="5"/>
      </w:pPr>
      <w:r>
        <w:t>志贺菌抑制炎症以促进感染</w:t>
      </w:r>
    </w:p>
    <w:p w14:paraId="00380C12" w14:textId="77777777" w:rsidR="005B6309" w:rsidRDefault="005B6309" w:rsidP="005B6309">
      <w:pPr>
        <w:pStyle w:val="p2"/>
      </w:pPr>
    </w:p>
    <w:p w14:paraId="0133C9A9" w14:textId="77777777" w:rsidR="005B6309" w:rsidRDefault="005B6309" w:rsidP="005B6309">
      <w:pPr>
        <w:pStyle w:val="p3"/>
      </w:pPr>
      <w:r>
        <w:t>通过MOMP释放SMAC/DIABLO拮抗XIAP，抑制NF-</w:t>
      </w:r>
      <w:proofErr w:type="spellStart"/>
      <w:r>
        <w:t>κB</w:t>
      </w:r>
      <w:proofErr w:type="spellEnd"/>
      <w:r>
        <w:t>活性以减弱免疫反应，助力定植[98]。</w:t>
      </w:r>
    </w:p>
    <w:p w14:paraId="3ACC17F0" w14:textId="77777777" w:rsidR="005B6309" w:rsidRDefault="005B6309" w:rsidP="005B6309">
      <w:pPr>
        <w:pStyle w:val="p2"/>
      </w:pPr>
    </w:p>
    <w:p w14:paraId="42BF153C" w14:textId="77777777" w:rsidR="005B6309" w:rsidRDefault="005B6309" w:rsidP="005B6309">
      <w:pPr>
        <w:pStyle w:val="5"/>
      </w:pPr>
      <w:r>
        <w:t>SMAC/DIABLO促/抑炎双重作用或受细胞环境调控</w:t>
      </w:r>
    </w:p>
    <w:p w14:paraId="379E830D" w14:textId="77777777" w:rsidR="005B6309" w:rsidRDefault="005B6309" w:rsidP="005B6309">
      <w:pPr>
        <w:pStyle w:val="p2"/>
      </w:pPr>
    </w:p>
    <w:p w14:paraId="571664E9" w14:textId="77777777" w:rsidR="005B6309" w:rsidRDefault="005B6309" w:rsidP="005B6309">
      <w:pPr>
        <w:pStyle w:val="p3"/>
      </w:pPr>
      <w:r>
        <w:t>其促炎或抗炎作用可能取决于细胞中XIAP与cIAP1/2表达水平。</w:t>
      </w:r>
    </w:p>
    <w:p w14:paraId="112A1AA9" w14:textId="77777777" w:rsidR="005B6309" w:rsidRDefault="005B6309" w:rsidP="005B6309">
      <w:pPr>
        <w:pStyle w:val="p2"/>
      </w:pPr>
    </w:p>
    <w:p w14:paraId="174D7AF9" w14:textId="77777777" w:rsidR="005B6309" w:rsidRDefault="005B6309" w:rsidP="005B6309">
      <w:pPr>
        <w:pStyle w:val="4"/>
      </w:pPr>
      <w:r>
        <w:t>非致死性MOMP连接衰老与凋亡信号</w:t>
      </w:r>
    </w:p>
    <w:p w14:paraId="12735111" w14:textId="77777777" w:rsidR="005B6309" w:rsidRDefault="005B6309" w:rsidP="005B6309">
      <w:pPr>
        <w:pStyle w:val="p2"/>
      </w:pPr>
    </w:p>
    <w:p w14:paraId="6CF9ABE6" w14:textId="77777777" w:rsidR="005B6309" w:rsidRDefault="005B6309" w:rsidP="005B6309">
      <w:pPr>
        <w:pStyle w:val="5"/>
      </w:pPr>
      <w:r>
        <w:t>MOMP在细胞衰老中介导促炎信号SASP</w:t>
      </w:r>
    </w:p>
    <w:p w14:paraId="414495A2" w14:textId="77777777" w:rsidR="005B6309" w:rsidRDefault="005B6309" w:rsidP="005B6309">
      <w:pPr>
        <w:pStyle w:val="p2"/>
      </w:pPr>
    </w:p>
    <w:p w14:paraId="7F2D4416" w14:textId="77777777" w:rsidR="005B6309" w:rsidRDefault="005B6309" w:rsidP="005B6309">
      <w:pPr>
        <w:pStyle w:val="p3"/>
      </w:pPr>
      <w:r>
        <w:t>MOMP通过引发</w:t>
      </w:r>
      <w:proofErr w:type="spellStart"/>
      <w:r>
        <w:t>mtDNA</w:t>
      </w:r>
      <w:proofErr w:type="spellEnd"/>
      <w:r>
        <w:t>外泄激活</w:t>
      </w:r>
      <w:proofErr w:type="spellStart"/>
      <w:r>
        <w:t>cGAS</w:t>
      </w:r>
      <w:proofErr w:type="spellEnd"/>
      <w:r>
        <w:t>–STING通路，促进衰老相关分泌表型（SASP）形成，导致年龄相关组织功能障碍[23]。</w:t>
      </w:r>
    </w:p>
    <w:p w14:paraId="0699F0D7" w14:textId="77777777" w:rsidR="005B6309" w:rsidRDefault="005B6309" w:rsidP="005B6309">
      <w:pPr>
        <w:pStyle w:val="p2"/>
      </w:pPr>
    </w:p>
    <w:p w14:paraId="5AB90A59" w14:textId="77777777" w:rsidR="005B6309" w:rsidRDefault="005B6309" w:rsidP="005B6309">
      <w:pPr>
        <w:pStyle w:val="5"/>
      </w:pPr>
      <w:r>
        <w:t>BH3模拟物可通过促MOMP选择性杀死衰老细胞</w:t>
      </w:r>
    </w:p>
    <w:p w14:paraId="07CED28D" w14:textId="77777777" w:rsidR="005B6309" w:rsidRDefault="005B6309" w:rsidP="005B6309">
      <w:pPr>
        <w:pStyle w:val="p2"/>
      </w:pPr>
    </w:p>
    <w:p w14:paraId="24701303" w14:textId="77777777" w:rsidR="005B6309" w:rsidRDefault="005B6309" w:rsidP="005B6309">
      <w:pPr>
        <w:pStyle w:val="p3"/>
      </w:pPr>
      <w:r>
        <w:t>衰老细胞表现出高度凋亡预备状态（apoptotic priming），使其对BH3模拟物更敏感，可作为“衰老溶解剂”[102,103]。</w:t>
      </w:r>
    </w:p>
    <w:p w14:paraId="7A961EDF" w14:textId="77777777" w:rsidR="005B6309" w:rsidRDefault="005B6309" w:rsidP="005B6309">
      <w:pPr>
        <w:pStyle w:val="p2"/>
      </w:pPr>
    </w:p>
    <w:p w14:paraId="6C2B4779" w14:textId="77777777" w:rsidR="005B6309" w:rsidRDefault="005B6309" w:rsidP="005B6309">
      <w:pPr>
        <w:pStyle w:val="5"/>
      </w:pPr>
      <w:r>
        <w:t>衰老细胞中MOMP可能因线粒体功能/动态改变而增强</w:t>
      </w:r>
    </w:p>
    <w:p w14:paraId="5361CD8A" w14:textId="77777777" w:rsidR="005B6309" w:rsidRDefault="005B6309" w:rsidP="005B6309">
      <w:pPr>
        <w:pStyle w:val="p2"/>
      </w:pPr>
    </w:p>
    <w:p w14:paraId="6A170637" w14:textId="77777777" w:rsidR="005B6309" w:rsidRDefault="005B6309" w:rsidP="005B6309">
      <w:pPr>
        <w:pStyle w:val="p3"/>
      </w:pPr>
      <w:r>
        <w:t>其MOMP易感性可能源于衰老相关线粒体变化，具体应激源尚未明。</w:t>
      </w:r>
    </w:p>
    <w:p w14:paraId="10565914" w14:textId="77777777" w:rsidR="005B6309" w:rsidRDefault="005B6309" w:rsidP="005B6309">
      <w:pPr>
        <w:pStyle w:val="p2"/>
      </w:pPr>
    </w:p>
    <w:p w14:paraId="5BA419B9" w14:textId="77777777" w:rsidR="005B6309" w:rsidRDefault="005B6309" w:rsidP="005B6309">
      <w:pPr>
        <w:pStyle w:val="5"/>
      </w:pPr>
      <w:r>
        <w:t>MOMP驱动SASP机制仍需厘清</w:t>
      </w:r>
    </w:p>
    <w:p w14:paraId="417BB6A8" w14:textId="77777777" w:rsidR="005B6309" w:rsidRDefault="005B6309" w:rsidP="005B6309">
      <w:pPr>
        <w:pStyle w:val="p2"/>
      </w:pPr>
    </w:p>
    <w:p w14:paraId="421B2CD0" w14:textId="77777777" w:rsidR="005B6309" w:rsidRDefault="005B6309" w:rsidP="005B6309">
      <w:pPr>
        <w:pStyle w:val="p3"/>
      </w:pPr>
      <w:r>
        <w:t>MOMP诱发的SASP与细胞质染色质等其它SASP信号之间如何交互尚不明确[104]。</w:t>
      </w:r>
    </w:p>
    <w:p w14:paraId="2CB1598C" w14:textId="77777777" w:rsidR="005B6309" w:rsidRDefault="005B6309" w:rsidP="005B6309">
      <w:pPr>
        <w:pStyle w:val="3"/>
      </w:pPr>
      <w:r>
        <w:t>线粒体作为多种细胞死亡模式的信号枢纽：机制整合与治疗潜能</w:t>
      </w:r>
    </w:p>
    <w:p w14:paraId="2AC50C54" w14:textId="77777777" w:rsidR="005B6309" w:rsidRDefault="005B6309" w:rsidP="005B6309">
      <w:pPr>
        <w:pStyle w:val="p2"/>
      </w:pPr>
    </w:p>
    <w:p w14:paraId="6476BC65" w14:textId="77777777" w:rsidR="005B6309" w:rsidRDefault="005B6309" w:rsidP="005B6309">
      <w:pPr>
        <w:pStyle w:val="4"/>
      </w:pPr>
      <w:r>
        <w:t>线粒体在多种促炎性细胞死亡形式中的整合作用</w:t>
      </w:r>
    </w:p>
    <w:p w14:paraId="3A264C47" w14:textId="77777777" w:rsidR="005B6309" w:rsidRDefault="005B6309" w:rsidP="005B6309">
      <w:pPr>
        <w:pStyle w:val="p2"/>
      </w:pPr>
    </w:p>
    <w:p w14:paraId="6A49149C" w14:textId="77777777" w:rsidR="005B6309" w:rsidRDefault="005B6309" w:rsidP="005B6309">
      <w:pPr>
        <w:pStyle w:val="5"/>
      </w:pPr>
      <w:r>
        <w:t>线粒体整合MOMP与多种程序性死亡通路的交叉</w:t>
      </w:r>
    </w:p>
    <w:p w14:paraId="10A89631" w14:textId="77777777" w:rsidR="005B6309" w:rsidRDefault="005B6309" w:rsidP="005B6309">
      <w:pPr>
        <w:pStyle w:val="p2"/>
      </w:pPr>
    </w:p>
    <w:p w14:paraId="2E969065" w14:textId="77777777" w:rsidR="005B6309" w:rsidRDefault="005B6309" w:rsidP="005B6309">
      <w:pPr>
        <w:pStyle w:val="p3"/>
      </w:pPr>
      <w:r>
        <w:t>MOMP可激活炎症信号，提示线粒体不仅介导凋亡，也参与坏死性凋亡、焦亡与铁死亡等多种死亡形式，构成以线粒体为核心的死亡网络（图5）。</w:t>
      </w:r>
    </w:p>
    <w:p w14:paraId="612E4E2D" w14:textId="77777777" w:rsidR="005B6309" w:rsidRDefault="005B6309" w:rsidP="005B6309">
      <w:pPr>
        <w:pStyle w:val="p2"/>
      </w:pPr>
    </w:p>
    <w:p w14:paraId="487A0C3C" w14:textId="77777777" w:rsidR="005B6309" w:rsidRDefault="005B6309" w:rsidP="005B6309">
      <w:pPr>
        <w:pStyle w:val="4"/>
      </w:pPr>
      <w:r>
        <w:t>焦亡与</w:t>
      </w:r>
      <w:proofErr w:type="spellStart"/>
      <w:r>
        <w:t>Gasdermin</w:t>
      </w:r>
      <w:proofErr w:type="spellEnd"/>
      <w:r>
        <w:t>介导的线粒体膜通透化</w:t>
      </w:r>
    </w:p>
    <w:p w14:paraId="0D342541" w14:textId="77777777" w:rsidR="005B6309" w:rsidRDefault="005B6309" w:rsidP="005B6309">
      <w:pPr>
        <w:pStyle w:val="p2"/>
      </w:pPr>
    </w:p>
    <w:p w14:paraId="2485DEB8" w14:textId="77777777" w:rsidR="005B6309" w:rsidRDefault="005B6309" w:rsidP="005B6309">
      <w:pPr>
        <w:pStyle w:val="5"/>
      </w:pPr>
      <w:r>
        <w:t>GSDMD裂解激活形成孔洞释放炎症因子</w:t>
      </w:r>
    </w:p>
    <w:p w14:paraId="3EBE03D9" w14:textId="77777777" w:rsidR="005B6309" w:rsidRDefault="005B6309" w:rsidP="005B6309">
      <w:pPr>
        <w:pStyle w:val="p2"/>
      </w:pPr>
    </w:p>
    <w:p w14:paraId="1AA66EDB" w14:textId="77777777" w:rsidR="005B6309" w:rsidRDefault="005B6309" w:rsidP="005B6309">
      <w:pPr>
        <w:pStyle w:val="p3"/>
      </w:pPr>
      <w:r>
        <w:t>病原感染诱导炎症小体激活caspase-1/-4/-5，切割GSDMD形成N端片段，该片段在质膜上聚合为孔，释放IL-1β等因子[105–109]。</w:t>
      </w:r>
    </w:p>
    <w:p w14:paraId="7DF784EC" w14:textId="77777777" w:rsidR="005B6309" w:rsidRDefault="005B6309" w:rsidP="005B6309">
      <w:pPr>
        <w:pStyle w:val="p2"/>
      </w:pPr>
    </w:p>
    <w:p w14:paraId="1BB348DF" w14:textId="77777777" w:rsidR="005B6309" w:rsidRDefault="005B6309" w:rsidP="005B6309">
      <w:pPr>
        <w:pStyle w:val="5"/>
      </w:pPr>
      <w:r>
        <w:t>GSDMD可诱导细胞死亡，也可在不裂解状态下释放因子</w:t>
      </w:r>
    </w:p>
    <w:p w14:paraId="47FF6582" w14:textId="77777777" w:rsidR="005B6309" w:rsidRDefault="005B6309" w:rsidP="005B6309">
      <w:pPr>
        <w:pStyle w:val="p2"/>
      </w:pPr>
    </w:p>
    <w:p w14:paraId="2BE6058B" w14:textId="77777777" w:rsidR="005B6309" w:rsidRDefault="005B6309" w:rsidP="005B6309">
      <w:pPr>
        <w:pStyle w:val="p3"/>
      </w:pPr>
      <w:r>
        <w:t>GSDMD孔可引起电解质失衡并促裂解，但亦可在不导致细胞死亡时释放细胞因子[110]，NINJ1参与膜破裂与死亡扩展[111]。</w:t>
      </w:r>
    </w:p>
    <w:p w14:paraId="326F6CC1" w14:textId="77777777" w:rsidR="005B6309" w:rsidRDefault="005B6309" w:rsidP="005B6309">
      <w:pPr>
        <w:pStyle w:val="p2"/>
      </w:pPr>
    </w:p>
    <w:p w14:paraId="77ABF7FC" w14:textId="77777777" w:rsidR="005B6309" w:rsidRDefault="005B6309" w:rsidP="005B6309">
      <w:pPr>
        <w:pStyle w:val="5"/>
      </w:pPr>
      <w:r>
        <w:t>GSDME在凋亡中被caspase-3切割诱导膜通透</w:t>
      </w:r>
    </w:p>
    <w:p w14:paraId="1B557084" w14:textId="77777777" w:rsidR="005B6309" w:rsidRDefault="005B6309" w:rsidP="005B6309">
      <w:pPr>
        <w:pStyle w:val="p2"/>
      </w:pPr>
    </w:p>
    <w:p w14:paraId="37CA3612" w14:textId="77777777" w:rsidR="005B6309" w:rsidRDefault="005B6309" w:rsidP="005B6309">
      <w:pPr>
        <w:pStyle w:val="p3"/>
      </w:pPr>
      <w:r>
        <w:t>类比GSDMD，GSDME在凋亡中被caspase-3裂解并促进质膜破裂[112,113]。</w:t>
      </w:r>
    </w:p>
    <w:p w14:paraId="63891A44" w14:textId="77777777" w:rsidR="005B6309" w:rsidRDefault="005B6309" w:rsidP="005B6309">
      <w:pPr>
        <w:pStyle w:val="p2"/>
      </w:pPr>
    </w:p>
    <w:p w14:paraId="1DC198B8" w14:textId="77777777" w:rsidR="005B6309" w:rsidRDefault="005B6309" w:rsidP="005B6309">
      <w:pPr>
        <w:pStyle w:val="5"/>
      </w:pPr>
      <w:r>
        <w:t>GSDMA/D/E可与心磷脂结合通透线粒体膜</w:t>
      </w:r>
    </w:p>
    <w:p w14:paraId="270C818B" w14:textId="77777777" w:rsidR="005B6309" w:rsidRDefault="005B6309" w:rsidP="005B6309">
      <w:pPr>
        <w:pStyle w:val="p2"/>
      </w:pPr>
    </w:p>
    <w:p w14:paraId="25D27BE7" w14:textId="77777777" w:rsidR="005B6309" w:rsidRDefault="005B6309" w:rsidP="005B6309">
      <w:pPr>
        <w:pStyle w:val="p3"/>
      </w:pPr>
      <w:proofErr w:type="spellStart"/>
      <w:r>
        <w:t>Gasdermin</w:t>
      </w:r>
      <w:proofErr w:type="spellEnd"/>
      <w:r>
        <w:t>家族（如GSDMA）可通过与心磷脂结合促使MOM/MIM通透，释放</w:t>
      </w:r>
      <w:proofErr w:type="spellStart"/>
      <w:r>
        <w:t>mtDNA</w:t>
      </w:r>
      <w:proofErr w:type="spellEnd"/>
      <w:r>
        <w:t>与蛋白，促进焦亡与炎症[114–117]。</w:t>
      </w:r>
    </w:p>
    <w:p w14:paraId="16E80E8F" w14:textId="77777777" w:rsidR="005B6309" w:rsidRDefault="005B6309" w:rsidP="005B6309">
      <w:pPr>
        <w:pStyle w:val="p2"/>
      </w:pPr>
    </w:p>
    <w:p w14:paraId="5F833BEB" w14:textId="77777777" w:rsidR="005B6309" w:rsidRDefault="005B6309" w:rsidP="005B6309">
      <w:pPr>
        <w:pStyle w:val="5"/>
      </w:pPr>
      <w:r>
        <w:t>Parkinson相关突变增强线粒体ROS并诱导焦亡-坏死切换</w:t>
      </w:r>
    </w:p>
    <w:p w14:paraId="489E9A82" w14:textId="77777777" w:rsidR="005B6309" w:rsidRDefault="005B6309" w:rsidP="005B6309">
      <w:pPr>
        <w:pStyle w:val="p2"/>
      </w:pPr>
    </w:p>
    <w:p w14:paraId="079A5BE6" w14:textId="77777777" w:rsidR="005B6309" w:rsidRDefault="005B6309" w:rsidP="005B6309">
      <w:pPr>
        <w:pStyle w:val="p3"/>
      </w:pPr>
      <w:r>
        <w:t>如LRRK2突变引发</w:t>
      </w:r>
      <w:proofErr w:type="spellStart"/>
      <w:r>
        <w:t>mtROS</w:t>
      </w:r>
      <w:proofErr w:type="spellEnd"/>
      <w:r>
        <w:t>升高，经GSDMD在MOM形成孔洞，进一步诱发RIPK3-MLKL依赖的坏死性凋亡[118]。</w:t>
      </w:r>
    </w:p>
    <w:p w14:paraId="47C444E5" w14:textId="77777777" w:rsidR="005B6309" w:rsidRDefault="005B6309" w:rsidP="005B6309">
      <w:pPr>
        <w:pStyle w:val="p2"/>
      </w:pPr>
    </w:p>
    <w:p w14:paraId="4F93E3D3" w14:textId="77777777" w:rsidR="005B6309" w:rsidRDefault="005B6309" w:rsidP="005B6309">
      <w:pPr>
        <w:pStyle w:val="5"/>
      </w:pPr>
      <w:r>
        <w:t>GSDMD/E裂解片段可诱导线粒体破裂与细胞色素c释放</w:t>
      </w:r>
    </w:p>
    <w:p w14:paraId="7797FF4C" w14:textId="77777777" w:rsidR="005B6309" w:rsidRDefault="005B6309" w:rsidP="005B6309">
      <w:pPr>
        <w:pStyle w:val="p2"/>
      </w:pPr>
    </w:p>
    <w:p w14:paraId="1D2A0B29" w14:textId="77777777" w:rsidR="005B6309" w:rsidRDefault="005B6309" w:rsidP="005B6309">
      <w:pPr>
        <w:pStyle w:val="p3"/>
      </w:pPr>
      <w:r>
        <w:t>N端片段可增强凋亡信号，提升caspase-3活性[119]。</w:t>
      </w:r>
    </w:p>
    <w:p w14:paraId="70FAE3CE" w14:textId="77777777" w:rsidR="005B6309" w:rsidRDefault="005B6309" w:rsidP="005B6309">
      <w:pPr>
        <w:pStyle w:val="p2"/>
      </w:pPr>
    </w:p>
    <w:p w14:paraId="640253B7" w14:textId="77777777" w:rsidR="005B6309" w:rsidRDefault="005B6309" w:rsidP="005B6309">
      <w:pPr>
        <w:pStyle w:val="5"/>
      </w:pPr>
      <w:r>
        <w:t>BAX/BAK诱导MOMP可促进炎症小体激活</w:t>
      </w:r>
    </w:p>
    <w:p w14:paraId="48527350" w14:textId="77777777" w:rsidR="005B6309" w:rsidRDefault="005B6309" w:rsidP="005B6309">
      <w:pPr>
        <w:pStyle w:val="p2"/>
      </w:pPr>
    </w:p>
    <w:p w14:paraId="1E1EAA1E" w14:textId="77777777" w:rsidR="005B6309" w:rsidRDefault="005B6309" w:rsidP="005B6309">
      <w:pPr>
        <w:pStyle w:val="p3"/>
      </w:pPr>
      <w:r>
        <w:t>病毒感染抑制BCL-XL与MCL-1表达，促BAX/BAK介导MOMP，激活NLRP3与GSDME裂解，放大炎症[120–122]。</w:t>
      </w:r>
    </w:p>
    <w:p w14:paraId="19710383" w14:textId="77777777" w:rsidR="005B6309" w:rsidRDefault="005B6309" w:rsidP="005B6309">
      <w:pPr>
        <w:pStyle w:val="p2"/>
      </w:pPr>
    </w:p>
    <w:p w14:paraId="1FA07E6D" w14:textId="77777777" w:rsidR="005B6309" w:rsidRDefault="005B6309" w:rsidP="005B6309">
      <w:pPr>
        <w:pStyle w:val="5"/>
      </w:pPr>
      <w:r>
        <w:t>神经退行性疾病中GSDME介导线粒体损伤</w:t>
      </w:r>
    </w:p>
    <w:p w14:paraId="6B1EDA29" w14:textId="77777777" w:rsidR="005B6309" w:rsidRDefault="005B6309" w:rsidP="005B6309">
      <w:pPr>
        <w:pStyle w:val="p2"/>
      </w:pPr>
    </w:p>
    <w:p w14:paraId="19A44A70" w14:textId="77777777" w:rsidR="005B6309" w:rsidRDefault="005B6309" w:rsidP="005B6309">
      <w:pPr>
        <w:pStyle w:val="p3"/>
      </w:pPr>
      <w:r>
        <w:t>如ALS模型中，GSDME裂解产物定位线粒体，加剧轴突退化与神经元死亡[123,124]。</w:t>
      </w:r>
    </w:p>
    <w:p w14:paraId="4EC8619C" w14:textId="77777777" w:rsidR="005B6309" w:rsidRDefault="005B6309" w:rsidP="005B6309">
      <w:pPr>
        <w:pStyle w:val="p2"/>
      </w:pPr>
    </w:p>
    <w:p w14:paraId="78557CFA" w14:textId="77777777" w:rsidR="005B6309" w:rsidRDefault="005B6309" w:rsidP="005B6309">
      <w:pPr>
        <w:pStyle w:val="4"/>
      </w:pPr>
      <w:r>
        <w:t>坏死性凋亡与线粒体的调控交叉</w:t>
      </w:r>
    </w:p>
    <w:p w14:paraId="02A884D3" w14:textId="77777777" w:rsidR="005B6309" w:rsidRDefault="005B6309" w:rsidP="005B6309">
      <w:pPr>
        <w:pStyle w:val="p2"/>
      </w:pPr>
    </w:p>
    <w:p w14:paraId="15FC4BD3" w14:textId="77777777" w:rsidR="005B6309" w:rsidRDefault="005B6309" w:rsidP="005B6309">
      <w:pPr>
        <w:pStyle w:val="5"/>
      </w:pPr>
      <w:r>
        <w:t>RIPK3-MLKL驱动的坏死性凋亡涉及线粒体信号平台</w:t>
      </w:r>
    </w:p>
    <w:p w14:paraId="0AF5A7D6" w14:textId="77777777" w:rsidR="005B6309" w:rsidRDefault="005B6309" w:rsidP="005B6309">
      <w:pPr>
        <w:pStyle w:val="p2"/>
      </w:pPr>
    </w:p>
    <w:p w14:paraId="0D34807B" w14:textId="77777777" w:rsidR="005B6309" w:rsidRDefault="005B6309" w:rsidP="005B6309">
      <w:pPr>
        <w:pStyle w:val="p3"/>
      </w:pPr>
      <w:r>
        <w:t>RIPK3与MLKL激活常依赖TNF受体信号，在caspase抑制条件下激活坏死性死亡，MLKL可与心磷脂结合影响线粒体[125–128]。</w:t>
      </w:r>
    </w:p>
    <w:p w14:paraId="3231A9F4" w14:textId="77777777" w:rsidR="005B6309" w:rsidRDefault="005B6309" w:rsidP="005B6309">
      <w:pPr>
        <w:pStyle w:val="p2"/>
      </w:pPr>
    </w:p>
    <w:p w14:paraId="3651C31E" w14:textId="77777777" w:rsidR="005B6309" w:rsidRDefault="005B6309" w:rsidP="005B6309">
      <w:pPr>
        <w:pStyle w:val="5"/>
      </w:pPr>
      <w:r>
        <w:t>MLKL与PGAM5、DRP1互作影响线粒体裂变</w:t>
      </w:r>
    </w:p>
    <w:p w14:paraId="79B728B1" w14:textId="77777777" w:rsidR="005B6309" w:rsidRDefault="005B6309" w:rsidP="005B6309">
      <w:pPr>
        <w:pStyle w:val="p2"/>
      </w:pPr>
    </w:p>
    <w:p w14:paraId="02A1037E" w14:textId="77777777" w:rsidR="005B6309" w:rsidRDefault="005B6309" w:rsidP="005B6309">
      <w:pPr>
        <w:pStyle w:val="p3"/>
      </w:pPr>
      <w:r>
        <w:t>但后续研究表明坏死性凋亡可在无PGAM5、DRP1甚至无线粒体条件下发生[131–134]。</w:t>
      </w:r>
    </w:p>
    <w:p w14:paraId="760FAF8B" w14:textId="77777777" w:rsidR="005B6309" w:rsidRDefault="005B6309" w:rsidP="005B6309">
      <w:pPr>
        <w:pStyle w:val="p2"/>
      </w:pPr>
    </w:p>
    <w:p w14:paraId="52CE5F3C" w14:textId="77777777" w:rsidR="005B6309" w:rsidRDefault="005B6309" w:rsidP="005B6309">
      <w:pPr>
        <w:pStyle w:val="5"/>
      </w:pPr>
      <w:r>
        <w:t>线粒体ROS参与坏死信号调节</w:t>
      </w:r>
    </w:p>
    <w:p w14:paraId="5228553E" w14:textId="77777777" w:rsidR="005B6309" w:rsidRDefault="005B6309" w:rsidP="005B6309">
      <w:pPr>
        <w:pStyle w:val="p2"/>
      </w:pPr>
    </w:p>
    <w:p w14:paraId="705AFA32" w14:textId="77777777" w:rsidR="005B6309" w:rsidRDefault="005B6309" w:rsidP="005B6309">
      <w:pPr>
        <w:pStyle w:val="p3"/>
      </w:pPr>
      <w:r>
        <w:t>如促进RIPK1磷酸化、RIPK3活化，或与丙酮酸脱氢酶复合物互作增强</w:t>
      </w:r>
      <w:proofErr w:type="spellStart"/>
      <w:r>
        <w:t>mtROS</w:t>
      </w:r>
      <w:proofErr w:type="spellEnd"/>
      <w:r>
        <w:t>生成[135–139]。</w:t>
      </w:r>
    </w:p>
    <w:p w14:paraId="6D3D45B9" w14:textId="77777777" w:rsidR="005B6309" w:rsidRDefault="005B6309" w:rsidP="005B6309">
      <w:pPr>
        <w:pStyle w:val="p2"/>
      </w:pPr>
    </w:p>
    <w:p w14:paraId="62A8CA42" w14:textId="77777777" w:rsidR="005B6309" w:rsidRDefault="005B6309" w:rsidP="005B6309">
      <w:pPr>
        <w:pStyle w:val="5"/>
      </w:pPr>
      <w:r>
        <w:t>BAX/BAK缺失可减弱RIPK1/3介导坏死</w:t>
      </w:r>
    </w:p>
    <w:p w14:paraId="00643027" w14:textId="77777777" w:rsidR="005B6309" w:rsidRDefault="005B6309" w:rsidP="005B6309">
      <w:pPr>
        <w:pStyle w:val="p2"/>
      </w:pPr>
    </w:p>
    <w:p w14:paraId="1E980A68" w14:textId="77777777" w:rsidR="005B6309" w:rsidRDefault="005B6309" w:rsidP="005B6309">
      <w:pPr>
        <w:pStyle w:val="p3"/>
      </w:pPr>
      <w:r>
        <w:t>提示BCL-2家族亦调控坏死性细胞死亡[140,141]。</w:t>
      </w:r>
    </w:p>
    <w:p w14:paraId="49D40123" w14:textId="77777777" w:rsidR="005B6309" w:rsidRDefault="005B6309" w:rsidP="005B6309">
      <w:pPr>
        <w:pStyle w:val="p2"/>
      </w:pPr>
    </w:p>
    <w:p w14:paraId="653C7D45" w14:textId="77777777" w:rsidR="005B6309" w:rsidRDefault="005B6309" w:rsidP="005B6309">
      <w:pPr>
        <w:pStyle w:val="5"/>
      </w:pPr>
      <w:proofErr w:type="spellStart"/>
      <w:r>
        <w:t>mPTP</w:t>
      </w:r>
      <w:proofErr w:type="spellEnd"/>
      <w:r>
        <w:t>在坏死性凋亡中的作用具争议</w:t>
      </w:r>
    </w:p>
    <w:p w14:paraId="5C9EACF0" w14:textId="77777777" w:rsidR="005B6309" w:rsidRDefault="005B6309" w:rsidP="005B6309">
      <w:pPr>
        <w:pStyle w:val="p2"/>
      </w:pPr>
    </w:p>
    <w:p w14:paraId="4E5D4A1B" w14:textId="77777777" w:rsidR="005B6309" w:rsidRDefault="005B6309" w:rsidP="005B6309">
      <w:pPr>
        <w:pStyle w:val="p3"/>
      </w:pPr>
      <w:r>
        <w:t>环孢素D丧失可限制坏死，但不能像RIPK3敲除一样拯救Casp8–/–小鼠，提示其生理功能有限[125,134,143]。</w:t>
      </w:r>
    </w:p>
    <w:p w14:paraId="6BF0BC42" w14:textId="77777777" w:rsidR="005B6309" w:rsidRDefault="005B6309" w:rsidP="005B6309">
      <w:pPr>
        <w:pStyle w:val="p2"/>
      </w:pPr>
    </w:p>
    <w:p w14:paraId="0D7310A3" w14:textId="77777777" w:rsidR="005B6309" w:rsidRDefault="005B6309" w:rsidP="005B6309">
      <w:pPr>
        <w:pStyle w:val="4"/>
      </w:pPr>
      <w:r>
        <w:t>铁死亡中线粒体的环境依赖性角色</w:t>
      </w:r>
    </w:p>
    <w:p w14:paraId="1251FCD5" w14:textId="77777777" w:rsidR="005B6309" w:rsidRDefault="005B6309" w:rsidP="005B6309">
      <w:pPr>
        <w:pStyle w:val="p2"/>
      </w:pPr>
    </w:p>
    <w:p w14:paraId="6E5D3305" w14:textId="77777777" w:rsidR="005B6309" w:rsidRDefault="005B6309" w:rsidP="005B6309">
      <w:pPr>
        <w:pStyle w:val="5"/>
      </w:pPr>
      <w:r>
        <w:t>铁死亡以脂质过氧化为核心，不依赖MOMP</w:t>
      </w:r>
    </w:p>
    <w:p w14:paraId="087B3723" w14:textId="77777777" w:rsidR="005B6309" w:rsidRDefault="005B6309" w:rsidP="005B6309">
      <w:pPr>
        <w:pStyle w:val="p2"/>
      </w:pPr>
    </w:p>
    <w:p w14:paraId="79FEF7FA" w14:textId="77777777" w:rsidR="005B6309" w:rsidRDefault="005B6309" w:rsidP="005B6309">
      <w:pPr>
        <w:pStyle w:val="p3"/>
      </w:pPr>
      <w:r>
        <w:t>铁死亡是一种铁依赖性细胞坏死形式，主要由脂质过氧化驱动，虽不涉及MOMP，但线粒体为ROS与铁代谢中心，对其敏感[144,145]。</w:t>
      </w:r>
    </w:p>
    <w:p w14:paraId="457C2FDA" w14:textId="77777777" w:rsidR="005B6309" w:rsidRDefault="005B6309" w:rsidP="005B6309">
      <w:pPr>
        <w:pStyle w:val="p2"/>
      </w:pPr>
    </w:p>
    <w:p w14:paraId="4844859A" w14:textId="77777777" w:rsidR="005B6309" w:rsidRDefault="005B6309" w:rsidP="005B6309">
      <w:pPr>
        <w:pStyle w:val="5"/>
      </w:pPr>
      <w:r>
        <w:t>Ferroptosis可由</w:t>
      </w:r>
      <w:proofErr w:type="spellStart"/>
      <w:r>
        <w:t>erastin</w:t>
      </w:r>
      <w:proofErr w:type="spellEnd"/>
      <w:r>
        <w:t>诱导并涉及VDAC1/2结合</w:t>
      </w:r>
    </w:p>
    <w:p w14:paraId="07C642C2" w14:textId="77777777" w:rsidR="005B6309" w:rsidRDefault="005B6309" w:rsidP="005B6309">
      <w:pPr>
        <w:pStyle w:val="p2"/>
      </w:pPr>
    </w:p>
    <w:p w14:paraId="5BFBCFD6" w14:textId="77777777" w:rsidR="005B6309" w:rsidRDefault="005B6309" w:rsidP="005B6309">
      <w:pPr>
        <w:pStyle w:val="p3"/>
      </w:pPr>
      <w:r>
        <w:t>线粒体形态变化与ATP下降标志其参与，</w:t>
      </w:r>
      <w:proofErr w:type="spellStart"/>
      <w:r>
        <w:t>erastin</w:t>
      </w:r>
      <w:proofErr w:type="spellEnd"/>
      <w:r>
        <w:t>诱导铁死亡时也结合VDAC蛋白[144]。</w:t>
      </w:r>
    </w:p>
    <w:p w14:paraId="666129E5" w14:textId="77777777" w:rsidR="005B6309" w:rsidRDefault="005B6309" w:rsidP="005B6309">
      <w:pPr>
        <w:pStyle w:val="p2"/>
      </w:pPr>
    </w:p>
    <w:p w14:paraId="38911846" w14:textId="77777777" w:rsidR="005B6309" w:rsidRDefault="005B6309" w:rsidP="005B6309">
      <w:pPr>
        <w:pStyle w:val="5"/>
      </w:pPr>
      <w:r>
        <w:t>GPX4缺失小鼠验证线粒体缺陷</w:t>
      </w:r>
    </w:p>
    <w:p w14:paraId="315D065A" w14:textId="77777777" w:rsidR="005B6309" w:rsidRDefault="005B6309" w:rsidP="005B6309">
      <w:pPr>
        <w:pStyle w:val="p2"/>
      </w:pPr>
    </w:p>
    <w:p w14:paraId="58C98B20" w14:textId="77777777" w:rsidR="005B6309" w:rsidRDefault="005B6309" w:rsidP="005B6309">
      <w:pPr>
        <w:pStyle w:val="p3"/>
      </w:pPr>
      <w:r>
        <w:t>GPX4缺失小鼠展现铁死亡特征，线粒体链阻断或自噬清除可抑制铁死亡[146,147]。</w:t>
      </w:r>
    </w:p>
    <w:p w14:paraId="46EB4210" w14:textId="77777777" w:rsidR="005B6309" w:rsidRDefault="005B6309" w:rsidP="005B6309">
      <w:pPr>
        <w:pStyle w:val="p2"/>
      </w:pPr>
    </w:p>
    <w:p w14:paraId="4A5227D1" w14:textId="77777777" w:rsidR="005B6309" w:rsidRDefault="005B6309" w:rsidP="005B6309">
      <w:pPr>
        <w:pStyle w:val="5"/>
      </w:pPr>
      <w:r>
        <w:t>线粒体抗氧剂可在某些条件下抑制铁死亡</w:t>
      </w:r>
    </w:p>
    <w:p w14:paraId="4CCE6C1E" w14:textId="77777777" w:rsidR="005B6309" w:rsidRDefault="005B6309" w:rsidP="005B6309">
      <w:pPr>
        <w:pStyle w:val="p2"/>
      </w:pPr>
    </w:p>
    <w:p w14:paraId="2616AA05" w14:textId="77777777" w:rsidR="005B6309" w:rsidRDefault="005B6309" w:rsidP="005B6309">
      <w:pPr>
        <w:pStyle w:val="p3"/>
      </w:pPr>
      <w:r>
        <w:t>表明其对铁死亡的作用具上下文依赖性[148]。</w:t>
      </w:r>
    </w:p>
    <w:p w14:paraId="4E85439A" w14:textId="77777777" w:rsidR="005B6309" w:rsidRDefault="005B6309" w:rsidP="005B6309">
      <w:pPr>
        <w:pStyle w:val="p2"/>
      </w:pPr>
    </w:p>
    <w:p w14:paraId="697F5737" w14:textId="77777777" w:rsidR="005B6309" w:rsidRDefault="005B6309" w:rsidP="005B6309">
      <w:pPr>
        <w:pStyle w:val="4"/>
      </w:pPr>
      <w:r>
        <w:t>细胞死亡模式转换的治疗潜能</w:t>
      </w:r>
    </w:p>
    <w:p w14:paraId="5541C4E0" w14:textId="77777777" w:rsidR="005B6309" w:rsidRDefault="005B6309" w:rsidP="005B6309">
      <w:pPr>
        <w:pStyle w:val="p2"/>
      </w:pPr>
    </w:p>
    <w:p w14:paraId="572AB4CB" w14:textId="77777777" w:rsidR="005B6309" w:rsidRDefault="005B6309" w:rsidP="005B6309">
      <w:pPr>
        <w:pStyle w:val="5"/>
      </w:pPr>
      <w:r>
        <w:t>多死亡通路信号平台共享允许命运调控</w:t>
      </w:r>
    </w:p>
    <w:p w14:paraId="1C66AD69" w14:textId="77777777" w:rsidR="005B6309" w:rsidRDefault="005B6309" w:rsidP="005B6309">
      <w:pPr>
        <w:pStyle w:val="p2"/>
      </w:pPr>
    </w:p>
    <w:p w14:paraId="2A174A92" w14:textId="77777777" w:rsidR="005B6309" w:rsidRDefault="005B6309" w:rsidP="005B6309">
      <w:pPr>
        <w:pStyle w:val="p3"/>
      </w:pPr>
      <w:r>
        <w:t>多种死亡形式通过共用蛋白与通路（如caspase-8、MLKL、BAX）相互转换，如感染或高糖环境决定细胞采取哪种死亡方式[136,149]。</w:t>
      </w:r>
    </w:p>
    <w:p w14:paraId="5A948A12" w14:textId="77777777" w:rsidR="005B6309" w:rsidRDefault="005B6309" w:rsidP="005B6309">
      <w:pPr>
        <w:pStyle w:val="p2"/>
      </w:pPr>
    </w:p>
    <w:p w14:paraId="0F81B5E0" w14:textId="77777777" w:rsidR="005B6309" w:rsidRDefault="005B6309" w:rsidP="005B6309">
      <w:pPr>
        <w:pStyle w:val="5"/>
      </w:pPr>
      <w:r>
        <w:t>细胞死亡切换的生理重要性：需联合敲除多通路才能抑制Salmonella防御</w:t>
      </w:r>
    </w:p>
    <w:p w14:paraId="7E2B03F9" w14:textId="77777777" w:rsidR="005B6309" w:rsidRDefault="005B6309" w:rsidP="005B6309">
      <w:pPr>
        <w:pStyle w:val="p2"/>
      </w:pPr>
    </w:p>
    <w:p w14:paraId="53447119" w14:textId="77777777" w:rsidR="005B6309" w:rsidRDefault="005B6309" w:rsidP="005B6309">
      <w:pPr>
        <w:pStyle w:val="p3"/>
      </w:pPr>
      <w:r>
        <w:t>仅当凋亡（caspase-8）、焦亡（caspase-1/-11/-12）与坏死（RIPK3）三通路同时敲除，才使小鼠对沙门氏菌易感[150]。</w:t>
      </w:r>
    </w:p>
    <w:p w14:paraId="03B3BFDA" w14:textId="77777777" w:rsidR="005B6309" w:rsidRDefault="005B6309" w:rsidP="005B6309">
      <w:pPr>
        <w:pStyle w:val="p2"/>
      </w:pPr>
    </w:p>
    <w:p w14:paraId="21D3B3A9" w14:textId="77777777" w:rsidR="005B6309" w:rsidRDefault="005B6309" w:rsidP="005B6309">
      <w:pPr>
        <w:pStyle w:val="5"/>
      </w:pPr>
      <w:r>
        <w:t>临床干预：抑制caspase可增强免疫炎症与抗肿瘤疗效</w:t>
      </w:r>
    </w:p>
    <w:p w14:paraId="51A02D57" w14:textId="77777777" w:rsidR="005B6309" w:rsidRDefault="005B6309" w:rsidP="005B6309">
      <w:pPr>
        <w:pStyle w:val="p2"/>
      </w:pPr>
    </w:p>
    <w:p w14:paraId="08F83F5F" w14:textId="77777777" w:rsidR="005B6309" w:rsidRDefault="005B6309" w:rsidP="005B6309">
      <w:pPr>
        <w:pStyle w:val="p3"/>
      </w:pPr>
      <w:r>
        <w:t>当前癌症治疗聚焦于免疫沉默型凋亡，但限制caspase活性可诱导免疫活性死亡，释放DAMPs促进免疫清除[57,58,66]。</w:t>
      </w:r>
    </w:p>
    <w:p w14:paraId="36A3CE0B" w14:textId="77777777" w:rsidR="005B6309" w:rsidRDefault="005B6309" w:rsidP="005B6309">
      <w:pPr>
        <w:pStyle w:val="p2"/>
      </w:pPr>
    </w:p>
    <w:p w14:paraId="45244E1E" w14:textId="77777777" w:rsidR="005B6309" w:rsidRDefault="005B6309" w:rsidP="005B6309">
      <w:pPr>
        <w:pStyle w:val="5"/>
      </w:pPr>
      <w:r>
        <w:t>抑制caspase可能反直觉地提高BH3模拟物等疗效</w:t>
      </w:r>
    </w:p>
    <w:p w14:paraId="1CD5B1BD" w14:textId="77777777" w:rsidR="005B6309" w:rsidRDefault="005B6309" w:rsidP="005B6309">
      <w:pPr>
        <w:pStyle w:val="p2"/>
      </w:pPr>
    </w:p>
    <w:p w14:paraId="4D105529" w14:textId="77777777" w:rsidR="005B6309" w:rsidRDefault="005B6309" w:rsidP="005B6309">
      <w:pPr>
        <w:pStyle w:val="p3"/>
      </w:pPr>
      <w:r>
        <w:t>该策略提升放疗、化疗与BH3模拟物效应，激活NF-</w:t>
      </w:r>
      <w:proofErr w:type="spellStart"/>
      <w:r>
        <w:t>κB</w:t>
      </w:r>
      <w:proofErr w:type="spellEnd"/>
      <w:r>
        <w:t>、</w:t>
      </w:r>
      <w:proofErr w:type="spellStart"/>
      <w:r>
        <w:t>cGAS</w:t>
      </w:r>
      <w:proofErr w:type="spellEnd"/>
      <w:r>
        <w:t>–STING、MAVS等通路的促炎反应，有望增强抗肿瘤免疫。</w:t>
      </w:r>
    </w:p>
    <w:p w14:paraId="069FD3E6" w14:textId="77777777" w:rsidR="005B6309" w:rsidRDefault="00CA766E" w:rsidP="005B6309">
      <w:pPr>
        <w:rPr>
          <w:rStyle w:val="s1"/>
        </w:rPr>
      </w:pPr>
      <w:r>
        <w:rPr>
          <w:rStyle w:val="s1"/>
          <w:noProof/>
        </w:rPr>
      </w:r>
      <w:r w:rsidR="00CA766E">
        <w:rPr>
          <w:rStyle w:val="s1"/>
          <w:noProof/>
        </w:rPr>
        <w:pict w14:anchorId="00777518">
          <v:rect id="_x0000_i1026" alt="" style="width:415.3pt;height:.05pt;mso-width-percent:0;mso-height-percent:0;mso-width-percent:0;mso-height-percent:0" o:hralign="center" o:hrstd="t" o:hr="t" fillcolor="#a0a0a0" stroked="f"/>
        </w:pict>
      </w:r>
    </w:p>
    <w:p w14:paraId="55298D3F" w14:textId="4982C447" w:rsidR="005B6309" w:rsidRDefault="005B6309" w:rsidP="005B6309">
      <w:pPr>
        <w:pStyle w:val="2"/>
      </w:pPr>
      <w:r>
        <w:t>C</w:t>
      </w:r>
      <w:r>
        <w:rPr>
          <w:rFonts w:hint="eastAsia"/>
        </w:rPr>
        <w:t>onclusion：</w:t>
      </w:r>
      <w:r>
        <w:t>线粒体介导细胞死亡的多样性机制及其未来研究与临床应用前景</w:t>
      </w:r>
    </w:p>
    <w:p w14:paraId="361C921D" w14:textId="77777777" w:rsidR="005B6309" w:rsidRDefault="005B6309" w:rsidP="005B6309">
      <w:pPr>
        <w:pStyle w:val="p2"/>
      </w:pPr>
    </w:p>
    <w:p w14:paraId="011E2F6A" w14:textId="77777777" w:rsidR="005B6309" w:rsidRDefault="005B6309" w:rsidP="005B6309">
      <w:pPr>
        <w:pStyle w:val="3"/>
      </w:pPr>
      <w:r>
        <w:t>线粒体在细胞死亡与生存中的双重关键角色</w:t>
      </w:r>
    </w:p>
    <w:p w14:paraId="7E0DB6EB" w14:textId="77777777" w:rsidR="005B6309" w:rsidRDefault="005B6309" w:rsidP="005B6309">
      <w:pPr>
        <w:pStyle w:val="p2"/>
      </w:pPr>
    </w:p>
    <w:p w14:paraId="6F2F452A" w14:textId="77777777" w:rsidR="005B6309" w:rsidRDefault="005B6309" w:rsidP="005B6309">
      <w:pPr>
        <w:pStyle w:val="4"/>
      </w:pPr>
      <w:r>
        <w:t>线粒体不仅维持生存，也主导细胞死亡</w:t>
      </w:r>
    </w:p>
    <w:p w14:paraId="037D41F1" w14:textId="77777777" w:rsidR="005B6309" w:rsidRDefault="005B6309" w:rsidP="005B6309">
      <w:pPr>
        <w:pStyle w:val="p2"/>
      </w:pPr>
    </w:p>
    <w:p w14:paraId="77575A64" w14:textId="77777777" w:rsidR="005B6309" w:rsidRDefault="005B6309" w:rsidP="005B6309">
      <w:pPr>
        <w:pStyle w:val="p3"/>
      </w:pPr>
      <w:r>
        <w:t>线粒体对细胞死亡的作用与其在维持生存和功能中的地位同等重要，尤其其在线粒体凋亡中的功能已被广泛确立。</w:t>
      </w:r>
    </w:p>
    <w:p w14:paraId="6D33B619" w14:textId="77777777" w:rsidR="005B6309" w:rsidRDefault="005B6309" w:rsidP="005B6309">
      <w:pPr>
        <w:pStyle w:val="p2"/>
      </w:pPr>
    </w:p>
    <w:p w14:paraId="73DDBC03" w14:textId="77777777" w:rsidR="005B6309" w:rsidRDefault="005B6309" w:rsidP="005B6309">
      <w:pPr>
        <w:pStyle w:val="4"/>
      </w:pPr>
      <w:r>
        <w:t>线粒体可参与多种死亡形式并释放调节信号</w:t>
      </w:r>
    </w:p>
    <w:p w14:paraId="1C82C4B1" w14:textId="77777777" w:rsidR="005B6309" w:rsidRDefault="005B6309" w:rsidP="005B6309">
      <w:pPr>
        <w:pStyle w:val="p2"/>
      </w:pPr>
    </w:p>
    <w:p w14:paraId="5FC068AE" w14:textId="77777777" w:rsidR="005B6309" w:rsidRDefault="005B6309" w:rsidP="005B6309">
      <w:pPr>
        <w:pStyle w:val="p3"/>
      </w:pPr>
      <w:r>
        <w:t>除凋亡外，线粒体在特定条件下也可调控其他细胞死亡方式，并在死亡过程中释放如炎症等附加信号。</w:t>
      </w:r>
    </w:p>
    <w:p w14:paraId="737CC5C2" w14:textId="77777777" w:rsidR="005B6309" w:rsidRDefault="005B6309" w:rsidP="005B6309">
      <w:pPr>
        <w:pStyle w:val="p2"/>
      </w:pPr>
    </w:p>
    <w:p w14:paraId="14BB888F" w14:textId="77777777" w:rsidR="005B6309" w:rsidRDefault="005B6309" w:rsidP="005B6309">
      <w:pPr>
        <w:pStyle w:val="3"/>
      </w:pPr>
      <w:r>
        <w:t>MOMP诱导信号具有免疫激活潜能</w:t>
      </w:r>
    </w:p>
    <w:p w14:paraId="79728AC5" w14:textId="77777777" w:rsidR="005B6309" w:rsidRDefault="005B6309" w:rsidP="005B6309">
      <w:pPr>
        <w:pStyle w:val="p2"/>
      </w:pPr>
    </w:p>
    <w:p w14:paraId="3A42A9F1" w14:textId="77777777" w:rsidR="005B6309" w:rsidRDefault="005B6309" w:rsidP="005B6309">
      <w:pPr>
        <w:pStyle w:val="4"/>
      </w:pPr>
      <w:r>
        <w:t>caspase抑制下线粒体信号可增强死亡的免疫原性</w:t>
      </w:r>
    </w:p>
    <w:p w14:paraId="2A7E5E7D" w14:textId="77777777" w:rsidR="005B6309" w:rsidRDefault="005B6309" w:rsidP="005B6309">
      <w:pPr>
        <w:pStyle w:val="p2"/>
      </w:pPr>
    </w:p>
    <w:p w14:paraId="4CFBB661" w14:textId="77777777" w:rsidR="005B6309" w:rsidRDefault="005B6309" w:rsidP="005B6309">
      <w:pPr>
        <w:pStyle w:val="p3"/>
      </w:pPr>
      <w:r>
        <w:t>在caspase活性被抑制的背景下，线粒体所释放的炎症信号可被“借用”以增强细胞死亡的免疫原性。</w:t>
      </w:r>
    </w:p>
    <w:p w14:paraId="6F908053" w14:textId="77777777" w:rsidR="005B6309" w:rsidRDefault="005B6309" w:rsidP="005B6309">
      <w:pPr>
        <w:pStyle w:val="p2"/>
      </w:pPr>
    </w:p>
    <w:p w14:paraId="1597EF3C" w14:textId="77777777" w:rsidR="005B6309" w:rsidRDefault="005B6309" w:rsidP="005B6309">
      <w:pPr>
        <w:pStyle w:val="4"/>
      </w:pPr>
      <w:r>
        <w:t>线粒体凋亡是否在生理条件下具有炎症性仍待确认</w:t>
      </w:r>
    </w:p>
    <w:p w14:paraId="00C186AD" w14:textId="77777777" w:rsidR="005B6309" w:rsidRDefault="005B6309" w:rsidP="005B6309">
      <w:pPr>
        <w:pStyle w:val="p2"/>
      </w:pPr>
    </w:p>
    <w:p w14:paraId="1B583EF7" w14:textId="77777777" w:rsidR="005B6309" w:rsidRDefault="005B6309" w:rsidP="005B6309">
      <w:pPr>
        <w:pStyle w:val="p3"/>
      </w:pPr>
      <w:r>
        <w:t>该问题在caspase活性较低的细胞中尤为关键，如心肌细胞，其MOMP诱导的炎症可能参与心肌梗死等病理过程。</w:t>
      </w:r>
    </w:p>
    <w:p w14:paraId="23745257" w14:textId="77777777" w:rsidR="005B6309" w:rsidRDefault="005B6309" w:rsidP="005B6309">
      <w:pPr>
        <w:pStyle w:val="p2"/>
      </w:pPr>
    </w:p>
    <w:p w14:paraId="408792F5" w14:textId="77777777" w:rsidR="005B6309" w:rsidRDefault="005B6309" w:rsidP="005B6309">
      <w:pPr>
        <w:pStyle w:val="3"/>
      </w:pPr>
      <w:r>
        <w:t>非致死性MOMP调控癌症、衰老与免疫的信号功能</w:t>
      </w:r>
    </w:p>
    <w:p w14:paraId="2C1D9DCE" w14:textId="77777777" w:rsidR="005B6309" w:rsidRDefault="005B6309" w:rsidP="005B6309">
      <w:pPr>
        <w:pStyle w:val="p2"/>
      </w:pPr>
    </w:p>
    <w:p w14:paraId="073BAD13" w14:textId="77777777" w:rsidR="005B6309" w:rsidRDefault="005B6309" w:rsidP="005B6309">
      <w:pPr>
        <w:pStyle w:val="4"/>
      </w:pPr>
      <w:r>
        <w:t>非致死性MOMP作为细胞命运调节的信号枢纽</w:t>
      </w:r>
    </w:p>
    <w:p w14:paraId="176B5F16" w14:textId="77777777" w:rsidR="005B6309" w:rsidRDefault="005B6309" w:rsidP="005B6309">
      <w:pPr>
        <w:pStyle w:val="p2"/>
      </w:pPr>
    </w:p>
    <w:p w14:paraId="0D2B96C7" w14:textId="77777777" w:rsidR="005B6309" w:rsidRDefault="005B6309" w:rsidP="005B6309">
      <w:pPr>
        <w:pStyle w:val="p3"/>
      </w:pPr>
      <w:r>
        <w:t>不同机制可诱导非致死性MOMP，并以信号形式影响癌症发生、衰老过程与免疫反应。</w:t>
      </w:r>
    </w:p>
    <w:p w14:paraId="5C440438" w14:textId="77777777" w:rsidR="005B6309" w:rsidRDefault="005B6309" w:rsidP="005B6309">
      <w:pPr>
        <w:pStyle w:val="p2"/>
      </w:pPr>
    </w:p>
    <w:p w14:paraId="3862AD77" w14:textId="77777777" w:rsidR="005B6309" w:rsidRDefault="005B6309" w:rsidP="005B6309">
      <w:pPr>
        <w:pStyle w:val="4"/>
      </w:pPr>
      <w:r>
        <w:t>非致死性MOMP机制未完全阐明，体内检测方法亟需发展</w:t>
      </w:r>
    </w:p>
    <w:p w14:paraId="3CA56EE5" w14:textId="77777777" w:rsidR="005B6309" w:rsidRDefault="005B6309" w:rsidP="005B6309">
      <w:pPr>
        <w:pStyle w:val="p2"/>
      </w:pPr>
    </w:p>
    <w:p w14:paraId="319C17AA" w14:textId="77777777" w:rsidR="005B6309" w:rsidRDefault="005B6309" w:rsidP="005B6309">
      <w:pPr>
        <w:pStyle w:val="p3"/>
      </w:pPr>
      <w:r>
        <w:t>当前对非致死性MOMP的分子机制理解仍不完整，尤其缺乏在活体中识别该过程的有效技术手段。</w:t>
      </w:r>
    </w:p>
    <w:p w14:paraId="4C44B1BE" w14:textId="77777777" w:rsidR="005B6309" w:rsidRDefault="005B6309" w:rsidP="005B6309">
      <w:pPr>
        <w:pStyle w:val="p2"/>
      </w:pPr>
    </w:p>
    <w:p w14:paraId="0263AFD4" w14:textId="77777777" w:rsidR="005B6309" w:rsidRDefault="005B6309" w:rsidP="005B6309">
      <w:pPr>
        <w:pStyle w:val="3"/>
      </w:pPr>
      <w:r>
        <w:t>临床转化与治疗前景</w:t>
      </w:r>
    </w:p>
    <w:p w14:paraId="455CF769" w14:textId="77777777" w:rsidR="005B6309" w:rsidRDefault="005B6309" w:rsidP="005B6309">
      <w:pPr>
        <w:pStyle w:val="p2"/>
      </w:pPr>
    </w:p>
    <w:p w14:paraId="1A8C551C" w14:textId="77777777" w:rsidR="005B6309" w:rsidRDefault="005B6309" w:rsidP="005B6309">
      <w:pPr>
        <w:pStyle w:val="4"/>
      </w:pPr>
      <w:r>
        <w:t>靶向线粒体死亡通路已在肿瘤治疗中取得成功</w:t>
      </w:r>
    </w:p>
    <w:p w14:paraId="14A9D51D" w14:textId="77777777" w:rsidR="005B6309" w:rsidRDefault="005B6309" w:rsidP="005B6309">
      <w:pPr>
        <w:pStyle w:val="p2"/>
      </w:pPr>
    </w:p>
    <w:p w14:paraId="52616704" w14:textId="77777777" w:rsidR="005B6309" w:rsidRDefault="005B6309" w:rsidP="005B6309">
      <w:pPr>
        <w:pStyle w:val="p3"/>
      </w:pPr>
      <w:r>
        <w:t>例如BCL-2抑制剂</w:t>
      </w:r>
      <w:proofErr w:type="spellStart"/>
      <w:r>
        <w:t>Venclexta</w:t>
      </w:r>
      <w:proofErr w:type="spellEnd"/>
      <w:r>
        <w:t>在特定癌症治疗中的成功应用证明，深入理解线粒体介导的死亡机制不仅具细胞生物学意义，也为多种疾病提供了治疗突破口。</w:t>
      </w:r>
    </w:p>
    <w:p w14:paraId="7DB9E81B" w14:textId="77777777" w:rsidR="005B6309" w:rsidRDefault="005B6309" w:rsidP="005B6309">
      <w:pPr>
        <w:pStyle w:val="p2"/>
      </w:pPr>
    </w:p>
    <w:p w14:paraId="600A43FA" w14:textId="77777777" w:rsidR="005B6309" w:rsidRDefault="005B6309" w:rsidP="005B6309">
      <w:pPr>
        <w:pStyle w:val="4"/>
      </w:pPr>
      <w:r>
        <w:t>未来线粒体靶向策略可拓展至感染、神经退行性疾病等领域</w:t>
      </w:r>
    </w:p>
    <w:p w14:paraId="04DEA484" w14:textId="77777777" w:rsidR="005B6309" w:rsidRDefault="005B6309" w:rsidP="005B6309">
      <w:pPr>
        <w:pStyle w:val="p2"/>
      </w:pPr>
    </w:p>
    <w:p w14:paraId="6C5A157F" w14:textId="77777777" w:rsidR="005B6309" w:rsidRDefault="005B6309" w:rsidP="005B6309">
      <w:pPr>
        <w:pStyle w:val="p3"/>
      </w:pPr>
      <w:r>
        <w:t>线粒体参与细胞死亡的多重方式为癌症、感染性疾病与神经退行性疾病等多领域的精准干预提供广阔前景。</w:t>
      </w:r>
    </w:p>
    <w:p w14:paraId="3AB4D0B6" w14:textId="77777777" w:rsidR="005B6309" w:rsidRDefault="005B6309" w:rsidP="005B6309">
      <w:pPr>
        <w:pStyle w:val="2"/>
        <w:pBdr>
          <w:bottom w:val="single" w:sz="12" w:space="6" w:color="D5D5D5"/>
        </w:pBdr>
        <w:shd w:val="clear" w:color="auto" w:fill="FFFFFF"/>
        <w:spacing w:before="0" w:after="0"/>
        <w:rPr>
          <w:rFonts w:ascii="Palatino" w:hAnsi="Palatino"/>
          <w:color w:val="222222"/>
        </w:rPr>
      </w:pPr>
      <w:r>
        <w:rPr>
          <w:rFonts w:ascii="Palatino" w:hAnsi="Palatino"/>
          <w:color w:val="222222"/>
        </w:rPr>
        <w:t>References</w:t>
      </w:r>
    </w:p>
    <w:p w14:paraId="0C1CB330" w14:textId="7D9320D5" w:rsidR="000C5DA0" w:rsidRPr="005B6309" w:rsidRDefault="000C5DA0" w:rsidP="005B6309"/>
    <w:sectPr w:rsidR="000C5DA0" w:rsidRPr="005B63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alatino">
    <w:panose1 w:val="00000000000000000000"/>
    <w:charset w:val="00"/>
    <w:family w:val="auto"/>
    <w:pitch w:val="variable"/>
    <w:sig w:usb0="A00002FF" w:usb1="7800205A" w:usb2="146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1D715A"/>
    <w:multiLevelType w:val="multilevel"/>
    <w:tmpl w:val="B06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1E16B3"/>
    <w:multiLevelType w:val="hybridMultilevel"/>
    <w:tmpl w:val="F968BBE8"/>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4AF26F5D"/>
    <w:multiLevelType w:val="multilevel"/>
    <w:tmpl w:val="DAB6FC88"/>
    <w:lvl w:ilvl="0">
      <w:start w:val="1"/>
      <w:numFmt w:val="decimal"/>
      <w:lvlText w:val="%1."/>
      <w:lvlJc w:val="left"/>
      <w:pPr>
        <w:ind w:left="1290" w:hanging="440"/>
      </w:pPr>
      <w:rPr>
        <w:rFonts w:hint="eastAsia"/>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 w15:restartNumberingAfterBreak="0">
    <w:nsid w:val="66970312"/>
    <w:multiLevelType w:val="hybridMultilevel"/>
    <w:tmpl w:val="14405AE4"/>
    <w:lvl w:ilvl="0" w:tplc="0409000F">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594632673">
    <w:abstractNumId w:val="0"/>
  </w:num>
  <w:num w:numId="2" w16cid:durableId="1738743319">
    <w:abstractNumId w:val="2"/>
  </w:num>
  <w:num w:numId="3" w16cid:durableId="171186810">
    <w:abstractNumId w:val="3"/>
  </w:num>
  <w:num w:numId="4" w16cid:durableId="16932653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A4"/>
    <w:rsid w:val="000071D8"/>
    <w:rsid w:val="0000752D"/>
    <w:rsid w:val="0001364B"/>
    <w:rsid w:val="00017B73"/>
    <w:rsid w:val="000401BC"/>
    <w:rsid w:val="000616B9"/>
    <w:rsid w:val="00073F52"/>
    <w:rsid w:val="000C5DA0"/>
    <w:rsid w:val="000C6F00"/>
    <w:rsid w:val="000E09D1"/>
    <w:rsid w:val="000E3D5E"/>
    <w:rsid w:val="000F0D86"/>
    <w:rsid w:val="00106F35"/>
    <w:rsid w:val="0014470F"/>
    <w:rsid w:val="00147FFB"/>
    <w:rsid w:val="0017462E"/>
    <w:rsid w:val="001938EF"/>
    <w:rsid w:val="001C4FB9"/>
    <w:rsid w:val="001C50A3"/>
    <w:rsid w:val="001E21A4"/>
    <w:rsid w:val="001F5BE1"/>
    <w:rsid w:val="00201566"/>
    <w:rsid w:val="002206C4"/>
    <w:rsid w:val="00281785"/>
    <w:rsid w:val="002B5973"/>
    <w:rsid w:val="002C4673"/>
    <w:rsid w:val="002D2B00"/>
    <w:rsid w:val="002E0BDE"/>
    <w:rsid w:val="002F4CF8"/>
    <w:rsid w:val="00302F84"/>
    <w:rsid w:val="00323047"/>
    <w:rsid w:val="00324035"/>
    <w:rsid w:val="003241E8"/>
    <w:rsid w:val="00325DFB"/>
    <w:rsid w:val="003307AA"/>
    <w:rsid w:val="00370562"/>
    <w:rsid w:val="0037554C"/>
    <w:rsid w:val="003905A3"/>
    <w:rsid w:val="00394620"/>
    <w:rsid w:val="003E537A"/>
    <w:rsid w:val="003F5D8A"/>
    <w:rsid w:val="00413688"/>
    <w:rsid w:val="004207DC"/>
    <w:rsid w:val="00440E00"/>
    <w:rsid w:val="00441FD0"/>
    <w:rsid w:val="00463DF9"/>
    <w:rsid w:val="00495308"/>
    <w:rsid w:val="004A7C10"/>
    <w:rsid w:val="004C1C55"/>
    <w:rsid w:val="004C413E"/>
    <w:rsid w:val="004C7695"/>
    <w:rsid w:val="004D3EE6"/>
    <w:rsid w:val="004F12A5"/>
    <w:rsid w:val="004F1600"/>
    <w:rsid w:val="004F5E5B"/>
    <w:rsid w:val="00500D84"/>
    <w:rsid w:val="0054786E"/>
    <w:rsid w:val="00562FB8"/>
    <w:rsid w:val="0056545A"/>
    <w:rsid w:val="005B6309"/>
    <w:rsid w:val="005B7ED0"/>
    <w:rsid w:val="005C1F7A"/>
    <w:rsid w:val="005C37AB"/>
    <w:rsid w:val="005C61F7"/>
    <w:rsid w:val="005E6B92"/>
    <w:rsid w:val="005F6640"/>
    <w:rsid w:val="00607D6D"/>
    <w:rsid w:val="006257B1"/>
    <w:rsid w:val="006308B7"/>
    <w:rsid w:val="00642724"/>
    <w:rsid w:val="00673294"/>
    <w:rsid w:val="0067402E"/>
    <w:rsid w:val="00686B85"/>
    <w:rsid w:val="006A5325"/>
    <w:rsid w:val="006A53B8"/>
    <w:rsid w:val="006A7A83"/>
    <w:rsid w:val="006B1CA1"/>
    <w:rsid w:val="006B3299"/>
    <w:rsid w:val="006C42D3"/>
    <w:rsid w:val="006D19F4"/>
    <w:rsid w:val="006E23E4"/>
    <w:rsid w:val="006E3445"/>
    <w:rsid w:val="006E7C45"/>
    <w:rsid w:val="007131DF"/>
    <w:rsid w:val="00716B44"/>
    <w:rsid w:val="00764F2A"/>
    <w:rsid w:val="00783357"/>
    <w:rsid w:val="007B20F9"/>
    <w:rsid w:val="007C1735"/>
    <w:rsid w:val="007C58C1"/>
    <w:rsid w:val="007D19A9"/>
    <w:rsid w:val="007D383E"/>
    <w:rsid w:val="007E4867"/>
    <w:rsid w:val="008018C6"/>
    <w:rsid w:val="00801EA4"/>
    <w:rsid w:val="00803D72"/>
    <w:rsid w:val="00807D79"/>
    <w:rsid w:val="008271AF"/>
    <w:rsid w:val="00827228"/>
    <w:rsid w:val="008406E2"/>
    <w:rsid w:val="008420D5"/>
    <w:rsid w:val="00853F55"/>
    <w:rsid w:val="00857419"/>
    <w:rsid w:val="00890C7D"/>
    <w:rsid w:val="008937FD"/>
    <w:rsid w:val="008A191A"/>
    <w:rsid w:val="008A6346"/>
    <w:rsid w:val="008C73D3"/>
    <w:rsid w:val="008D2C0B"/>
    <w:rsid w:val="008D5B63"/>
    <w:rsid w:val="00905B7D"/>
    <w:rsid w:val="009069B5"/>
    <w:rsid w:val="00932676"/>
    <w:rsid w:val="0095525B"/>
    <w:rsid w:val="00982442"/>
    <w:rsid w:val="009B3429"/>
    <w:rsid w:val="009B76BB"/>
    <w:rsid w:val="009E0488"/>
    <w:rsid w:val="009E6C1F"/>
    <w:rsid w:val="00A01FF3"/>
    <w:rsid w:val="00A04ABB"/>
    <w:rsid w:val="00A37549"/>
    <w:rsid w:val="00A404A9"/>
    <w:rsid w:val="00A508BB"/>
    <w:rsid w:val="00A50DD6"/>
    <w:rsid w:val="00A6234D"/>
    <w:rsid w:val="00A91020"/>
    <w:rsid w:val="00A95F3F"/>
    <w:rsid w:val="00AA03F3"/>
    <w:rsid w:val="00AB14E7"/>
    <w:rsid w:val="00AB5310"/>
    <w:rsid w:val="00AE74D6"/>
    <w:rsid w:val="00B06788"/>
    <w:rsid w:val="00B20B09"/>
    <w:rsid w:val="00B313BA"/>
    <w:rsid w:val="00B349EF"/>
    <w:rsid w:val="00B46348"/>
    <w:rsid w:val="00B503E8"/>
    <w:rsid w:val="00B76563"/>
    <w:rsid w:val="00B811C1"/>
    <w:rsid w:val="00B84242"/>
    <w:rsid w:val="00B86880"/>
    <w:rsid w:val="00B97CB0"/>
    <w:rsid w:val="00BA4AAC"/>
    <w:rsid w:val="00BB6E02"/>
    <w:rsid w:val="00BF2B8F"/>
    <w:rsid w:val="00BF5AAE"/>
    <w:rsid w:val="00C12EC1"/>
    <w:rsid w:val="00C14708"/>
    <w:rsid w:val="00C215FA"/>
    <w:rsid w:val="00C2666A"/>
    <w:rsid w:val="00C30750"/>
    <w:rsid w:val="00C64E1F"/>
    <w:rsid w:val="00C717A2"/>
    <w:rsid w:val="00CA766E"/>
    <w:rsid w:val="00CC0420"/>
    <w:rsid w:val="00CE1993"/>
    <w:rsid w:val="00CF4A23"/>
    <w:rsid w:val="00D03346"/>
    <w:rsid w:val="00D03654"/>
    <w:rsid w:val="00D13E88"/>
    <w:rsid w:val="00D36EA9"/>
    <w:rsid w:val="00D443DC"/>
    <w:rsid w:val="00D648E8"/>
    <w:rsid w:val="00D93941"/>
    <w:rsid w:val="00D97512"/>
    <w:rsid w:val="00DA5B22"/>
    <w:rsid w:val="00DB29D5"/>
    <w:rsid w:val="00DC3183"/>
    <w:rsid w:val="00DE18FE"/>
    <w:rsid w:val="00DE452A"/>
    <w:rsid w:val="00DF79B5"/>
    <w:rsid w:val="00E34D40"/>
    <w:rsid w:val="00E50085"/>
    <w:rsid w:val="00E51A59"/>
    <w:rsid w:val="00E91ABC"/>
    <w:rsid w:val="00EA4F0C"/>
    <w:rsid w:val="00EE1553"/>
    <w:rsid w:val="00F04750"/>
    <w:rsid w:val="00F169EC"/>
    <w:rsid w:val="00F20AD3"/>
    <w:rsid w:val="00F24FA6"/>
    <w:rsid w:val="00F80E39"/>
    <w:rsid w:val="00F81503"/>
    <w:rsid w:val="00F968A1"/>
    <w:rsid w:val="00F97C66"/>
    <w:rsid w:val="00FA0293"/>
    <w:rsid w:val="00FB2F35"/>
    <w:rsid w:val="00FC4E03"/>
    <w:rsid w:val="00FE0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6E6FC8"/>
  <w15:chartTrackingRefBased/>
  <w15:docId w15:val="{E6297D76-AE3D-B047-8EAD-DCAEFE140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01EA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01EA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801EA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801EA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801EA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unhideWhenUsed/>
    <w:qFormat/>
    <w:rsid w:val="00801EA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801EA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1EA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01EA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1EA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01EA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801EA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01EA4"/>
    <w:rPr>
      <w:rFonts w:cstheme="majorBidi"/>
      <w:color w:val="0F4761" w:themeColor="accent1" w:themeShade="BF"/>
      <w:sz w:val="28"/>
      <w:szCs w:val="28"/>
    </w:rPr>
  </w:style>
  <w:style w:type="character" w:customStyle="1" w:styleId="50">
    <w:name w:val="标题 5 字符"/>
    <w:basedOn w:val="a0"/>
    <w:link w:val="5"/>
    <w:uiPriority w:val="9"/>
    <w:rsid w:val="00801EA4"/>
    <w:rPr>
      <w:rFonts w:cstheme="majorBidi"/>
      <w:color w:val="0F4761" w:themeColor="accent1" w:themeShade="BF"/>
      <w:sz w:val="24"/>
    </w:rPr>
  </w:style>
  <w:style w:type="character" w:customStyle="1" w:styleId="60">
    <w:name w:val="标题 6 字符"/>
    <w:basedOn w:val="a0"/>
    <w:link w:val="6"/>
    <w:uiPriority w:val="9"/>
    <w:rsid w:val="00801EA4"/>
    <w:rPr>
      <w:rFonts w:cstheme="majorBidi"/>
      <w:b/>
      <w:bCs/>
      <w:color w:val="0F4761" w:themeColor="accent1" w:themeShade="BF"/>
    </w:rPr>
  </w:style>
  <w:style w:type="character" w:customStyle="1" w:styleId="70">
    <w:name w:val="标题 7 字符"/>
    <w:basedOn w:val="a0"/>
    <w:link w:val="7"/>
    <w:uiPriority w:val="9"/>
    <w:rsid w:val="00801EA4"/>
    <w:rPr>
      <w:rFonts w:cstheme="majorBidi"/>
      <w:b/>
      <w:bCs/>
      <w:color w:val="595959" w:themeColor="text1" w:themeTint="A6"/>
    </w:rPr>
  </w:style>
  <w:style w:type="character" w:customStyle="1" w:styleId="80">
    <w:name w:val="标题 8 字符"/>
    <w:basedOn w:val="a0"/>
    <w:link w:val="8"/>
    <w:uiPriority w:val="9"/>
    <w:semiHidden/>
    <w:rsid w:val="00801EA4"/>
    <w:rPr>
      <w:rFonts w:cstheme="majorBidi"/>
      <w:color w:val="595959" w:themeColor="text1" w:themeTint="A6"/>
    </w:rPr>
  </w:style>
  <w:style w:type="character" w:customStyle="1" w:styleId="90">
    <w:name w:val="标题 9 字符"/>
    <w:basedOn w:val="a0"/>
    <w:link w:val="9"/>
    <w:uiPriority w:val="9"/>
    <w:semiHidden/>
    <w:rsid w:val="00801EA4"/>
    <w:rPr>
      <w:rFonts w:eastAsiaTheme="majorEastAsia" w:cstheme="majorBidi"/>
      <w:color w:val="595959" w:themeColor="text1" w:themeTint="A6"/>
    </w:rPr>
  </w:style>
  <w:style w:type="paragraph" w:styleId="a3">
    <w:name w:val="Title"/>
    <w:basedOn w:val="a"/>
    <w:next w:val="a"/>
    <w:link w:val="a4"/>
    <w:uiPriority w:val="10"/>
    <w:qFormat/>
    <w:rsid w:val="00801EA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1EA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1EA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1EA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1EA4"/>
    <w:pPr>
      <w:spacing w:before="160" w:after="160"/>
      <w:jc w:val="center"/>
    </w:pPr>
    <w:rPr>
      <w:i/>
      <w:iCs/>
      <w:color w:val="404040" w:themeColor="text1" w:themeTint="BF"/>
    </w:rPr>
  </w:style>
  <w:style w:type="character" w:customStyle="1" w:styleId="a8">
    <w:name w:val="引用 字符"/>
    <w:basedOn w:val="a0"/>
    <w:link w:val="a7"/>
    <w:uiPriority w:val="29"/>
    <w:rsid w:val="00801EA4"/>
    <w:rPr>
      <w:i/>
      <w:iCs/>
      <w:color w:val="404040" w:themeColor="text1" w:themeTint="BF"/>
    </w:rPr>
  </w:style>
  <w:style w:type="paragraph" w:styleId="a9">
    <w:name w:val="List Paragraph"/>
    <w:basedOn w:val="a"/>
    <w:uiPriority w:val="34"/>
    <w:qFormat/>
    <w:rsid w:val="00801EA4"/>
    <w:pPr>
      <w:ind w:left="720"/>
      <w:contextualSpacing/>
    </w:pPr>
  </w:style>
  <w:style w:type="character" w:styleId="aa">
    <w:name w:val="Intense Emphasis"/>
    <w:basedOn w:val="a0"/>
    <w:uiPriority w:val="21"/>
    <w:qFormat/>
    <w:rsid w:val="00801EA4"/>
    <w:rPr>
      <w:i/>
      <w:iCs/>
      <w:color w:val="0F4761" w:themeColor="accent1" w:themeShade="BF"/>
    </w:rPr>
  </w:style>
  <w:style w:type="paragraph" w:styleId="ab">
    <w:name w:val="Intense Quote"/>
    <w:basedOn w:val="a"/>
    <w:next w:val="a"/>
    <w:link w:val="ac"/>
    <w:uiPriority w:val="30"/>
    <w:qFormat/>
    <w:rsid w:val="00801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1EA4"/>
    <w:rPr>
      <w:i/>
      <w:iCs/>
      <w:color w:val="0F4761" w:themeColor="accent1" w:themeShade="BF"/>
    </w:rPr>
  </w:style>
  <w:style w:type="character" w:styleId="ad">
    <w:name w:val="Intense Reference"/>
    <w:basedOn w:val="a0"/>
    <w:uiPriority w:val="32"/>
    <w:qFormat/>
    <w:rsid w:val="00801EA4"/>
    <w:rPr>
      <w:b/>
      <w:bCs/>
      <w:smallCaps/>
      <w:color w:val="0F4761" w:themeColor="accent1" w:themeShade="BF"/>
      <w:spacing w:val="5"/>
    </w:rPr>
  </w:style>
  <w:style w:type="character" w:styleId="ae">
    <w:name w:val="Hyperlink"/>
    <w:basedOn w:val="a0"/>
    <w:uiPriority w:val="99"/>
    <w:unhideWhenUsed/>
    <w:rsid w:val="00801EA4"/>
    <w:rPr>
      <w:color w:val="467886" w:themeColor="hyperlink"/>
      <w:u w:val="single"/>
    </w:rPr>
  </w:style>
  <w:style w:type="character" w:styleId="af">
    <w:name w:val="Unresolved Mention"/>
    <w:basedOn w:val="a0"/>
    <w:uiPriority w:val="99"/>
    <w:semiHidden/>
    <w:unhideWhenUsed/>
    <w:rsid w:val="00801EA4"/>
    <w:rPr>
      <w:color w:val="605E5C"/>
      <w:shd w:val="clear" w:color="auto" w:fill="E1DFDD"/>
    </w:rPr>
  </w:style>
  <w:style w:type="paragraph" w:customStyle="1" w:styleId="p1">
    <w:name w:val="p1"/>
    <w:basedOn w:val="a"/>
    <w:rsid w:val="000C5DA0"/>
    <w:pPr>
      <w:widowControl/>
      <w:spacing w:before="100" w:beforeAutospacing="1" w:after="100" w:afterAutospacing="1"/>
      <w:jc w:val="left"/>
    </w:pPr>
    <w:rPr>
      <w:rFonts w:ascii="宋体" w:eastAsia="宋体" w:hAnsi="宋体" w:cs="宋体"/>
      <w:kern w:val="0"/>
      <w:sz w:val="24"/>
    </w:rPr>
  </w:style>
  <w:style w:type="character" w:customStyle="1" w:styleId="s1">
    <w:name w:val="s1"/>
    <w:basedOn w:val="a0"/>
    <w:rsid w:val="000C5DA0"/>
  </w:style>
  <w:style w:type="paragraph" w:customStyle="1" w:styleId="p2">
    <w:name w:val="p2"/>
    <w:basedOn w:val="a"/>
    <w:rsid w:val="000C5DA0"/>
    <w:pPr>
      <w:widowControl/>
      <w:spacing w:before="100" w:beforeAutospacing="1" w:after="100" w:afterAutospacing="1"/>
      <w:jc w:val="left"/>
    </w:pPr>
    <w:rPr>
      <w:rFonts w:ascii="宋体" w:eastAsia="宋体" w:hAnsi="宋体" w:cs="宋体"/>
      <w:kern w:val="0"/>
      <w:sz w:val="24"/>
    </w:rPr>
  </w:style>
  <w:style w:type="paragraph" w:customStyle="1" w:styleId="p3">
    <w:name w:val="p3"/>
    <w:basedOn w:val="a"/>
    <w:rsid w:val="000C5DA0"/>
    <w:pPr>
      <w:widowControl/>
      <w:spacing w:before="100" w:beforeAutospacing="1" w:after="100" w:afterAutospacing="1"/>
      <w:jc w:val="left"/>
    </w:pPr>
    <w:rPr>
      <w:rFonts w:ascii="宋体" w:eastAsia="宋体" w:hAnsi="宋体" w:cs="宋体"/>
      <w:kern w:val="0"/>
      <w:sz w:val="24"/>
    </w:rPr>
  </w:style>
  <w:style w:type="paragraph" w:customStyle="1" w:styleId="p4">
    <w:name w:val="p4"/>
    <w:basedOn w:val="a"/>
    <w:rsid w:val="005B6309"/>
    <w:pPr>
      <w:widowControl/>
      <w:spacing w:before="100" w:beforeAutospacing="1" w:after="100" w:afterAutospacing="1"/>
      <w:jc w:val="left"/>
    </w:pPr>
    <w:rPr>
      <w:rFonts w:ascii="宋体" w:eastAsia="宋体" w:hAnsi="宋体" w:cs="宋体"/>
      <w:kern w:val="0"/>
      <w:sz w:val="24"/>
    </w:rPr>
  </w:style>
  <w:style w:type="paragraph" w:customStyle="1" w:styleId="msonormal0">
    <w:name w:val="msonormal"/>
    <w:basedOn w:val="a"/>
    <w:rsid w:val="005B6309"/>
    <w:pPr>
      <w:widowControl/>
      <w:spacing w:before="100" w:beforeAutospacing="1" w:after="100" w:afterAutospacing="1"/>
      <w:jc w:val="left"/>
    </w:pPr>
    <w:rPr>
      <w:rFonts w:ascii="宋体" w:eastAsia="宋体" w:hAnsi="宋体" w:cs="宋体"/>
      <w:kern w:val="0"/>
      <w:sz w:val="24"/>
    </w:rPr>
  </w:style>
  <w:style w:type="paragraph" w:customStyle="1" w:styleId="c-article-referencesitem">
    <w:name w:val="c-article-references__item"/>
    <w:basedOn w:val="a"/>
    <w:rsid w:val="005B6309"/>
    <w:pPr>
      <w:widowControl/>
      <w:spacing w:before="100" w:beforeAutospacing="1" w:after="100" w:afterAutospacing="1"/>
      <w:jc w:val="left"/>
    </w:pPr>
    <w:rPr>
      <w:rFonts w:ascii="宋体" w:eastAsia="宋体" w:hAnsi="宋体" w:cs="宋体"/>
      <w:kern w:val="0"/>
      <w:sz w:val="24"/>
    </w:rPr>
  </w:style>
  <w:style w:type="paragraph" w:customStyle="1" w:styleId="c-article-referencestext">
    <w:name w:val="c-article-references__text"/>
    <w:basedOn w:val="a"/>
    <w:rsid w:val="005B6309"/>
    <w:pPr>
      <w:widowControl/>
      <w:spacing w:before="100" w:beforeAutospacing="1" w:after="100" w:afterAutospacing="1"/>
      <w:jc w:val="left"/>
    </w:pPr>
    <w:rPr>
      <w:rFonts w:ascii="宋体" w:eastAsia="宋体" w:hAnsi="宋体" w:cs="宋体"/>
      <w:kern w:val="0"/>
      <w:sz w:val="24"/>
    </w:rPr>
  </w:style>
  <w:style w:type="paragraph" w:customStyle="1" w:styleId="c-article-referenceslinks">
    <w:name w:val="c-article-references__links"/>
    <w:basedOn w:val="a"/>
    <w:rsid w:val="005B6309"/>
    <w:pPr>
      <w:widowControl/>
      <w:spacing w:before="100" w:beforeAutospacing="1" w:after="100" w:afterAutospacing="1"/>
      <w:jc w:val="left"/>
    </w:pPr>
    <w:rPr>
      <w:rFonts w:ascii="宋体" w:eastAsia="宋体" w:hAnsi="宋体" w:cs="宋体"/>
      <w:kern w:val="0"/>
      <w:sz w:val="24"/>
    </w:rPr>
  </w:style>
  <w:style w:type="character" w:styleId="af0">
    <w:name w:val="FollowedHyperlink"/>
    <w:basedOn w:val="a0"/>
    <w:uiPriority w:val="99"/>
    <w:semiHidden/>
    <w:unhideWhenUsed/>
    <w:rsid w:val="005B630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04386">
      <w:bodyDiv w:val="1"/>
      <w:marLeft w:val="0"/>
      <w:marRight w:val="0"/>
      <w:marTop w:val="0"/>
      <w:marBottom w:val="0"/>
      <w:divBdr>
        <w:top w:val="none" w:sz="0" w:space="0" w:color="auto"/>
        <w:left w:val="none" w:sz="0" w:space="0" w:color="auto"/>
        <w:bottom w:val="none" w:sz="0" w:space="0" w:color="auto"/>
        <w:right w:val="none" w:sz="0" w:space="0" w:color="auto"/>
      </w:divBdr>
    </w:div>
    <w:div w:id="60176097">
      <w:bodyDiv w:val="1"/>
      <w:marLeft w:val="0"/>
      <w:marRight w:val="0"/>
      <w:marTop w:val="0"/>
      <w:marBottom w:val="0"/>
      <w:divBdr>
        <w:top w:val="none" w:sz="0" w:space="0" w:color="auto"/>
        <w:left w:val="none" w:sz="0" w:space="0" w:color="auto"/>
        <w:bottom w:val="none" w:sz="0" w:space="0" w:color="auto"/>
        <w:right w:val="none" w:sz="0" w:space="0" w:color="auto"/>
      </w:divBdr>
    </w:div>
    <w:div w:id="134418808">
      <w:bodyDiv w:val="1"/>
      <w:marLeft w:val="0"/>
      <w:marRight w:val="0"/>
      <w:marTop w:val="0"/>
      <w:marBottom w:val="0"/>
      <w:divBdr>
        <w:top w:val="none" w:sz="0" w:space="0" w:color="auto"/>
        <w:left w:val="none" w:sz="0" w:space="0" w:color="auto"/>
        <w:bottom w:val="none" w:sz="0" w:space="0" w:color="auto"/>
        <w:right w:val="none" w:sz="0" w:space="0" w:color="auto"/>
      </w:divBdr>
    </w:div>
    <w:div w:id="312106886">
      <w:bodyDiv w:val="1"/>
      <w:marLeft w:val="0"/>
      <w:marRight w:val="0"/>
      <w:marTop w:val="0"/>
      <w:marBottom w:val="0"/>
      <w:divBdr>
        <w:top w:val="none" w:sz="0" w:space="0" w:color="auto"/>
        <w:left w:val="none" w:sz="0" w:space="0" w:color="auto"/>
        <w:bottom w:val="none" w:sz="0" w:space="0" w:color="auto"/>
        <w:right w:val="none" w:sz="0" w:space="0" w:color="auto"/>
      </w:divBdr>
    </w:div>
    <w:div w:id="417291095">
      <w:bodyDiv w:val="1"/>
      <w:marLeft w:val="0"/>
      <w:marRight w:val="0"/>
      <w:marTop w:val="0"/>
      <w:marBottom w:val="0"/>
      <w:divBdr>
        <w:top w:val="none" w:sz="0" w:space="0" w:color="auto"/>
        <w:left w:val="none" w:sz="0" w:space="0" w:color="auto"/>
        <w:bottom w:val="none" w:sz="0" w:space="0" w:color="auto"/>
        <w:right w:val="none" w:sz="0" w:space="0" w:color="auto"/>
      </w:divBdr>
    </w:div>
    <w:div w:id="565185245">
      <w:bodyDiv w:val="1"/>
      <w:marLeft w:val="0"/>
      <w:marRight w:val="0"/>
      <w:marTop w:val="0"/>
      <w:marBottom w:val="0"/>
      <w:divBdr>
        <w:top w:val="none" w:sz="0" w:space="0" w:color="auto"/>
        <w:left w:val="none" w:sz="0" w:space="0" w:color="auto"/>
        <w:bottom w:val="none" w:sz="0" w:space="0" w:color="auto"/>
        <w:right w:val="none" w:sz="0" w:space="0" w:color="auto"/>
      </w:divBdr>
    </w:div>
    <w:div w:id="1205142649">
      <w:bodyDiv w:val="1"/>
      <w:marLeft w:val="0"/>
      <w:marRight w:val="0"/>
      <w:marTop w:val="0"/>
      <w:marBottom w:val="0"/>
      <w:divBdr>
        <w:top w:val="none" w:sz="0" w:space="0" w:color="auto"/>
        <w:left w:val="none" w:sz="0" w:space="0" w:color="auto"/>
        <w:bottom w:val="none" w:sz="0" w:space="0" w:color="auto"/>
        <w:right w:val="none" w:sz="0" w:space="0" w:color="auto"/>
      </w:divBdr>
    </w:div>
    <w:div w:id="1238516161">
      <w:bodyDiv w:val="1"/>
      <w:marLeft w:val="0"/>
      <w:marRight w:val="0"/>
      <w:marTop w:val="0"/>
      <w:marBottom w:val="0"/>
      <w:divBdr>
        <w:top w:val="none" w:sz="0" w:space="0" w:color="auto"/>
        <w:left w:val="none" w:sz="0" w:space="0" w:color="auto"/>
        <w:bottom w:val="none" w:sz="0" w:space="0" w:color="auto"/>
        <w:right w:val="none" w:sz="0" w:space="0" w:color="auto"/>
      </w:divBdr>
    </w:div>
    <w:div w:id="1328486130">
      <w:bodyDiv w:val="1"/>
      <w:marLeft w:val="0"/>
      <w:marRight w:val="0"/>
      <w:marTop w:val="0"/>
      <w:marBottom w:val="0"/>
      <w:divBdr>
        <w:top w:val="none" w:sz="0" w:space="0" w:color="auto"/>
        <w:left w:val="none" w:sz="0" w:space="0" w:color="auto"/>
        <w:bottom w:val="none" w:sz="0" w:space="0" w:color="auto"/>
        <w:right w:val="none" w:sz="0" w:space="0" w:color="auto"/>
      </w:divBdr>
      <w:divsChild>
        <w:div w:id="1484852620">
          <w:marLeft w:val="0"/>
          <w:marRight w:val="0"/>
          <w:marTop w:val="0"/>
          <w:marBottom w:val="600"/>
          <w:divBdr>
            <w:top w:val="none" w:sz="0" w:space="0" w:color="auto"/>
            <w:left w:val="none" w:sz="0" w:space="0" w:color="auto"/>
            <w:bottom w:val="none" w:sz="0" w:space="0" w:color="auto"/>
            <w:right w:val="none" w:sz="0" w:space="0" w:color="auto"/>
          </w:divBdr>
          <w:divsChild>
            <w:div w:id="40337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96153">
      <w:bodyDiv w:val="1"/>
      <w:marLeft w:val="0"/>
      <w:marRight w:val="0"/>
      <w:marTop w:val="0"/>
      <w:marBottom w:val="0"/>
      <w:divBdr>
        <w:top w:val="none" w:sz="0" w:space="0" w:color="auto"/>
        <w:left w:val="none" w:sz="0" w:space="0" w:color="auto"/>
        <w:bottom w:val="none" w:sz="0" w:space="0" w:color="auto"/>
        <w:right w:val="none" w:sz="0" w:space="0" w:color="auto"/>
      </w:divBdr>
    </w:div>
    <w:div w:id="1763720960">
      <w:bodyDiv w:val="1"/>
      <w:marLeft w:val="0"/>
      <w:marRight w:val="0"/>
      <w:marTop w:val="0"/>
      <w:marBottom w:val="0"/>
      <w:divBdr>
        <w:top w:val="none" w:sz="0" w:space="0" w:color="auto"/>
        <w:left w:val="none" w:sz="0" w:space="0" w:color="auto"/>
        <w:bottom w:val="none" w:sz="0" w:space="0" w:color="auto"/>
        <w:right w:val="none" w:sz="0" w:space="0" w:color="auto"/>
      </w:divBdr>
    </w:div>
    <w:div w:id="208398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1947</Words>
  <Characters>11101</Characters>
  <Application>Microsoft Office Word</Application>
  <DocSecurity>0</DocSecurity>
  <Lines>92</Lines>
  <Paragraphs>26</Paragraphs>
  <ScaleCrop>false</ScaleCrop>
  <Company/>
  <LinksUpToDate>false</LinksUpToDate>
  <CharactersWithSpaces>13022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12</cp:revision>
  <dcterms:created xsi:type="dcterms:W3CDTF">2025-06-13T02:34:00Z</dcterms:created>
  <dcterms:modified xsi:type="dcterms:W3CDTF">2025-06-13T04:26:00Z</dcterms:modified>
</cp:coreProperties>
</file>