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1C811" w14:textId="64009D30" w:rsidR="00463DF9" w:rsidRDefault="006E121B">
      <w:pPr>
        <w:rPr>
          <w:rFonts w:ascii="Helvetica Neue" w:hAnsi="Helvetica Neue" w:cs="Helvetica Neue"/>
          <w:color w:val="000000"/>
          <w:kern w:val="0"/>
          <w:sz w:val="28"/>
          <w:szCs w:val="28"/>
        </w:rPr>
      </w:pPr>
      <w:bookmarkStart w:id="0" w:name="OLE_LINK10"/>
      <w:r>
        <w:rPr>
          <w:rFonts w:ascii="Helvetica Neue" w:hAnsi="Helvetica Neue" w:cs="Helvetica Neue"/>
          <w:color w:val="000000"/>
          <w:kern w:val="0"/>
          <w:sz w:val="28"/>
          <w:szCs w:val="28"/>
        </w:rPr>
        <w:t>10.1186/s12964-025-02032-2</w:t>
      </w:r>
    </w:p>
    <w:bookmarkEnd w:id="0"/>
    <w:p w14:paraId="215759A3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6E121B">
        <w:rPr>
          <w:rFonts w:ascii="宋体" w:eastAsia="宋体" w:hAnsi="宋体" w:cs="宋体"/>
          <w:b/>
          <w:bCs/>
          <w:kern w:val="36"/>
          <w:sz w:val="48"/>
          <w:szCs w:val="48"/>
        </w:rPr>
        <w:t>心磷脂的生物合成与重塑机制</w:t>
      </w:r>
    </w:p>
    <w:p w14:paraId="2F167C96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CB64D14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E121B">
        <w:rPr>
          <w:rFonts w:ascii="宋体" w:eastAsia="宋体" w:hAnsi="宋体" w:cs="宋体"/>
          <w:b/>
          <w:bCs/>
          <w:kern w:val="0"/>
          <w:sz w:val="36"/>
          <w:szCs w:val="36"/>
        </w:rPr>
        <w:t>心磷脂合成与重塑的亚细胞定位</w:t>
      </w:r>
    </w:p>
    <w:p w14:paraId="48B7AFCA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9DFA2B6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E121B">
        <w:rPr>
          <w:rFonts w:ascii="宋体" w:eastAsia="宋体" w:hAnsi="宋体" w:cs="宋体"/>
          <w:b/>
          <w:bCs/>
          <w:kern w:val="0"/>
          <w:sz w:val="27"/>
          <w:szCs w:val="27"/>
        </w:rPr>
        <w:t>线粒体内膜为主要场所</w:t>
      </w:r>
    </w:p>
    <w:p w14:paraId="23720127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7A2F142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E121B">
        <w:rPr>
          <w:rFonts w:ascii="宋体" w:eastAsia="宋体" w:hAnsi="宋体" w:cs="宋体"/>
          <w:kern w:val="0"/>
          <w:sz w:val="24"/>
        </w:rPr>
        <w:t>心磷脂（CL）的合成与重塑主要发生在线粒体内膜（MIM）中。</w:t>
      </w:r>
    </w:p>
    <w:p w14:paraId="710E64BD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03B98DA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E121B">
        <w:rPr>
          <w:rFonts w:ascii="宋体" w:eastAsia="宋体" w:hAnsi="宋体" w:cs="宋体"/>
          <w:b/>
          <w:bCs/>
          <w:kern w:val="0"/>
          <w:sz w:val="36"/>
          <w:szCs w:val="36"/>
        </w:rPr>
        <w:t>心磷脂的从头合成步骤</w:t>
      </w:r>
    </w:p>
    <w:p w14:paraId="1963B625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14F5FD7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E121B">
        <w:rPr>
          <w:rFonts w:ascii="宋体" w:eastAsia="宋体" w:hAnsi="宋体" w:cs="宋体"/>
          <w:b/>
          <w:bCs/>
          <w:kern w:val="0"/>
          <w:sz w:val="27"/>
          <w:szCs w:val="27"/>
        </w:rPr>
        <w:t>磷脂酸的起始转运</w:t>
      </w:r>
    </w:p>
    <w:p w14:paraId="7D1C8FFF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BCD221F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E121B">
        <w:rPr>
          <w:rFonts w:ascii="宋体" w:eastAsia="宋体" w:hAnsi="宋体" w:cs="宋体"/>
          <w:kern w:val="0"/>
          <w:sz w:val="24"/>
        </w:rPr>
        <w:t>心磷脂的从头合成始于磷脂酸（PA）在内质网合成后转运至线粒体。</w:t>
      </w:r>
    </w:p>
    <w:p w14:paraId="17A2DC1A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DE286F1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E121B">
        <w:rPr>
          <w:rFonts w:ascii="宋体" w:eastAsia="宋体" w:hAnsi="宋体" w:cs="宋体"/>
          <w:b/>
          <w:bCs/>
          <w:kern w:val="0"/>
          <w:sz w:val="27"/>
          <w:szCs w:val="27"/>
        </w:rPr>
        <w:t>PA 的跨膜转运复合物</w:t>
      </w:r>
    </w:p>
    <w:p w14:paraId="565FBFEA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2525138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E121B">
        <w:rPr>
          <w:rFonts w:ascii="宋体" w:eastAsia="宋体" w:hAnsi="宋体" w:cs="宋体"/>
          <w:kern w:val="0"/>
          <w:sz w:val="24"/>
        </w:rPr>
        <w:t>PA 被 PRELID–TRIAP1 蛋白复合物跨膜转运穿过膜间隙，该复合物还可通过与细胞质中的 Hsp70 和 Apaf1 相互作用，潜在抑制细胞凋亡【18, 19, 20】。</w:t>
      </w:r>
    </w:p>
    <w:p w14:paraId="1B02A9B0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0347E55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E121B">
        <w:rPr>
          <w:rFonts w:ascii="宋体" w:eastAsia="宋体" w:hAnsi="宋体" w:cs="宋体"/>
          <w:b/>
          <w:bCs/>
          <w:kern w:val="0"/>
          <w:sz w:val="27"/>
          <w:szCs w:val="27"/>
        </w:rPr>
        <w:t>CDP–DAG 合成</w:t>
      </w:r>
    </w:p>
    <w:p w14:paraId="08DF61F7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CBE0776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E121B">
        <w:rPr>
          <w:rFonts w:ascii="宋体" w:eastAsia="宋体" w:hAnsi="宋体" w:cs="宋体"/>
          <w:kern w:val="0"/>
          <w:sz w:val="24"/>
        </w:rPr>
        <w:t>CDP–DAG 合酶 TAMM41 激活 PA，为后续反应提供底物【21】。</w:t>
      </w:r>
    </w:p>
    <w:p w14:paraId="213125B1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 w:hint="eastAsia"/>
          <w:kern w:val="0"/>
          <w:sz w:val="24"/>
        </w:rPr>
      </w:pPr>
    </w:p>
    <w:p w14:paraId="757FB976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E121B">
        <w:rPr>
          <w:rFonts w:ascii="宋体" w:eastAsia="宋体" w:hAnsi="宋体" w:cs="宋体"/>
          <w:b/>
          <w:bCs/>
          <w:kern w:val="0"/>
          <w:sz w:val="27"/>
          <w:szCs w:val="27"/>
        </w:rPr>
        <w:t>PGP 的生成</w:t>
      </w:r>
    </w:p>
    <w:p w14:paraId="3FFACC9E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1388A0B1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E121B">
        <w:rPr>
          <w:rFonts w:ascii="宋体" w:eastAsia="宋体" w:hAnsi="宋体" w:cs="宋体"/>
          <w:kern w:val="0"/>
          <w:sz w:val="24"/>
        </w:rPr>
        <w:t>磷脂酰甘油磷酸合酶（PGS1）将 CDP–DAG 转化为磷脂酰甘油磷酸（PGP）【22】。</w:t>
      </w:r>
    </w:p>
    <w:p w14:paraId="7B89713A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2C9B07C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E121B">
        <w:rPr>
          <w:rFonts w:ascii="宋体" w:eastAsia="宋体" w:hAnsi="宋体" w:cs="宋体"/>
          <w:b/>
          <w:bCs/>
          <w:kern w:val="0"/>
          <w:sz w:val="27"/>
          <w:szCs w:val="27"/>
        </w:rPr>
        <w:t>PG 的生成</w:t>
      </w:r>
    </w:p>
    <w:p w14:paraId="6E846CF8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95563D2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E121B">
        <w:rPr>
          <w:rFonts w:ascii="宋体" w:eastAsia="宋体" w:hAnsi="宋体" w:cs="宋体"/>
          <w:kern w:val="0"/>
          <w:sz w:val="24"/>
        </w:rPr>
        <w:t>线粒体蛋白酪氨酸磷酸酶1（PTPMT1）将 PGP 脱磷酸生成磷脂酰甘油（PG）。</w:t>
      </w:r>
    </w:p>
    <w:p w14:paraId="0BE3678D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E085428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E121B">
        <w:rPr>
          <w:rFonts w:ascii="宋体" w:eastAsia="宋体" w:hAnsi="宋体" w:cs="宋体"/>
          <w:b/>
          <w:bCs/>
          <w:kern w:val="0"/>
          <w:sz w:val="27"/>
          <w:szCs w:val="27"/>
        </w:rPr>
        <w:t>CL 的最终合成</w:t>
      </w:r>
    </w:p>
    <w:p w14:paraId="10914465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FF9A392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E121B">
        <w:rPr>
          <w:rFonts w:ascii="宋体" w:eastAsia="宋体" w:hAnsi="宋体" w:cs="宋体"/>
          <w:kern w:val="0"/>
          <w:sz w:val="24"/>
        </w:rPr>
        <w:t>心磷脂合酶（CRLS1）利用第二分子 CDP–DAG 将 PG 转化为心磷脂，完成 CL 合成【23】。</w:t>
      </w:r>
    </w:p>
    <w:p w14:paraId="1704D974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30170092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E121B">
        <w:rPr>
          <w:rFonts w:ascii="宋体" w:eastAsia="宋体" w:hAnsi="宋体" w:cs="宋体"/>
          <w:b/>
          <w:bCs/>
          <w:kern w:val="0"/>
          <w:sz w:val="36"/>
          <w:szCs w:val="36"/>
        </w:rPr>
        <w:t>心磷脂的重塑过程</w:t>
      </w:r>
    </w:p>
    <w:p w14:paraId="7D7DBB2D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B829AE4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E121B">
        <w:rPr>
          <w:rFonts w:ascii="宋体" w:eastAsia="宋体" w:hAnsi="宋体" w:cs="宋体"/>
          <w:b/>
          <w:bCs/>
          <w:kern w:val="0"/>
          <w:sz w:val="27"/>
          <w:szCs w:val="27"/>
        </w:rPr>
        <w:t>脱酰与再酰化机制</w:t>
      </w:r>
    </w:p>
    <w:p w14:paraId="3C7D0C19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445EACF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E121B">
        <w:rPr>
          <w:rFonts w:ascii="宋体" w:eastAsia="宋体" w:hAnsi="宋体" w:cs="宋体"/>
          <w:kern w:val="0"/>
          <w:sz w:val="24"/>
        </w:rPr>
        <w:t>心磷脂可通过钙非依赖性磷脂酶A2-gamma（iPLA2-gamma）脱去一条脂肪酸链，生成单酰基心磷脂（mono-</w:t>
      </w:r>
      <w:proofErr w:type="spellStart"/>
      <w:r w:rsidRPr="006E121B">
        <w:rPr>
          <w:rFonts w:ascii="宋体" w:eastAsia="宋体" w:hAnsi="宋体" w:cs="宋体"/>
          <w:kern w:val="0"/>
          <w:sz w:val="24"/>
        </w:rPr>
        <w:t>lysocardiolipin</w:t>
      </w:r>
      <w:proofErr w:type="spellEnd"/>
      <w:r w:rsidRPr="006E121B">
        <w:rPr>
          <w:rFonts w:ascii="宋体" w:eastAsia="宋体" w:hAnsi="宋体" w:cs="宋体"/>
          <w:kern w:val="0"/>
          <w:sz w:val="24"/>
        </w:rPr>
        <w:t>）。</w:t>
      </w:r>
    </w:p>
    <w:p w14:paraId="294DC4DE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7863EEF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E121B">
        <w:rPr>
          <w:rFonts w:ascii="宋体" w:eastAsia="宋体" w:hAnsi="宋体" w:cs="宋体"/>
          <w:b/>
          <w:bCs/>
          <w:kern w:val="0"/>
          <w:sz w:val="27"/>
          <w:szCs w:val="27"/>
        </w:rPr>
        <w:t>再酰化成熟过程</w:t>
      </w:r>
    </w:p>
    <w:p w14:paraId="642918D6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17AAA48F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E121B">
        <w:rPr>
          <w:rFonts w:ascii="宋体" w:eastAsia="宋体" w:hAnsi="宋体" w:cs="宋体"/>
          <w:kern w:val="0"/>
          <w:sz w:val="24"/>
        </w:rPr>
        <w:t>再由 TAFAZZIN 介导的再酰化反应生成成熟的心磷脂【24】。</w:t>
      </w:r>
    </w:p>
    <w:p w14:paraId="0877BB20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4525E70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6E121B">
        <w:rPr>
          <w:rFonts w:ascii="宋体" w:eastAsia="宋体" w:hAnsi="宋体" w:cs="宋体"/>
          <w:b/>
          <w:bCs/>
          <w:kern w:val="0"/>
          <w:sz w:val="27"/>
          <w:szCs w:val="27"/>
        </w:rPr>
        <w:t>功能意义</w:t>
      </w:r>
    </w:p>
    <w:p w14:paraId="16FDE826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5BFBE37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E121B">
        <w:rPr>
          <w:rFonts w:ascii="宋体" w:eastAsia="宋体" w:hAnsi="宋体" w:cs="宋体"/>
          <w:kern w:val="0"/>
          <w:sz w:val="24"/>
        </w:rPr>
        <w:t>该重塑过程显著影响线粒体功能与其最优活性水平。</w:t>
      </w:r>
    </w:p>
    <w:p w14:paraId="47F1179A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7233DB3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6E121B">
        <w:rPr>
          <w:rFonts w:ascii="宋体" w:eastAsia="宋体" w:hAnsi="宋体" w:cs="宋体"/>
          <w:b/>
          <w:bCs/>
          <w:kern w:val="0"/>
          <w:sz w:val="36"/>
          <w:szCs w:val="36"/>
        </w:rPr>
        <w:t>总结</w:t>
      </w:r>
    </w:p>
    <w:p w14:paraId="6E02ABD4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786DFDE" w14:textId="77777777" w:rsidR="006E121B" w:rsidRPr="006E121B" w:rsidRDefault="006E121B" w:rsidP="006E121B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6E121B">
        <w:rPr>
          <w:rFonts w:ascii="宋体" w:eastAsia="宋体" w:hAnsi="宋体" w:cs="宋体"/>
          <w:kern w:val="0"/>
          <w:sz w:val="24"/>
        </w:rPr>
        <w:t>心磷脂的合成是一条复杂且高度协调的代谢通路，涉及多个专一酶与转运蛋白，最终确保线粒体膜结构完整与功能维持。</w:t>
      </w:r>
    </w:p>
    <w:p w14:paraId="36DC8B1D" w14:textId="77777777" w:rsidR="006E121B" w:rsidRPr="006E121B" w:rsidRDefault="006E121B" w:rsidP="006E121B">
      <w:pPr>
        <w:rPr>
          <w:rFonts w:ascii="Trebuchet MS" w:eastAsia="宋体" w:hAnsi="Trebuchet MS" w:cs="宋体" w:hint="eastAsia"/>
          <w:b/>
          <w:bCs/>
          <w:color w:val="1B3051"/>
          <w:kern w:val="0"/>
          <w:sz w:val="36"/>
          <w:szCs w:val="36"/>
        </w:rPr>
      </w:pPr>
    </w:p>
    <w:p w14:paraId="783B5432" w14:textId="77777777" w:rsidR="006E121B" w:rsidRPr="006E121B" w:rsidRDefault="006E121B" w:rsidP="006E121B">
      <w:pPr>
        <w:widowControl/>
        <w:pBdr>
          <w:bottom w:val="single" w:sz="12" w:space="6" w:color="D5D5D5"/>
        </w:pBdr>
        <w:shd w:val="clear" w:color="auto" w:fill="FFFFFF"/>
        <w:jc w:val="left"/>
        <w:outlineLvl w:val="1"/>
        <w:rPr>
          <w:rFonts w:ascii="Trebuchet MS" w:eastAsia="宋体" w:hAnsi="Trebuchet MS" w:cs="宋体"/>
          <w:b/>
          <w:bCs/>
          <w:color w:val="1B3051"/>
          <w:kern w:val="0"/>
          <w:sz w:val="36"/>
          <w:szCs w:val="36"/>
        </w:rPr>
      </w:pPr>
      <w:r w:rsidRPr="006E121B">
        <w:rPr>
          <w:rFonts w:ascii="Trebuchet MS" w:eastAsia="宋体" w:hAnsi="Trebuchet MS" w:cs="宋体"/>
          <w:b/>
          <w:bCs/>
          <w:color w:val="1B3051"/>
          <w:kern w:val="0"/>
          <w:sz w:val="36"/>
          <w:szCs w:val="36"/>
        </w:rPr>
        <w:t>结论和未来展望</w:t>
      </w:r>
    </w:p>
    <w:p w14:paraId="4CCCDB27" w14:textId="77777777" w:rsidR="006E121B" w:rsidRPr="006E121B" w:rsidRDefault="006E121B">
      <w:pPr>
        <w:rPr>
          <w:rFonts w:hint="eastAsia"/>
        </w:rPr>
      </w:pPr>
    </w:p>
    <w:sectPr w:rsidR="006E121B" w:rsidRPr="006E12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outline"/>
  <w:zoom w:percent="18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21B"/>
    <w:rsid w:val="000071D8"/>
    <w:rsid w:val="0000752D"/>
    <w:rsid w:val="0001364B"/>
    <w:rsid w:val="00017B73"/>
    <w:rsid w:val="00033862"/>
    <w:rsid w:val="000358D8"/>
    <w:rsid w:val="000401BC"/>
    <w:rsid w:val="000616B9"/>
    <w:rsid w:val="00073F52"/>
    <w:rsid w:val="000C6F00"/>
    <w:rsid w:val="000E09D1"/>
    <w:rsid w:val="000E0F2C"/>
    <w:rsid w:val="000E3D5E"/>
    <w:rsid w:val="000E6975"/>
    <w:rsid w:val="000F0D86"/>
    <w:rsid w:val="000F6A60"/>
    <w:rsid w:val="00106F35"/>
    <w:rsid w:val="0014470F"/>
    <w:rsid w:val="0017462E"/>
    <w:rsid w:val="001938EF"/>
    <w:rsid w:val="001C4FB9"/>
    <w:rsid w:val="001C50A3"/>
    <w:rsid w:val="001E21A4"/>
    <w:rsid w:val="001F5BE1"/>
    <w:rsid w:val="00201566"/>
    <w:rsid w:val="002206C4"/>
    <w:rsid w:val="00231277"/>
    <w:rsid w:val="00236C37"/>
    <w:rsid w:val="00272A8D"/>
    <w:rsid w:val="00281785"/>
    <w:rsid w:val="002B5973"/>
    <w:rsid w:val="002C4673"/>
    <w:rsid w:val="002E0BDE"/>
    <w:rsid w:val="002F1FAC"/>
    <w:rsid w:val="002F4CF8"/>
    <w:rsid w:val="00302F84"/>
    <w:rsid w:val="00324035"/>
    <w:rsid w:val="003241E8"/>
    <w:rsid w:val="00325304"/>
    <w:rsid w:val="00325DFB"/>
    <w:rsid w:val="003307AA"/>
    <w:rsid w:val="00342AC1"/>
    <w:rsid w:val="00370562"/>
    <w:rsid w:val="0037371C"/>
    <w:rsid w:val="0037554C"/>
    <w:rsid w:val="003873E6"/>
    <w:rsid w:val="003905A3"/>
    <w:rsid w:val="00394620"/>
    <w:rsid w:val="003E13B1"/>
    <w:rsid w:val="003F5D8A"/>
    <w:rsid w:val="00411630"/>
    <w:rsid w:val="00413688"/>
    <w:rsid w:val="004207DC"/>
    <w:rsid w:val="004334D0"/>
    <w:rsid w:val="00440E00"/>
    <w:rsid w:val="00441FD0"/>
    <w:rsid w:val="00463DF9"/>
    <w:rsid w:val="00476282"/>
    <w:rsid w:val="0048412F"/>
    <w:rsid w:val="00495308"/>
    <w:rsid w:val="004A7C10"/>
    <w:rsid w:val="004C413E"/>
    <w:rsid w:val="004C7695"/>
    <w:rsid w:val="004D3EE6"/>
    <w:rsid w:val="004F12A5"/>
    <w:rsid w:val="004F5E5B"/>
    <w:rsid w:val="00500D84"/>
    <w:rsid w:val="00534A8B"/>
    <w:rsid w:val="00537323"/>
    <w:rsid w:val="0054786E"/>
    <w:rsid w:val="00562FB8"/>
    <w:rsid w:val="0056545A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D82"/>
    <w:rsid w:val="006257B1"/>
    <w:rsid w:val="006308B7"/>
    <w:rsid w:val="00642724"/>
    <w:rsid w:val="00673294"/>
    <w:rsid w:val="0067402E"/>
    <w:rsid w:val="00686107"/>
    <w:rsid w:val="00686B85"/>
    <w:rsid w:val="006903AC"/>
    <w:rsid w:val="006A53B8"/>
    <w:rsid w:val="006A7A83"/>
    <w:rsid w:val="006B1CA1"/>
    <w:rsid w:val="006B3299"/>
    <w:rsid w:val="006D19F4"/>
    <w:rsid w:val="006E121B"/>
    <w:rsid w:val="006E23E4"/>
    <w:rsid w:val="006E3445"/>
    <w:rsid w:val="006E7C45"/>
    <w:rsid w:val="007131DF"/>
    <w:rsid w:val="007168D3"/>
    <w:rsid w:val="00716B44"/>
    <w:rsid w:val="00733DE7"/>
    <w:rsid w:val="00764F2A"/>
    <w:rsid w:val="00783357"/>
    <w:rsid w:val="007B20F9"/>
    <w:rsid w:val="007C1735"/>
    <w:rsid w:val="007C58C1"/>
    <w:rsid w:val="007D19A9"/>
    <w:rsid w:val="007D383E"/>
    <w:rsid w:val="007E2601"/>
    <w:rsid w:val="007E4867"/>
    <w:rsid w:val="008018C6"/>
    <w:rsid w:val="00803D72"/>
    <w:rsid w:val="00807D79"/>
    <w:rsid w:val="008271AF"/>
    <w:rsid w:val="00827228"/>
    <w:rsid w:val="00835C03"/>
    <w:rsid w:val="008406E2"/>
    <w:rsid w:val="008420D5"/>
    <w:rsid w:val="0085320B"/>
    <w:rsid w:val="00853F55"/>
    <w:rsid w:val="00857419"/>
    <w:rsid w:val="008815CF"/>
    <w:rsid w:val="00890C7D"/>
    <w:rsid w:val="008937FD"/>
    <w:rsid w:val="008A191A"/>
    <w:rsid w:val="008A6346"/>
    <w:rsid w:val="008B25AC"/>
    <w:rsid w:val="008C73D3"/>
    <w:rsid w:val="008D2C0B"/>
    <w:rsid w:val="008D5B63"/>
    <w:rsid w:val="00905B7D"/>
    <w:rsid w:val="009069B5"/>
    <w:rsid w:val="00932676"/>
    <w:rsid w:val="0094641C"/>
    <w:rsid w:val="00951404"/>
    <w:rsid w:val="0095525B"/>
    <w:rsid w:val="00982442"/>
    <w:rsid w:val="009A1D94"/>
    <w:rsid w:val="009A657E"/>
    <w:rsid w:val="009B3429"/>
    <w:rsid w:val="009B76BB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D5BFC"/>
    <w:rsid w:val="00AE74D6"/>
    <w:rsid w:val="00B06788"/>
    <w:rsid w:val="00B20B09"/>
    <w:rsid w:val="00B313BA"/>
    <w:rsid w:val="00B349EF"/>
    <w:rsid w:val="00B46348"/>
    <w:rsid w:val="00B503E8"/>
    <w:rsid w:val="00B54170"/>
    <w:rsid w:val="00B56723"/>
    <w:rsid w:val="00B76563"/>
    <w:rsid w:val="00B811C1"/>
    <w:rsid w:val="00B86880"/>
    <w:rsid w:val="00B947EA"/>
    <w:rsid w:val="00B97CB0"/>
    <w:rsid w:val="00BA4AAC"/>
    <w:rsid w:val="00BB6E02"/>
    <w:rsid w:val="00BD5A6A"/>
    <w:rsid w:val="00BF2B8F"/>
    <w:rsid w:val="00BF36A7"/>
    <w:rsid w:val="00BF5AAE"/>
    <w:rsid w:val="00C12EC1"/>
    <w:rsid w:val="00C14708"/>
    <w:rsid w:val="00C20FAC"/>
    <w:rsid w:val="00C215FA"/>
    <w:rsid w:val="00C2666A"/>
    <w:rsid w:val="00C30750"/>
    <w:rsid w:val="00C64E1F"/>
    <w:rsid w:val="00C717A2"/>
    <w:rsid w:val="00CB3E5A"/>
    <w:rsid w:val="00CE0CC3"/>
    <w:rsid w:val="00CE1993"/>
    <w:rsid w:val="00CE5631"/>
    <w:rsid w:val="00D03346"/>
    <w:rsid w:val="00D03654"/>
    <w:rsid w:val="00D13E88"/>
    <w:rsid w:val="00D36EA9"/>
    <w:rsid w:val="00D443DC"/>
    <w:rsid w:val="00D57CA8"/>
    <w:rsid w:val="00D63F90"/>
    <w:rsid w:val="00D7765D"/>
    <w:rsid w:val="00D93941"/>
    <w:rsid w:val="00D94FE1"/>
    <w:rsid w:val="00D97512"/>
    <w:rsid w:val="00DA5B22"/>
    <w:rsid w:val="00DB29D5"/>
    <w:rsid w:val="00DC3183"/>
    <w:rsid w:val="00DE18FE"/>
    <w:rsid w:val="00DE1F9C"/>
    <w:rsid w:val="00DE452A"/>
    <w:rsid w:val="00DF79B5"/>
    <w:rsid w:val="00E50085"/>
    <w:rsid w:val="00E51A59"/>
    <w:rsid w:val="00E73746"/>
    <w:rsid w:val="00E91ABC"/>
    <w:rsid w:val="00EA4F0C"/>
    <w:rsid w:val="00EE1553"/>
    <w:rsid w:val="00EE2C88"/>
    <w:rsid w:val="00EF6A35"/>
    <w:rsid w:val="00F04750"/>
    <w:rsid w:val="00F20AD3"/>
    <w:rsid w:val="00F24FA6"/>
    <w:rsid w:val="00F71715"/>
    <w:rsid w:val="00F80E39"/>
    <w:rsid w:val="00F81503"/>
    <w:rsid w:val="00F97C66"/>
    <w:rsid w:val="00FA0293"/>
    <w:rsid w:val="00FB2F35"/>
    <w:rsid w:val="00FC4E03"/>
    <w:rsid w:val="00FE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D04540"/>
  <w15:chartTrackingRefBased/>
  <w15:docId w15:val="{8DBE6592-C612-FD43-9011-3F9403AD3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E12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6E12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6E12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12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12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121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121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121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121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12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6E12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6E12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12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12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12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12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12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12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121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12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121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12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121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12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12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12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12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12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E121B"/>
    <w:rPr>
      <w:b/>
      <w:bCs/>
      <w:smallCaps/>
      <w:color w:val="0F4761" w:themeColor="accent1" w:themeShade="BF"/>
      <w:spacing w:val="5"/>
    </w:rPr>
  </w:style>
  <w:style w:type="paragraph" w:customStyle="1" w:styleId="p2">
    <w:name w:val="p2"/>
    <w:basedOn w:val="a"/>
    <w:rsid w:val="006E121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customStyle="1" w:styleId="p3">
    <w:name w:val="p3"/>
    <w:basedOn w:val="a"/>
    <w:rsid w:val="006E121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29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1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2</cp:revision>
  <dcterms:created xsi:type="dcterms:W3CDTF">2025-06-30T08:48:00Z</dcterms:created>
  <dcterms:modified xsi:type="dcterms:W3CDTF">2025-07-02T00:20:00Z</dcterms:modified>
</cp:coreProperties>
</file>