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C1D3" w14:textId="77777777" w:rsidR="00217100" w:rsidRPr="00217100" w:rsidRDefault="00217100" w:rsidP="00217100">
      <w:pPr>
        <w:widowControl/>
        <w:spacing w:before="100" w:beforeAutospacing="1" w:after="100" w:afterAutospacing="1"/>
        <w:jc w:val="left"/>
        <w:outlineLvl w:val="0"/>
        <w:rPr>
          <w:rFonts w:ascii="宋体" w:eastAsia="宋体" w:hAnsi="宋体" w:cs="宋体"/>
          <w:b/>
          <w:bCs/>
          <w:kern w:val="36"/>
          <w:sz w:val="48"/>
          <w:szCs w:val="48"/>
        </w:rPr>
      </w:pPr>
      <w:r w:rsidRPr="00217100">
        <w:rPr>
          <w:rFonts w:ascii="宋体" w:eastAsia="宋体" w:hAnsi="宋体" w:cs="宋体"/>
          <w:b/>
          <w:bCs/>
          <w:kern w:val="36"/>
          <w:sz w:val="48"/>
          <w:szCs w:val="48"/>
        </w:rPr>
        <w:t>补体末端级联对脂肪组织细胞性的调控</w:t>
      </w:r>
    </w:p>
    <w:p w14:paraId="6E719065"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p>
    <w:p w14:paraId="6D431E81" w14:textId="290091D1" w:rsidR="00217100" w:rsidRPr="00217100" w:rsidRDefault="00217100" w:rsidP="00217100">
      <w:pPr>
        <w:widowControl/>
        <w:spacing w:before="100" w:beforeAutospacing="1" w:after="100" w:afterAutospacing="1"/>
        <w:jc w:val="left"/>
        <w:outlineLvl w:val="1"/>
        <w:rPr>
          <w:rFonts w:ascii="宋体" w:eastAsia="宋体" w:hAnsi="宋体" w:cs="宋体"/>
          <w:b/>
          <w:bCs/>
          <w:kern w:val="0"/>
          <w:sz w:val="36"/>
          <w:szCs w:val="36"/>
        </w:rPr>
      </w:pPr>
      <w:r w:rsidRPr="00217100">
        <w:rPr>
          <w:rFonts w:ascii="宋体" w:eastAsia="宋体" w:hAnsi="宋体" w:cs="宋体"/>
          <w:b/>
          <w:bCs/>
          <w:kern w:val="0"/>
          <w:sz w:val="36"/>
          <w:szCs w:val="36"/>
        </w:rPr>
        <w:t>A</w:t>
      </w:r>
      <w:r w:rsidRPr="00217100">
        <w:rPr>
          <w:rFonts w:ascii="宋体" w:eastAsia="宋体" w:hAnsi="宋体" w:cs="宋体" w:hint="eastAsia"/>
          <w:b/>
          <w:bCs/>
          <w:kern w:val="0"/>
          <w:sz w:val="36"/>
          <w:szCs w:val="36"/>
        </w:rPr>
        <w:t>bstract：</w:t>
      </w:r>
      <w:r w:rsidRPr="00217100">
        <w:rPr>
          <w:rFonts w:ascii="宋体" w:eastAsia="宋体" w:hAnsi="宋体" w:cs="宋体"/>
          <w:b/>
          <w:bCs/>
          <w:kern w:val="0"/>
          <w:sz w:val="36"/>
          <w:szCs w:val="36"/>
        </w:rPr>
        <w:t>补体系统在脂肪细胞中的双重功能</w:t>
      </w:r>
    </w:p>
    <w:p w14:paraId="42F62556" w14:textId="77777777" w:rsidR="00217100" w:rsidRPr="00217100" w:rsidRDefault="00217100" w:rsidP="00217100">
      <w:pPr>
        <w:widowControl/>
        <w:spacing w:before="100" w:beforeAutospacing="1" w:after="100" w:afterAutospacing="1"/>
        <w:jc w:val="left"/>
        <w:rPr>
          <w:rFonts w:ascii="宋体" w:eastAsia="宋体" w:hAnsi="宋体" w:cs="宋体"/>
          <w:b/>
          <w:bCs/>
          <w:kern w:val="0"/>
          <w:sz w:val="36"/>
          <w:szCs w:val="36"/>
        </w:rPr>
      </w:pPr>
    </w:p>
    <w:p w14:paraId="7803326D" w14:textId="77777777" w:rsidR="00217100" w:rsidRPr="00217100" w:rsidRDefault="00217100" w:rsidP="00217100">
      <w:pPr>
        <w:widowControl/>
        <w:spacing w:before="100" w:beforeAutospacing="1" w:after="100" w:afterAutospacing="1"/>
        <w:jc w:val="left"/>
        <w:outlineLvl w:val="2"/>
        <w:rPr>
          <w:rFonts w:ascii="宋体" w:eastAsia="宋体" w:hAnsi="宋体" w:cs="宋体"/>
          <w:b/>
          <w:bCs/>
          <w:kern w:val="0"/>
          <w:sz w:val="36"/>
          <w:szCs w:val="36"/>
        </w:rPr>
      </w:pPr>
      <w:r w:rsidRPr="00217100">
        <w:rPr>
          <w:rFonts w:ascii="宋体" w:eastAsia="宋体" w:hAnsi="宋体" w:cs="宋体"/>
          <w:b/>
          <w:bCs/>
          <w:kern w:val="0"/>
          <w:sz w:val="36"/>
          <w:szCs w:val="36"/>
        </w:rPr>
        <w:t>脂肪细胞中补体成分的高表达</w:t>
      </w:r>
    </w:p>
    <w:p w14:paraId="2DB265CD" w14:textId="77777777" w:rsidR="00217100" w:rsidRPr="00217100" w:rsidRDefault="00217100" w:rsidP="00217100">
      <w:pPr>
        <w:widowControl/>
        <w:numPr>
          <w:ilvl w:val="0"/>
          <w:numId w:val="8"/>
        </w:numPr>
        <w:spacing w:before="100" w:beforeAutospacing="1" w:after="100" w:afterAutospacing="1"/>
        <w:jc w:val="left"/>
        <w:rPr>
          <w:rFonts w:ascii="宋体" w:eastAsia="宋体" w:hAnsi="宋体" w:cs="宋体"/>
          <w:b/>
          <w:bCs/>
          <w:kern w:val="0"/>
          <w:sz w:val="36"/>
          <w:szCs w:val="36"/>
        </w:rPr>
      </w:pPr>
      <w:r w:rsidRPr="00217100">
        <w:rPr>
          <w:rFonts w:ascii="宋体" w:eastAsia="宋体" w:hAnsi="宋体" w:cs="宋体"/>
          <w:b/>
          <w:bCs/>
          <w:kern w:val="0"/>
          <w:sz w:val="36"/>
          <w:szCs w:val="36"/>
        </w:rPr>
        <w:t>补体成分的高水平存在</w:t>
      </w:r>
    </w:p>
    <w:p w14:paraId="2FF83A06" w14:textId="77777777" w:rsidR="00217100" w:rsidRPr="00217100" w:rsidRDefault="00217100" w:rsidP="00217100">
      <w:pPr>
        <w:widowControl/>
        <w:spacing w:before="100" w:beforeAutospacing="1" w:after="100" w:afterAutospacing="1"/>
        <w:ind w:left="720"/>
        <w:jc w:val="left"/>
        <w:rPr>
          <w:rFonts w:ascii="宋体" w:eastAsia="宋体" w:hAnsi="宋体" w:cs="宋体"/>
          <w:b/>
          <w:bCs/>
          <w:kern w:val="0"/>
          <w:sz w:val="36"/>
          <w:szCs w:val="36"/>
        </w:rPr>
      </w:pPr>
      <w:r w:rsidRPr="00217100">
        <w:rPr>
          <w:rFonts w:ascii="宋体" w:eastAsia="宋体" w:hAnsi="宋体" w:cs="宋体"/>
          <w:b/>
          <w:bCs/>
          <w:kern w:val="0"/>
          <w:sz w:val="36"/>
          <w:szCs w:val="36"/>
        </w:rPr>
        <w:t> </w:t>
      </w:r>
      <w:r w:rsidRPr="00217100">
        <w:rPr>
          <w:rFonts w:ascii="宋体" w:eastAsia="宋体" w:hAnsi="宋体" w:cs="宋体"/>
          <w:b/>
          <w:bCs/>
          <w:kern w:val="0"/>
          <w:sz w:val="36"/>
          <w:szCs w:val="36"/>
        </w:rPr>
        <w:t>脂肪细胞中多种补体系统成分呈高水平表达。</w:t>
      </w:r>
    </w:p>
    <w:p w14:paraId="60D6B5C5" w14:textId="77777777" w:rsidR="00217100" w:rsidRPr="00217100" w:rsidRDefault="00217100" w:rsidP="00217100">
      <w:pPr>
        <w:widowControl/>
        <w:spacing w:before="100" w:beforeAutospacing="1" w:after="100" w:afterAutospacing="1"/>
        <w:ind w:left="720"/>
        <w:jc w:val="left"/>
        <w:rPr>
          <w:rFonts w:ascii="宋体" w:eastAsia="宋体" w:hAnsi="宋体" w:cs="宋体"/>
          <w:b/>
          <w:bCs/>
          <w:kern w:val="0"/>
          <w:sz w:val="36"/>
          <w:szCs w:val="36"/>
        </w:rPr>
      </w:pPr>
      <w:r w:rsidRPr="00217100">
        <w:rPr>
          <w:rFonts w:ascii="宋体" w:eastAsia="宋体" w:hAnsi="宋体" w:cs="宋体"/>
          <w:b/>
          <w:bCs/>
          <w:kern w:val="0"/>
          <w:sz w:val="36"/>
          <w:szCs w:val="36"/>
        </w:rPr>
        <w:t> </w:t>
      </w:r>
      <w:r w:rsidRPr="00217100">
        <w:rPr>
          <w:rFonts w:ascii="宋体" w:eastAsia="宋体" w:hAnsi="宋体" w:cs="宋体"/>
          <w:b/>
          <w:bCs/>
          <w:kern w:val="0"/>
          <w:sz w:val="36"/>
          <w:szCs w:val="36"/>
        </w:rPr>
        <w:t>Adipocytes have high levels of many components of the complement system.</w:t>
      </w:r>
    </w:p>
    <w:p w14:paraId="28082C3F" w14:textId="77777777" w:rsidR="00217100" w:rsidRPr="00217100" w:rsidRDefault="00217100" w:rsidP="00217100">
      <w:pPr>
        <w:widowControl/>
        <w:spacing w:before="100" w:beforeAutospacing="1" w:after="100" w:afterAutospacing="1"/>
        <w:jc w:val="left"/>
        <w:rPr>
          <w:rFonts w:ascii="宋体" w:eastAsia="宋体" w:hAnsi="宋体" w:cs="宋体"/>
          <w:b/>
          <w:bCs/>
          <w:kern w:val="0"/>
          <w:sz w:val="36"/>
          <w:szCs w:val="36"/>
        </w:rPr>
      </w:pPr>
    </w:p>
    <w:p w14:paraId="5C963305" w14:textId="77777777" w:rsidR="00217100" w:rsidRPr="00217100" w:rsidRDefault="00217100" w:rsidP="00217100">
      <w:pPr>
        <w:widowControl/>
        <w:spacing w:before="100" w:beforeAutospacing="1" w:after="100" w:afterAutospacing="1"/>
        <w:jc w:val="left"/>
        <w:outlineLvl w:val="2"/>
        <w:rPr>
          <w:rFonts w:ascii="宋体" w:eastAsia="宋体" w:hAnsi="宋体" w:cs="宋体"/>
          <w:b/>
          <w:bCs/>
          <w:kern w:val="0"/>
          <w:sz w:val="36"/>
          <w:szCs w:val="36"/>
        </w:rPr>
      </w:pPr>
      <w:r w:rsidRPr="00217100">
        <w:rPr>
          <w:rFonts w:ascii="宋体" w:eastAsia="宋体" w:hAnsi="宋体" w:cs="宋体"/>
          <w:b/>
          <w:bCs/>
          <w:kern w:val="0"/>
          <w:sz w:val="36"/>
          <w:szCs w:val="36"/>
        </w:rPr>
        <w:t>抗菌作用</w:t>
      </w:r>
    </w:p>
    <w:p w14:paraId="09302142" w14:textId="77777777" w:rsidR="00217100" w:rsidRPr="00217100" w:rsidRDefault="00217100" w:rsidP="00217100">
      <w:pPr>
        <w:widowControl/>
        <w:numPr>
          <w:ilvl w:val="0"/>
          <w:numId w:val="9"/>
        </w:numPr>
        <w:spacing w:before="100" w:beforeAutospacing="1" w:after="100" w:afterAutospacing="1"/>
        <w:jc w:val="left"/>
        <w:rPr>
          <w:rFonts w:ascii="宋体" w:eastAsia="宋体" w:hAnsi="宋体" w:cs="宋体"/>
          <w:b/>
          <w:bCs/>
          <w:kern w:val="0"/>
          <w:sz w:val="36"/>
          <w:szCs w:val="36"/>
        </w:rPr>
      </w:pPr>
      <w:r w:rsidRPr="00217100">
        <w:rPr>
          <w:rFonts w:ascii="宋体" w:eastAsia="宋体" w:hAnsi="宋体" w:cs="宋体"/>
          <w:b/>
          <w:bCs/>
          <w:kern w:val="0"/>
          <w:sz w:val="36"/>
          <w:szCs w:val="36"/>
        </w:rPr>
        <w:t>参与抗菌防御</w:t>
      </w:r>
    </w:p>
    <w:p w14:paraId="16789DAC" w14:textId="77777777" w:rsidR="00217100" w:rsidRPr="00217100" w:rsidRDefault="00217100" w:rsidP="00217100">
      <w:pPr>
        <w:widowControl/>
        <w:spacing w:before="100" w:beforeAutospacing="1" w:after="100" w:afterAutospacing="1"/>
        <w:ind w:left="720"/>
        <w:jc w:val="left"/>
        <w:rPr>
          <w:rFonts w:ascii="宋体" w:eastAsia="宋体" w:hAnsi="宋体" w:cs="宋体"/>
          <w:b/>
          <w:bCs/>
          <w:kern w:val="0"/>
          <w:sz w:val="36"/>
          <w:szCs w:val="36"/>
        </w:rPr>
      </w:pPr>
      <w:r w:rsidRPr="00217100">
        <w:rPr>
          <w:rFonts w:ascii="宋体" w:eastAsia="宋体" w:hAnsi="宋体" w:cs="宋体"/>
          <w:b/>
          <w:bCs/>
          <w:kern w:val="0"/>
          <w:sz w:val="36"/>
          <w:szCs w:val="36"/>
        </w:rPr>
        <w:t> </w:t>
      </w:r>
      <w:r w:rsidRPr="00217100">
        <w:rPr>
          <w:rFonts w:ascii="宋体" w:eastAsia="宋体" w:hAnsi="宋体" w:cs="宋体"/>
          <w:b/>
          <w:bCs/>
          <w:kern w:val="0"/>
          <w:sz w:val="36"/>
          <w:szCs w:val="36"/>
        </w:rPr>
        <w:t>这些补体成分首先参与脂肪细胞对病原体的先天免疫防御与抗菌活性。</w:t>
      </w:r>
    </w:p>
    <w:p w14:paraId="2C4587E8" w14:textId="77777777" w:rsidR="00217100" w:rsidRPr="00217100" w:rsidRDefault="00217100" w:rsidP="00217100">
      <w:pPr>
        <w:widowControl/>
        <w:spacing w:before="100" w:beforeAutospacing="1" w:after="100" w:afterAutospacing="1"/>
        <w:ind w:left="720"/>
        <w:jc w:val="left"/>
        <w:rPr>
          <w:rFonts w:ascii="宋体" w:eastAsia="宋体" w:hAnsi="宋体" w:cs="宋体"/>
          <w:b/>
          <w:bCs/>
          <w:kern w:val="0"/>
          <w:sz w:val="36"/>
          <w:szCs w:val="36"/>
        </w:rPr>
      </w:pPr>
      <w:r w:rsidRPr="00217100">
        <w:rPr>
          <w:rFonts w:ascii="宋体" w:eastAsia="宋体" w:hAnsi="宋体" w:cs="宋体"/>
          <w:b/>
          <w:bCs/>
          <w:kern w:val="0"/>
          <w:sz w:val="36"/>
          <w:szCs w:val="36"/>
        </w:rPr>
        <w:t> </w:t>
      </w:r>
      <w:r w:rsidRPr="00217100">
        <w:rPr>
          <w:rFonts w:ascii="宋体" w:eastAsia="宋体" w:hAnsi="宋体" w:cs="宋体"/>
          <w:b/>
          <w:bCs/>
          <w:kern w:val="0"/>
          <w:sz w:val="36"/>
          <w:szCs w:val="36"/>
        </w:rPr>
        <w:t>These components are involved in antimicrobial activities.</w:t>
      </w:r>
    </w:p>
    <w:p w14:paraId="027BA082" w14:textId="77777777" w:rsidR="00217100" w:rsidRPr="00217100" w:rsidRDefault="00217100" w:rsidP="00217100">
      <w:pPr>
        <w:widowControl/>
        <w:spacing w:before="100" w:beforeAutospacing="1" w:after="100" w:afterAutospacing="1"/>
        <w:jc w:val="left"/>
        <w:rPr>
          <w:rFonts w:ascii="宋体" w:eastAsia="宋体" w:hAnsi="宋体" w:cs="宋体"/>
          <w:b/>
          <w:bCs/>
          <w:kern w:val="0"/>
          <w:sz w:val="36"/>
          <w:szCs w:val="36"/>
        </w:rPr>
      </w:pPr>
    </w:p>
    <w:p w14:paraId="5BC94ACE" w14:textId="77777777" w:rsidR="00217100" w:rsidRPr="00217100" w:rsidRDefault="00217100" w:rsidP="00217100">
      <w:pPr>
        <w:widowControl/>
        <w:spacing w:before="100" w:beforeAutospacing="1" w:after="100" w:afterAutospacing="1"/>
        <w:jc w:val="left"/>
        <w:outlineLvl w:val="2"/>
        <w:rPr>
          <w:rFonts w:ascii="宋体" w:eastAsia="宋体" w:hAnsi="宋体" w:cs="宋体"/>
          <w:b/>
          <w:bCs/>
          <w:kern w:val="0"/>
          <w:sz w:val="36"/>
          <w:szCs w:val="36"/>
        </w:rPr>
      </w:pPr>
      <w:r w:rsidRPr="00217100">
        <w:rPr>
          <w:rFonts w:ascii="宋体" w:eastAsia="宋体" w:hAnsi="宋体" w:cs="宋体"/>
          <w:b/>
          <w:bCs/>
          <w:kern w:val="0"/>
          <w:sz w:val="36"/>
          <w:szCs w:val="36"/>
        </w:rPr>
        <w:t>维持与更新调控</w:t>
      </w:r>
    </w:p>
    <w:p w14:paraId="5447A7CA" w14:textId="77777777" w:rsidR="00217100" w:rsidRPr="00217100" w:rsidRDefault="00217100" w:rsidP="00217100">
      <w:pPr>
        <w:widowControl/>
        <w:numPr>
          <w:ilvl w:val="0"/>
          <w:numId w:val="10"/>
        </w:numPr>
        <w:spacing w:before="100" w:beforeAutospacing="1" w:after="100" w:afterAutospacing="1"/>
        <w:jc w:val="left"/>
        <w:rPr>
          <w:rFonts w:ascii="宋体" w:eastAsia="宋体" w:hAnsi="宋体" w:cs="宋体"/>
          <w:b/>
          <w:bCs/>
          <w:kern w:val="0"/>
          <w:sz w:val="36"/>
          <w:szCs w:val="36"/>
        </w:rPr>
      </w:pPr>
      <w:r w:rsidRPr="00217100">
        <w:rPr>
          <w:rFonts w:ascii="宋体" w:eastAsia="宋体" w:hAnsi="宋体" w:cs="宋体"/>
          <w:b/>
          <w:bCs/>
          <w:kern w:val="0"/>
          <w:sz w:val="36"/>
          <w:szCs w:val="36"/>
        </w:rPr>
        <w:t>调节脂肪细胞稳态与周转</w:t>
      </w:r>
    </w:p>
    <w:p w14:paraId="5BFCD0E4" w14:textId="77777777" w:rsidR="00217100" w:rsidRPr="00217100" w:rsidRDefault="00217100" w:rsidP="00217100">
      <w:pPr>
        <w:widowControl/>
        <w:spacing w:before="100" w:beforeAutospacing="1" w:after="100" w:afterAutospacing="1"/>
        <w:ind w:left="720"/>
        <w:jc w:val="left"/>
        <w:rPr>
          <w:rFonts w:ascii="宋体" w:eastAsia="宋体" w:hAnsi="宋体" w:cs="宋体"/>
          <w:b/>
          <w:bCs/>
          <w:kern w:val="0"/>
          <w:sz w:val="36"/>
          <w:szCs w:val="36"/>
        </w:rPr>
      </w:pPr>
      <w:r w:rsidRPr="00217100">
        <w:rPr>
          <w:rFonts w:ascii="宋体" w:eastAsia="宋体" w:hAnsi="宋体" w:cs="宋体"/>
          <w:b/>
          <w:bCs/>
          <w:kern w:val="0"/>
          <w:sz w:val="36"/>
          <w:szCs w:val="36"/>
        </w:rPr>
        <w:t> </w:t>
      </w:r>
      <w:r w:rsidRPr="00217100">
        <w:rPr>
          <w:rFonts w:ascii="宋体" w:eastAsia="宋体" w:hAnsi="宋体" w:cs="宋体"/>
          <w:b/>
          <w:bCs/>
          <w:kern w:val="0"/>
          <w:sz w:val="36"/>
          <w:szCs w:val="36"/>
        </w:rPr>
        <w:t>补体成分还具有潜在能力，通过对膜攻击复合物（MAC）的正、负向调控，在正常及病理状态下调节脂肪细胞的维持与更新。</w:t>
      </w:r>
    </w:p>
    <w:p w14:paraId="0CE692DF" w14:textId="77777777" w:rsidR="00217100" w:rsidRPr="00217100" w:rsidRDefault="00217100" w:rsidP="00217100">
      <w:pPr>
        <w:widowControl/>
        <w:spacing w:before="100" w:beforeAutospacing="1" w:after="100" w:afterAutospacing="1"/>
        <w:ind w:left="720"/>
        <w:jc w:val="left"/>
        <w:rPr>
          <w:rFonts w:ascii="宋体" w:eastAsia="宋体" w:hAnsi="宋体" w:cs="宋体"/>
          <w:b/>
          <w:bCs/>
          <w:kern w:val="0"/>
          <w:sz w:val="36"/>
          <w:szCs w:val="36"/>
        </w:rPr>
      </w:pPr>
      <w:r w:rsidRPr="00217100">
        <w:rPr>
          <w:rFonts w:ascii="宋体" w:eastAsia="宋体" w:hAnsi="宋体" w:cs="宋体"/>
          <w:b/>
          <w:bCs/>
          <w:kern w:val="0"/>
          <w:sz w:val="36"/>
          <w:szCs w:val="36"/>
        </w:rPr>
        <w:t> </w:t>
      </w:r>
      <w:r w:rsidRPr="00217100">
        <w:rPr>
          <w:rFonts w:ascii="宋体" w:eastAsia="宋体" w:hAnsi="宋体" w:cs="宋体"/>
          <w:b/>
          <w:bCs/>
          <w:kern w:val="0"/>
          <w:sz w:val="36"/>
          <w:szCs w:val="36"/>
        </w:rPr>
        <w:t>They also have the potential to regulate the maintenance and turn-over of adipocytes under normal and pathophysiological conditions through positive and negative regulation of the membrane attack complex.</w:t>
      </w:r>
    </w:p>
    <w:p w14:paraId="049D38E7" w14:textId="77777777" w:rsidR="00217100" w:rsidRPr="00217100" w:rsidRDefault="00217100" w:rsidP="00217100">
      <w:pPr>
        <w:widowControl/>
        <w:jc w:val="left"/>
        <w:rPr>
          <w:rFonts w:ascii="宋体" w:eastAsia="宋体" w:hAnsi="宋体" w:cs="宋体"/>
          <w:b/>
          <w:bCs/>
          <w:kern w:val="0"/>
          <w:sz w:val="36"/>
          <w:szCs w:val="36"/>
        </w:rPr>
      </w:pPr>
      <w:r w:rsidRPr="00217100">
        <w:rPr>
          <w:rFonts w:ascii="宋体" w:eastAsia="宋体" w:hAnsi="宋体" w:cs="宋体"/>
          <w:b/>
          <w:bCs/>
          <w:kern w:val="0"/>
          <w:sz w:val="36"/>
          <w:szCs w:val="36"/>
        </w:rPr>
      </w:r>
      <w:r w:rsidR="00217100" w:rsidRPr="00217100">
        <w:rPr>
          <w:rFonts w:ascii="宋体" w:eastAsia="宋体" w:hAnsi="宋体" w:cs="宋体"/>
          <w:b/>
          <w:bCs/>
          <w:kern w:val="0"/>
          <w:sz w:val="36"/>
          <w:szCs w:val="36"/>
        </w:rPr>
        <w:pict w14:anchorId="75DAFDAF">
          <v:rect id="_x0000_i1027" alt="" style="width:415.3pt;height:.05pt;mso-width-percent:0;mso-height-percent:0;mso-width-percent:0;mso-height-percent:0" o:hralign="center" o:hrstd="t" o:hr="t" fillcolor="#a0a0a0" stroked="f"/>
        </w:pict>
      </w:r>
    </w:p>
    <w:p w14:paraId="1E9C98C3" w14:textId="77777777" w:rsidR="00217100" w:rsidRPr="00217100" w:rsidRDefault="00217100" w:rsidP="00217100">
      <w:pPr>
        <w:widowControl/>
        <w:spacing w:before="100" w:beforeAutospacing="1" w:after="100" w:afterAutospacing="1"/>
        <w:jc w:val="left"/>
        <w:rPr>
          <w:rFonts w:ascii="宋体" w:eastAsia="宋体" w:hAnsi="宋体" w:cs="宋体"/>
          <w:b/>
          <w:bCs/>
          <w:kern w:val="0"/>
          <w:sz w:val="36"/>
          <w:szCs w:val="36"/>
        </w:rPr>
      </w:pPr>
      <w:r w:rsidRPr="00217100">
        <w:rPr>
          <w:rFonts w:ascii="宋体" w:eastAsia="宋体" w:hAnsi="宋体" w:cs="宋体"/>
          <w:b/>
          <w:bCs/>
          <w:kern w:val="0"/>
          <w:sz w:val="36"/>
          <w:szCs w:val="36"/>
        </w:rPr>
        <w:t>总概念短语</w:t>
      </w:r>
    </w:p>
    <w:p w14:paraId="789D3612" w14:textId="77777777" w:rsidR="00217100" w:rsidRPr="00217100" w:rsidRDefault="00217100" w:rsidP="00217100">
      <w:pPr>
        <w:widowControl/>
        <w:spacing w:before="100" w:beforeAutospacing="1" w:after="100" w:afterAutospacing="1"/>
        <w:jc w:val="left"/>
        <w:rPr>
          <w:rFonts w:ascii="宋体" w:eastAsia="宋体" w:hAnsi="宋体" w:cs="宋体"/>
          <w:b/>
          <w:bCs/>
          <w:kern w:val="0"/>
          <w:sz w:val="36"/>
          <w:szCs w:val="36"/>
        </w:rPr>
      </w:pPr>
      <w:r w:rsidRPr="00217100">
        <w:rPr>
          <w:rFonts w:ascii="宋体" w:eastAsia="宋体" w:hAnsi="宋体" w:cs="宋体"/>
          <w:b/>
          <w:bCs/>
          <w:kern w:val="0"/>
          <w:sz w:val="36"/>
          <w:szCs w:val="36"/>
        </w:rPr>
        <w:t>补体系统在脂肪细胞中既参与抗菌防御，又通过MAC的调控维持与更新细胞平衡。</w:t>
      </w:r>
    </w:p>
    <w:p w14:paraId="15BD5D3E" w14:textId="07528FCB" w:rsidR="00217100" w:rsidRPr="00217100" w:rsidRDefault="00217100" w:rsidP="00217100">
      <w:pPr>
        <w:widowControl/>
        <w:spacing w:before="100" w:beforeAutospacing="1" w:after="100" w:afterAutospacing="1"/>
        <w:jc w:val="left"/>
        <w:outlineLvl w:val="1"/>
        <w:rPr>
          <w:rFonts w:ascii="宋体" w:eastAsia="宋体" w:hAnsi="宋体" w:cs="宋体"/>
          <w:b/>
          <w:bCs/>
          <w:kern w:val="0"/>
          <w:sz w:val="36"/>
          <w:szCs w:val="36"/>
        </w:rPr>
      </w:pPr>
      <w:r w:rsidRPr="00217100">
        <w:rPr>
          <w:rFonts w:ascii="宋体" w:eastAsia="宋体" w:hAnsi="宋体" w:cs="宋体"/>
          <w:b/>
          <w:bCs/>
          <w:kern w:val="0"/>
          <w:sz w:val="36"/>
          <w:szCs w:val="36"/>
        </w:rPr>
        <w:t>补体通路在WAT中的核心作用</w:t>
      </w:r>
    </w:p>
    <w:p w14:paraId="1CAED23E" w14:textId="77777777" w:rsidR="00217100" w:rsidRPr="00217100" w:rsidRDefault="00217100" w:rsidP="00217100">
      <w:pPr>
        <w:widowControl/>
        <w:numPr>
          <w:ilvl w:val="0"/>
          <w:numId w:val="1"/>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高表达与MAC形成</w:t>
      </w:r>
    </w:p>
    <w:p w14:paraId="79C44945"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白色脂肪组织（WAT）中补体通路成员普遍高表达，末端通路形成膜攻击复合物（MAC），可裂解病原，也可引起宿主细胞自溶。</w:t>
      </w:r>
    </w:p>
    <w:p w14:paraId="7A3BD778"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It is widely accepted that members of the complement pathway are expressed at high levels in WAT. Terminal stages are related to MACs, which lyse pathogens and can also lead to autolysis of host cells.</w:t>
      </w:r>
    </w:p>
    <w:p w14:paraId="64C61D17" w14:textId="77777777" w:rsidR="00217100" w:rsidRPr="00217100" w:rsidRDefault="00217100" w:rsidP="00217100">
      <w:pPr>
        <w:widowControl/>
        <w:numPr>
          <w:ilvl w:val="0"/>
          <w:numId w:val="1"/>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自溶对抗机制</w:t>
      </w:r>
    </w:p>
    <w:p w14:paraId="1F56D6FF"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细胞自溶受多种防御机制调控，如CD59阻断孔道装配、MMP14脱落C3b、CAV1依赖内吞MAC，形成“攻防拉锯”。</w:t>
      </w:r>
    </w:p>
    <w:p w14:paraId="6182ADBB"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Cellular lysis is counteracted by mechanisms such as CD59, MMP14, and CAV1-dependent endocytosis, forming a regulatory “tug</w:t>
      </w:r>
      <w:r w:rsidRPr="00217100">
        <w:rPr>
          <w:rFonts w:ascii="宋体" w:eastAsia="宋体" w:hAnsi="宋体" w:cs="宋体"/>
          <w:kern w:val="0"/>
          <w:sz w:val="24"/>
        </w:rPr>
        <w:noBreakHyphen/>
        <w:t>of</w:t>
      </w:r>
      <w:r w:rsidRPr="00217100">
        <w:rPr>
          <w:rFonts w:ascii="宋体" w:eastAsia="宋体" w:hAnsi="宋体" w:cs="宋体"/>
          <w:kern w:val="0"/>
          <w:sz w:val="24"/>
        </w:rPr>
        <w:noBreakHyphen/>
        <w:t>war.”</w:t>
      </w:r>
    </w:p>
    <w:p w14:paraId="6D4FC881" w14:textId="77777777" w:rsidR="00217100" w:rsidRPr="00217100" w:rsidRDefault="00217100" w:rsidP="00217100">
      <w:pPr>
        <w:widowControl/>
        <w:numPr>
          <w:ilvl w:val="0"/>
          <w:numId w:val="1"/>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生理与病理多样性</w:t>
      </w:r>
    </w:p>
    <w:p w14:paraId="28CBFA72"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激活与抑制的多样化组合带来高度适应性，作用范围从肥大性WAT的形成到脂肪营养不良。</w:t>
      </w:r>
    </w:p>
    <w:p w14:paraId="3453AB60"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Versatile activation and suppression enable adaptation from hypertrophic WAT to lipodystrophy.</w:t>
      </w:r>
    </w:p>
    <w:p w14:paraId="08E2520D"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p>
    <w:p w14:paraId="6D727DD5" w14:textId="77777777" w:rsidR="00217100" w:rsidRPr="00217100" w:rsidRDefault="00217100" w:rsidP="00217100">
      <w:pPr>
        <w:widowControl/>
        <w:spacing w:before="100" w:beforeAutospacing="1" w:after="100" w:afterAutospacing="1"/>
        <w:jc w:val="left"/>
        <w:outlineLvl w:val="1"/>
        <w:rPr>
          <w:rFonts w:ascii="宋体" w:eastAsia="宋体" w:hAnsi="宋体" w:cs="宋体"/>
          <w:b/>
          <w:bCs/>
          <w:kern w:val="0"/>
          <w:sz w:val="36"/>
          <w:szCs w:val="36"/>
        </w:rPr>
      </w:pPr>
      <w:r w:rsidRPr="00217100">
        <w:rPr>
          <w:rFonts w:ascii="宋体" w:eastAsia="宋体" w:hAnsi="宋体" w:cs="宋体"/>
          <w:b/>
          <w:bCs/>
          <w:kern w:val="0"/>
          <w:sz w:val="36"/>
          <w:szCs w:val="36"/>
        </w:rPr>
        <w:t>WAT中补体的免疫与代谢交织</w:t>
      </w:r>
    </w:p>
    <w:p w14:paraId="5C524EA9" w14:textId="77777777" w:rsidR="00217100" w:rsidRPr="00217100" w:rsidRDefault="00217100" w:rsidP="00217100">
      <w:pPr>
        <w:widowControl/>
        <w:numPr>
          <w:ilvl w:val="0"/>
          <w:numId w:val="2"/>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先天免疫特性</w:t>
      </w:r>
    </w:p>
    <w:p w14:paraId="5CA09404"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WAT作为病原储库，脂肪细胞表达经典（C1家族）和替代补体途径（C3、因子B、因子D）成分，低水平ACP活化使组织能快速应答病原及LPS。</w:t>
      </w:r>
    </w:p>
    <w:p w14:paraId="175B4981"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Adipocytes express classical and ACP components; low-level ACP activation allows rapid response to pathogens.</w:t>
      </w:r>
    </w:p>
    <w:p w14:paraId="241F8A7E" w14:textId="77777777" w:rsidR="00217100" w:rsidRPr="00217100" w:rsidRDefault="00217100" w:rsidP="00217100">
      <w:pPr>
        <w:widowControl/>
        <w:numPr>
          <w:ilvl w:val="0"/>
          <w:numId w:val="2"/>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MAC导致细胞毒性</w:t>
      </w:r>
    </w:p>
    <w:p w14:paraId="6910D931"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ACP末端激活产生MAC，引起补体依赖性细胞毒性，在病理状态下不仅杀灭病原，也引起脂肪细胞自溶；C3肾小球因子可增强MAC形成，加剧脂肪细胞裂解。</w:t>
      </w:r>
    </w:p>
    <w:p w14:paraId="46690956"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Terminal ACP activation leads to MAC-mediated cytotoxicity; C3 nephritic factor enhances MAC formation and adipocyte lysis.</w:t>
      </w:r>
    </w:p>
    <w:p w14:paraId="46980E98"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p>
    <w:p w14:paraId="5274BBB4" w14:textId="77777777" w:rsidR="00217100" w:rsidRPr="00217100" w:rsidRDefault="00217100" w:rsidP="00217100">
      <w:pPr>
        <w:widowControl/>
        <w:spacing w:before="100" w:beforeAutospacing="1" w:after="100" w:afterAutospacing="1"/>
        <w:jc w:val="left"/>
        <w:outlineLvl w:val="1"/>
        <w:rPr>
          <w:rFonts w:ascii="宋体" w:eastAsia="宋体" w:hAnsi="宋体" w:cs="宋体"/>
          <w:b/>
          <w:bCs/>
          <w:kern w:val="0"/>
          <w:sz w:val="36"/>
          <w:szCs w:val="36"/>
        </w:rPr>
      </w:pPr>
      <w:r w:rsidRPr="00217100">
        <w:rPr>
          <w:rFonts w:ascii="宋体" w:eastAsia="宋体" w:hAnsi="宋体" w:cs="宋体"/>
          <w:b/>
          <w:bCs/>
          <w:kern w:val="0"/>
          <w:sz w:val="36"/>
          <w:szCs w:val="36"/>
        </w:rPr>
        <w:t>WAT病理变化与补体失衡</w:t>
      </w:r>
    </w:p>
    <w:p w14:paraId="6351C41A" w14:textId="77777777" w:rsidR="00217100" w:rsidRPr="00217100" w:rsidRDefault="00217100" w:rsidP="00217100">
      <w:pPr>
        <w:widowControl/>
        <w:numPr>
          <w:ilvl w:val="0"/>
          <w:numId w:val="3"/>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补体在不同病理状态的角色</w:t>
      </w:r>
    </w:p>
    <w:p w14:paraId="52DCFFDF"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肥胖、脂肪水肿、脂肪营养不良伴补体失衡；补体活化可发生于代谢应激的非肥大脂肪细胞。</w:t>
      </w:r>
    </w:p>
    <w:p w14:paraId="0350F378"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 xml:space="preserve">Obesity, </w:t>
      </w:r>
      <w:proofErr w:type="spellStart"/>
      <w:r w:rsidRPr="00217100">
        <w:rPr>
          <w:rFonts w:ascii="宋体" w:eastAsia="宋体" w:hAnsi="宋体" w:cs="宋体"/>
          <w:kern w:val="0"/>
          <w:sz w:val="24"/>
        </w:rPr>
        <w:t>lipoedema</w:t>
      </w:r>
      <w:proofErr w:type="spellEnd"/>
      <w:r w:rsidRPr="00217100">
        <w:rPr>
          <w:rFonts w:ascii="宋体" w:eastAsia="宋体" w:hAnsi="宋体" w:cs="宋体"/>
          <w:kern w:val="0"/>
          <w:sz w:val="24"/>
        </w:rPr>
        <w:t>, and lipodystrophy involve complement dysregulation; activation occurs in metabolically stressed adipocytes.</w:t>
      </w:r>
    </w:p>
    <w:p w14:paraId="5398F3D2" w14:textId="77777777" w:rsidR="00217100" w:rsidRPr="00217100" w:rsidRDefault="00217100" w:rsidP="00217100">
      <w:pPr>
        <w:widowControl/>
        <w:numPr>
          <w:ilvl w:val="0"/>
          <w:numId w:val="3"/>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体积与补体通路相关性</w:t>
      </w:r>
    </w:p>
    <w:p w14:paraId="2DCEA618"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脂肪细胞体积与补体通路基因呈正/负相关，补体还可能清除WAT凋亡碎片。</w:t>
      </w:r>
    </w:p>
    <w:p w14:paraId="6BC6B94A"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Adipocyte size correlates with complement genes, which may clear apoptotic debris.</w:t>
      </w:r>
    </w:p>
    <w:p w14:paraId="41BF2C2A"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p>
    <w:p w14:paraId="5E0E30D5" w14:textId="77777777" w:rsidR="00217100" w:rsidRPr="00217100" w:rsidRDefault="00217100" w:rsidP="00217100">
      <w:pPr>
        <w:widowControl/>
        <w:spacing w:before="100" w:beforeAutospacing="1" w:after="100" w:afterAutospacing="1"/>
        <w:jc w:val="left"/>
        <w:outlineLvl w:val="1"/>
        <w:rPr>
          <w:rFonts w:ascii="宋体" w:eastAsia="宋体" w:hAnsi="宋体" w:cs="宋体"/>
          <w:b/>
          <w:bCs/>
          <w:kern w:val="0"/>
          <w:sz w:val="36"/>
          <w:szCs w:val="36"/>
        </w:rPr>
      </w:pPr>
      <w:r w:rsidRPr="00217100">
        <w:rPr>
          <w:rFonts w:ascii="宋体" w:eastAsia="宋体" w:hAnsi="宋体" w:cs="宋体"/>
          <w:b/>
          <w:bCs/>
          <w:kern w:val="0"/>
          <w:sz w:val="36"/>
          <w:szCs w:val="36"/>
        </w:rPr>
        <w:t>自溶与防御的分子调控</w:t>
      </w:r>
    </w:p>
    <w:p w14:paraId="61743298" w14:textId="77777777" w:rsidR="00217100" w:rsidRPr="00217100" w:rsidRDefault="00217100" w:rsidP="00217100">
      <w:pPr>
        <w:widowControl/>
        <w:numPr>
          <w:ilvl w:val="0"/>
          <w:numId w:val="4"/>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NLRP3依赖焦亡</w:t>
      </w:r>
    </w:p>
    <w:p w14:paraId="41C5DB8B"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肥大脂肪细胞在冠状结构形成前即死亡，NLRP3依赖caspase-1活化诱发焦亡；NLRP3炎症小体多在MAC内吞后产生。</w:t>
      </w:r>
    </w:p>
    <w:p w14:paraId="5E8433AB"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 xml:space="preserve">Hypertrophic adipocytes die via NLRP3-dependent </w:t>
      </w:r>
      <w:proofErr w:type="spellStart"/>
      <w:r w:rsidRPr="00217100">
        <w:rPr>
          <w:rFonts w:ascii="宋体" w:eastAsia="宋体" w:hAnsi="宋体" w:cs="宋体"/>
          <w:kern w:val="0"/>
          <w:sz w:val="24"/>
        </w:rPr>
        <w:t>pyroptosis</w:t>
      </w:r>
      <w:proofErr w:type="spellEnd"/>
      <w:r w:rsidRPr="00217100">
        <w:rPr>
          <w:rFonts w:ascii="宋体" w:eastAsia="宋体" w:hAnsi="宋体" w:cs="宋体"/>
          <w:kern w:val="0"/>
          <w:sz w:val="24"/>
        </w:rPr>
        <w:t>; NLRP3 inflammasomes follow MAC internalization.</w:t>
      </w:r>
    </w:p>
    <w:p w14:paraId="10BF0E9A" w14:textId="77777777" w:rsidR="00217100" w:rsidRPr="00217100" w:rsidRDefault="00217100" w:rsidP="00217100">
      <w:pPr>
        <w:widowControl/>
        <w:numPr>
          <w:ilvl w:val="0"/>
          <w:numId w:val="4"/>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CD59保护作用</w:t>
      </w:r>
    </w:p>
    <w:p w14:paraId="0C9FD781"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同卵双胞胎研究显示，肥胖者CD59上调，保护肥大脂肪细胞免于MAC自溶。</w:t>
      </w:r>
    </w:p>
    <w:p w14:paraId="6B1B341F"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CD59 upregulation protects hypertrophic adipocytes from MAC-induced autolysis.</w:t>
      </w:r>
    </w:p>
    <w:p w14:paraId="0DAB7550" w14:textId="77777777" w:rsidR="00217100" w:rsidRPr="00217100" w:rsidRDefault="00217100" w:rsidP="00217100">
      <w:pPr>
        <w:widowControl/>
        <w:numPr>
          <w:ilvl w:val="0"/>
          <w:numId w:val="4"/>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MMP14调控补体与形态</w:t>
      </w:r>
    </w:p>
    <w:p w14:paraId="05C02EB2"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MMP14可脱落C3b，抑制末端通路，过表达致脂肪细胞肥大，缺失致脂肪营养不良；其表达受补体或</w:t>
      </w:r>
      <w:proofErr w:type="spellStart"/>
      <w:r w:rsidRPr="00217100">
        <w:rPr>
          <w:rFonts w:ascii="宋体" w:eastAsia="宋体" w:hAnsi="宋体" w:cs="宋体"/>
          <w:kern w:val="0"/>
          <w:sz w:val="24"/>
        </w:rPr>
        <w:t>cathelicidin</w:t>
      </w:r>
      <w:proofErr w:type="spellEnd"/>
      <w:r w:rsidRPr="00217100">
        <w:rPr>
          <w:rFonts w:ascii="宋体" w:eastAsia="宋体" w:hAnsi="宋体" w:cs="宋体"/>
          <w:kern w:val="0"/>
          <w:sz w:val="24"/>
        </w:rPr>
        <w:t>调节。</w:t>
      </w:r>
    </w:p>
    <w:p w14:paraId="38CC11B8"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MMP14 sheds C3b, overexpression causes hypertrophy, deficiency leads to lipodystrophy.</w:t>
      </w:r>
    </w:p>
    <w:p w14:paraId="07D09C62" w14:textId="77777777" w:rsidR="00217100" w:rsidRPr="00217100" w:rsidRDefault="00217100" w:rsidP="00217100">
      <w:pPr>
        <w:widowControl/>
        <w:numPr>
          <w:ilvl w:val="0"/>
          <w:numId w:val="4"/>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CAV1介导MAC内吞</w:t>
      </w:r>
    </w:p>
    <w:p w14:paraId="690C1B97"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CAV1与动力蛋白2调控MAC内吞；Cav1</w:t>
      </w:r>
      <w:r w:rsidRPr="00217100">
        <w:rPr>
          <w:rFonts w:ascii="Cambria Math" w:eastAsia="宋体" w:hAnsi="Cambria Math" w:cs="Cambria Math"/>
          <w:kern w:val="0"/>
          <w:sz w:val="24"/>
        </w:rPr>
        <w:t>⁻</w:t>
      </w:r>
      <w:r w:rsidRPr="00217100">
        <w:rPr>
          <w:rFonts w:ascii="宋体" w:eastAsia="宋体" w:hAnsi="宋体" w:cs="宋体"/>
          <w:kern w:val="0"/>
          <w:sz w:val="24"/>
        </w:rPr>
        <w:t>/</w:t>
      </w:r>
      <w:r w:rsidRPr="00217100">
        <w:rPr>
          <w:rFonts w:ascii="Cambria Math" w:eastAsia="宋体" w:hAnsi="Cambria Math" w:cs="Cambria Math"/>
          <w:kern w:val="0"/>
          <w:sz w:val="24"/>
        </w:rPr>
        <w:t>⁻</w:t>
      </w:r>
      <w:r w:rsidRPr="00217100">
        <w:rPr>
          <w:rFonts w:ascii="宋体" w:eastAsia="宋体" w:hAnsi="宋体" w:cs="宋体"/>
          <w:kern w:val="0"/>
          <w:sz w:val="24"/>
        </w:rPr>
        <w:t>小鼠对高脂饮食耐受却出现脂肪营养不良并易死亡，提示CAV1在脂肪细胞平衡中关键。</w:t>
      </w:r>
    </w:p>
    <w:p w14:paraId="108B4E58"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CAV1 and dynamin-2 regulate MAC endocytosis; Cav1</w:t>
      </w:r>
      <w:r w:rsidRPr="00217100">
        <w:rPr>
          <w:rFonts w:ascii="Cambria Math" w:eastAsia="宋体" w:hAnsi="Cambria Math" w:cs="Cambria Math"/>
          <w:kern w:val="0"/>
          <w:sz w:val="24"/>
        </w:rPr>
        <w:t>⁻</w:t>
      </w:r>
      <w:r w:rsidRPr="00217100">
        <w:rPr>
          <w:rFonts w:ascii="宋体" w:eastAsia="宋体" w:hAnsi="宋体" w:cs="宋体"/>
          <w:kern w:val="0"/>
          <w:sz w:val="24"/>
        </w:rPr>
        <w:t>/</w:t>
      </w:r>
      <w:r w:rsidRPr="00217100">
        <w:rPr>
          <w:rFonts w:ascii="Cambria Math" w:eastAsia="宋体" w:hAnsi="Cambria Math" w:cs="Cambria Math"/>
          <w:kern w:val="0"/>
          <w:sz w:val="24"/>
        </w:rPr>
        <w:t>⁻</w:t>
      </w:r>
      <w:r w:rsidRPr="00217100">
        <w:rPr>
          <w:rFonts w:ascii="宋体" w:eastAsia="宋体" w:hAnsi="宋体" w:cs="宋体"/>
          <w:kern w:val="0"/>
          <w:sz w:val="24"/>
        </w:rPr>
        <w:t xml:space="preserve"> mice develop lipodystrophy and cell death susceptibility.</w:t>
      </w:r>
    </w:p>
    <w:p w14:paraId="4B493B51"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p>
    <w:p w14:paraId="537578DA" w14:textId="77777777" w:rsidR="00217100" w:rsidRPr="00217100" w:rsidRDefault="00217100" w:rsidP="00217100">
      <w:pPr>
        <w:widowControl/>
        <w:spacing w:before="100" w:beforeAutospacing="1" w:after="100" w:afterAutospacing="1"/>
        <w:jc w:val="left"/>
        <w:outlineLvl w:val="1"/>
        <w:rPr>
          <w:rFonts w:ascii="宋体" w:eastAsia="宋体" w:hAnsi="宋体" w:cs="宋体"/>
          <w:b/>
          <w:bCs/>
          <w:kern w:val="0"/>
          <w:sz w:val="36"/>
          <w:szCs w:val="36"/>
        </w:rPr>
      </w:pPr>
      <w:proofErr w:type="spellStart"/>
      <w:r w:rsidRPr="00217100">
        <w:rPr>
          <w:rFonts w:ascii="宋体" w:eastAsia="宋体" w:hAnsi="宋体" w:cs="宋体"/>
          <w:b/>
          <w:bCs/>
          <w:kern w:val="0"/>
          <w:sz w:val="36"/>
          <w:szCs w:val="36"/>
        </w:rPr>
        <w:t>PPARγ</w:t>
      </w:r>
      <w:proofErr w:type="spellEnd"/>
      <w:r w:rsidRPr="00217100">
        <w:rPr>
          <w:rFonts w:ascii="宋体" w:eastAsia="宋体" w:hAnsi="宋体" w:cs="宋体"/>
          <w:b/>
          <w:bCs/>
          <w:kern w:val="0"/>
          <w:sz w:val="36"/>
          <w:szCs w:val="36"/>
        </w:rPr>
        <w:t>通路与焦亡-脂生成平衡</w:t>
      </w:r>
    </w:p>
    <w:p w14:paraId="5CAA28A6" w14:textId="77777777" w:rsidR="00217100" w:rsidRPr="00217100" w:rsidRDefault="00217100" w:rsidP="00217100">
      <w:pPr>
        <w:widowControl/>
        <w:numPr>
          <w:ilvl w:val="0"/>
          <w:numId w:val="5"/>
        </w:numPr>
        <w:spacing w:before="100" w:beforeAutospacing="1" w:after="100" w:afterAutospacing="1"/>
        <w:jc w:val="left"/>
        <w:rPr>
          <w:rFonts w:ascii="宋体" w:eastAsia="宋体" w:hAnsi="宋体" w:cs="宋体"/>
          <w:kern w:val="0"/>
          <w:sz w:val="24"/>
        </w:rPr>
      </w:pPr>
      <w:proofErr w:type="spellStart"/>
      <w:r w:rsidRPr="00217100">
        <w:rPr>
          <w:rFonts w:ascii="宋体" w:eastAsia="宋体" w:hAnsi="宋体" w:cs="宋体"/>
          <w:b/>
          <w:bCs/>
          <w:kern w:val="0"/>
          <w:sz w:val="24"/>
        </w:rPr>
        <w:t>PPARγ</w:t>
      </w:r>
      <w:proofErr w:type="spellEnd"/>
      <w:r w:rsidRPr="00217100">
        <w:rPr>
          <w:rFonts w:ascii="宋体" w:eastAsia="宋体" w:hAnsi="宋体" w:cs="宋体"/>
          <w:b/>
          <w:bCs/>
          <w:kern w:val="0"/>
          <w:sz w:val="24"/>
        </w:rPr>
        <w:t>抗炎与脂生成</w:t>
      </w:r>
    </w:p>
    <w:p w14:paraId="06E63FE6"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proofErr w:type="spellStart"/>
      <w:r w:rsidRPr="00217100">
        <w:rPr>
          <w:rFonts w:ascii="宋体" w:eastAsia="宋体" w:hAnsi="宋体" w:cs="宋体"/>
          <w:kern w:val="0"/>
          <w:sz w:val="24"/>
        </w:rPr>
        <w:t>PPARγ</w:t>
      </w:r>
      <w:proofErr w:type="spellEnd"/>
      <w:r w:rsidRPr="00217100">
        <w:rPr>
          <w:rFonts w:ascii="宋体" w:eastAsia="宋体" w:hAnsi="宋体" w:cs="宋体"/>
          <w:kern w:val="0"/>
          <w:sz w:val="24"/>
        </w:rPr>
        <w:t>可直接与NLRP3结合，阻断caspase-1与IL</w:t>
      </w:r>
      <w:r w:rsidRPr="00217100">
        <w:rPr>
          <w:rFonts w:ascii="宋体" w:eastAsia="宋体" w:hAnsi="宋体" w:cs="宋体"/>
          <w:kern w:val="0"/>
          <w:sz w:val="24"/>
        </w:rPr>
        <w:noBreakHyphen/>
        <w:t>1β成熟，降低焦亡倾向；CAV1介导MAC内吞可启动</w:t>
      </w:r>
      <w:proofErr w:type="spellStart"/>
      <w:r w:rsidRPr="00217100">
        <w:rPr>
          <w:rFonts w:ascii="宋体" w:eastAsia="宋体" w:hAnsi="宋体" w:cs="宋体"/>
          <w:kern w:val="0"/>
          <w:sz w:val="24"/>
        </w:rPr>
        <w:t>PPARγ</w:t>
      </w:r>
      <w:proofErr w:type="spellEnd"/>
      <w:r w:rsidRPr="00217100">
        <w:rPr>
          <w:rFonts w:ascii="宋体" w:eastAsia="宋体" w:hAnsi="宋体" w:cs="宋体"/>
          <w:kern w:val="0"/>
          <w:sz w:val="24"/>
        </w:rPr>
        <w:t>通路，促进脂生成和WAT扩张。</w:t>
      </w:r>
    </w:p>
    <w:p w14:paraId="4A2E1AFE"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proofErr w:type="spellStart"/>
      <w:r w:rsidRPr="00217100">
        <w:rPr>
          <w:rFonts w:ascii="宋体" w:eastAsia="宋体" w:hAnsi="宋体" w:cs="宋体"/>
          <w:kern w:val="0"/>
          <w:sz w:val="24"/>
        </w:rPr>
        <w:t>PPARγ</w:t>
      </w:r>
      <w:proofErr w:type="spellEnd"/>
      <w:r w:rsidRPr="00217100">
        <w:rPr>
          <w:rFonts w:ascii="宋体" w:eastAsia="宋体" w:hAnsi="宋体" w:cs="宋体"/>
          <w:kern w:val="0"/>
          <w:sz w:val="24"/>
        </w:rPr>
        <w:t xml:space="preserve"> attenuates inflammasomes; CAV1-mediated MAC endocytosis activates </w:t>
      </w:r>
      <w:proofErr w:type="spellStart"/>
      <w:r w:rsidRPr="00217100">
        <w:rPr>
          <w:rFonts w:ascii="宋体" w:eastAsia="宋体" w:hAnsi="宋体" w:cs="宋体"/>
          <w:kern w:val="0"/>
          <w:sz w:val="24"/>
        </w:rPr>
        <w:t>PPARγ</w:t>
      </w:r>
      <w:proofErr w:type="spellEnd"/>
      <w:r w:rsidRPr="00217100">
        <w:rPr>
          <w:rFonts w:ascii="宋体" w:eastAsia="宋体" w:hAnsi="宋体" w:cs="宋体"/>
          <w:kern w:val="0"/>
          <w:sz w:val="24"/>
        </w:rPr>
        <w:t>, stimulating adipogenesis.</w:t>
      </w:r>
    </w:p>
    <w:p w14:paraId="65CE6434" w14:textId="77777777" w:rsidR="00217100" w:rsidRPr="00217100" w:rsidRDefault="00217100" w:rsidP="00217100">
      <w:pPr>
        <w:widowControl/>
        <w:numPr>
          <w:ilvl w:val="0"/>
          <w:numId w:val="5"/>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防御缺陷与焦亡</w:t>
      </w:r>
    </w:p>
    <w:p w14:paraId="39E7083E"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若ACP高度活化且防御因子缺陷，则诱发炎症相关焦亡，导致脂肪营养不良。</w:t>
      </w:r>
    </w:p>
    <w:p w14:paraId="6F33F4D5"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 xml:space="preserve">Strong ACP activation with defense defects causes </w:t>
      </w:r>
      <w:proofErr w:type="spellStart"/>
      <w:r w:rsidRPr="00217100">
        <w:rPr>
          <w:rFonts w:ascii="宋体" w:eastAsia="宋体" w:hAnsi="宋体" w:cs="宋体"/>
          <w:kern w:val="0"/>
          <w:sz w:val="24"/>
        </w:rPr>
        <w:t>pyroptosis</w:t>
      </w:r>
      <w:proofErr w:type="spellEnd"/>
      <w:r w:rsidRPr="00217100">
        <w:rPr>
          <w:rFonts w:ascii="宋体" w:eastAsia="宋体" w:hAnsi="宋体" w:cs="宋体"/>
          <w:kern w:val="0"/>
          <w:sz w:val="24"/>
        </w:rPr>
        <w:t xml:space="preserve"> and lipodystrophy.</w:t>
      </w:r>
    </w:p>
    <w:p w14:paraId="37448611"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p>
    <w:p w14:paraId="5AD80939" w14:textId="77777777" w:rsidR="00217100" w:rsidRPr="00217100" w:rsidRDefault="00217100" w:rsidP="00217100">
      <w:pPr>
        <w:widowControl/>
        <w:spacing w:before="100" w:beforeAutospacing="1" w:after="100" w:afterAutospacing="1"/>
        <w:jc w:val="left"/>
        <w:outlineLvl w:val="1"/>
        <w:rPr>
          <w:rFonts w:ascii="宋体" w:eastAsia="宋体" w:hAnsi="宋体" w:cs="宋体"/>
          <w:b/>
          <w:bCs/>
          <w:kern w:val="0"/>
          <w:sz w:val="36"/>
          <w:szCs w:val="36"/>
        </w:rPr>
      </w:pPr>
      <w:r w:rsidRPr="00217100">
        <w:rPr>
          <w:rFonts w:ascii="宋体" w:eastAsia="宋体" w:hAnsi="宋体" w:cs="宋体"/>
          <w:b/>
          <w:bCs/>
          <w:kern w:val="0"/>
          <w:sz w:val="36"/>
          <w:szCs w:val="36"/>
        </w:rPr>
        <w:t>不同MAC活化水平的结果</w:t>
      </w:r>
    </w:p>
    <w:p w14:paraId="2CE6C1C0" w14:textId="77777777" w:rsidR="00217100" w:rsidRPr="00217100" w:rsidRDefault="00217100" w:rsidP="00217100">
      <w:pPr>
        <w:widowControl/>
        <w:numPr>
          <w:ilvl w:val="0"/>
          <w:numId w:val="6"/>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低水平MAC无防御激活</w:t>
      </w:r>
    </w:p>
    <w:p w14:paraId="2BA3A7C3"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表现为低速率凋亡，属于WAT“准生理”状态。</w:t>
      </w:r>
    </w:p>
    <w:p w14:paraId="4067A27B"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Low-level MAC without defenses leads to low-rate apoptosis.</w:t>
      </w:r>
    </w:p>
    <w:p w14:paraId="62D11CD4" w14:textId="77777777" w:rsidR="00217100" w:rsidRPr="00217100" w:rsidRDefault="00217100" w:rsidP="00217100">
      <w:pPr>
        <w:widowControl/>
        <w:numPr>
          <w:ilvl w:val="0"/>
          <w:numId w:val="6"/>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低水平MAC+内吞未伴</w:t>
      </w:r>
      <w:proofErr w:type="spellStart"/>
      <w:r w:rsidRPr="00217100">
        <w:rPr>
          <w:rFonts w:ascii="宋体" w:eastAsia="宋体" w:hAnsi="宋体" w:cs="宋体"/>
          <w:b/>
          <w:bCs/>
          <w:kern w:val="0"/>
          <w:sz w:val="24"/>
        </w:rPr>
        <w:t>PPARγ</w:t>
      </w:r>
      <w:proofErr w:type="spellEnd"/>
    </w:p>
    <w:p w14:paraId="0B4BCA2F"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诱导NLRP3炎症小体和焦亡。</w:t>
      </w:r>
    </w:p>
    <w:p w14:paraId="75982664"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 xml:space="preserve">Low-level MAC plus endocytosis without </w:t>
      </w:r>
      <w:proofErr w:type="spellStart"/>
      <w:r w:rsidRPr="00217100">
        <w:rPr>
          <w:rFonts w:ascii="宋体" w:eastAsia="宋体" w:hAnsi="宋体" w:cs="宋体"/>
          <w:kern w:val="0"/>
          <w:sz w:val="24"/>
        </w:rPr>
        <w:t>PPARγ</w:t>
      </w:r>
      <w:proofErr w:type="spellEnd"/>
      <w:r w:rsidRPr="00217100">
        <w:rPr>
          <w:rFonts w:ascii="宋体" w:eastAsia="宋体" w:hAnsi="宋体" w:cs="宋体"/>
          <w:kern w:val="0"/>
          <w:sz w:val="24"/>
        </w:rPr>
        <w:t xml:space="preserve"> leads to </w:t>
      </w:r>
      <w:proofErr w:type="spellStart"/>
      <w:r w:rsidRPr="00217100">
        <w:rPr>
          <w:rFonts w:ascii="宋体" w:eastAsia="宋体" w:hAnsi="宋体" w:cs="宋体"/>
          <w:kern w:val="0"/>
          <w:sz w:val="24"/>
        </w:rPr>
        <w:t>pyroptosis</w:t>
      </w:r>
      <w:proofErr w:type="spellEnd"/>
      <w:r w:rsidRPr="00217100">
        <w:rPr>
          <w:rFonts w:ascii="宋体" w:eastAsia="宋体" w:hAnsi="宋体" w:cs="宋体"/>
          <w:kern w:val="0"/>
          <w:sz w:val="24"/>
        </w:rPr>
        <w:t>.</w:t>
      </w:r>
    </w:p>
    <w:p w14:paraId="6905C8CE" w14:textId="77777777" w:rsidR="00217100" w:rsidRPr="00217100" w:rsidRDefault="00217100" w:rsidP="00217100">
      <w:pPr>
        <w:widowControl/>
        <w:numPr>
          <w:ilvl w:val="0"/>
          <w:numId w:val="6"/>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低水平</w:t>
      </w:r>
      <w:proofErr w:type="spellStart"/>
      <w:r w:rsidRPr="00217100">
        <w:rPr>
          <w:rFonts w:ascii="宋体" w:eastAsia="宋体" w:hAnsi="宋体" w:cs="宋体"/>
          <w:b/>
          <w:bCs/>
          <w:kern w:val="0"/>
          <w:sz w:val="24"/>
        </w:rPr>
        <w:t>MAC+PPARγ</w:t>
      </w:r>
      <w:proofErr w:type="spellEnd"/>
      <w:r w:rsidRPr="00217100">
        <w:rPr>
          <w:rFonts w:ascii="宋体" w:eastAsia="宋体" w:hAnsi="宋体" w:cs="宋体"/>
          <w:b/>
          <w:bCs/>
          <w:kern w:val="0"/>
          <w:sz w:val="24"/>
        </w:rPr>
        <w:t>通路</w:t>
      </w:r>
    </w:p>
    <w:p w14:paraId="1DF5780E"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降低焦亡，促进局部脂生成。</w:t>
      </w:r>
    </w:p>
    <w:p w14:paraId="6D0B762B"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 xml:space="preserve">Low-level MAC with </w:t>
      </w:r>
      <w:proofErr w:type="spellStart"/>
      <w:r w:rsidRPr="00217100">
        <w:rPr>
          <w:rFonts w:ascii="宋体" w:eastAsia="宋体" w:hAnsi="宋体" w:cs="宋体"/>
          <w:kern w:val="0"/>
          <w:sz w:val="24"/>
        </w:rPr>
        <w:t>PPARγ</w:t>
      </w:r>
      <w:proofErr w:type="spellEnd"/>
      <w:r w:rsidRPr="00217100">
        <w:rPr>
          <w:rFonts w:ascii="宋体" w:eastAsia="宋体" w:hAnsi="宋体" w:cs="宋体"/>
          <w:kern w:val="0"/>
          <w:sz w:val="24"/>
        </w:rPr>
        <w:t xml:space="preserve"> reduces </w:t>
      </w:r>
      <w:proofErr w:type="spellStart"/>
      <w:r w:rsidRPr="00217100">
        <w:rPr>
          <w:rFonts w:ascii="宋体" w:eastAsia="宋体" w:hAnsi="宋体" w:cs="宋体"/>
          <w:kern w:val="0"/>
          <w:sz w:val="24"/>
        </w:rPr>
        <w:t>pyroptosis</w:t>
      </w:r>
      <w:proofErr w:type="spellEnd"/>
      <w:r w:rsidRPr="00217100">
        <w:rPr>
          <w:rFonts w:ascii="宋体" w:eastAsia="宋体" w:hAnsi="宋体" w:cs="宋体"/>
          <w:kern w:val="0"/>
          <w:sz w:val="24"/>
        </w:rPr>
        <w:t xml:space="preserve"> and induces adipogenesis.</w:t>
      </w:r>
    </w:p>
    <w:p w14:paraId="6BC13B97" w14:textId="77777777" w:rsidR="00217100" w:rsidRPr="00217100" w:rsidRDefault="00217100" w:rsidP="00217100">
      <w:pPr>
        <w:widowControl/>
        <w:numPr>
          <w:ilvl w:val="0"/>
          <w:numId w:val="6"/>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补体低活化无MAC</w:t>
      </w:r>
    </w:p>
    <w:p w14:paraId="6F180651"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导致WAT逐渐病理性扩张，如脂肪水肿。</w:t>
      </w:r>
    </w:p>
    <w:p w14:paraId="07B73203"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Downregulated complement without MAC causes pathological expansion.</w:t>
      </w:r>
    </w:p>
    <w:p w14:paraId="1A0655D0" w14:textId="77777777" w:rsidR="00217100" w:rsidRPr="00217100" w:rsidRDefault="00217100" w:rsidP="00217100">
      <w:pPr>
        <w:widowControl/>
        <w:numPr>
          <w:ilvl w:val="0"/>
          <w:numId w:val="6"/>
        </w:numPr>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高水平MAC激活</w:t>
      </w:r>
    </w:p>
    <w:p w14:paraId="0016D34D"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引起脂肪细胞大规模死亡且无法补偿，驱动部分脂肪营养不良。</w:t>
      </w:r>
    </w:p>
    <w:p w14:paraId="06B4D012" w14:textId="77777777" w:rsidR="00217100" w:rsidRPr="00217100" w:rsidRDefault="00217100" w:rsidP="00217100">
      <w:pPr>
        <w:widowControl/>
        <w:spacing w:before="100" w:beforeAutospacing="1" w:after="100" w:afterAutospacing="1"/>
        <w:ind w:left="720"/>
        <w:jc w:val="left"/>
        <w:rPr>
          <w:rFonts w:ascii="宋体" w:eastAsia="宋体" w:hAnsi="宋体" w:cs="宋体"/>
          <w:kern w:val="0"/>
          <w:sz w:val="24"/>
        </w:rPr>
      </w:pPr>
      <w:r w:rsidRPr="00217100">
        <w:rPr>
          <w:rFonts w:ascii="宋体" w:eastAsia="宋体" w:hAnsi="宋体" w:cs="宋体"/>
          <w:kern w:val="0"/>
          <w:sz w:val="24"/>
        </w:rPr>
        <w:t> </w:t>
      </w:r>
      <w:r w:rsidRPr="00217100">
        <w:rPr>
          <w:rFonts w:ascii="宋体" w:eastAsia="宋体" w:hAnsi="宋体" w:cs="宋体"/>
          <w:kern w:val="0"/>
          <w:sz w:val="24"/>
        </w:rPr>
        <w:t>High-level MAC leads to widespread death and lipodystrophy.</w:t>
      </w:r>
    </w:p>
    <w:p w14:paraId="619F04A0" w14:textId="77777777" w:rsidR="00217100" w:rsidRPr="00217100" w:rsidRDefault="00217100" w:rsidP="00217100">
      <w:pPr>
        <w:widowControl/>
        <w:jc w:val="left"/>
        <w:rPr>
          <w:rFonts w:ascii="宋体" w:eastAsia="宋体" w:hAnsi="宋体" w:cs="宋体"/>
          <w:kern w:val="0"/>
          <w:sz w:val="24"/>
        </w:rPr>
      </w:pPr>
      <w:r w:rsidRPr="00217100">
        <w:rPr>
          <w:rFonts w:ascii="宋体" w:eastAsia="宋体" w:hAnsi="宋体" w:cs="宋体"/>
          <w:noProof/>
          <w:kern w:val="0"/>
          <w:sz w:val="24"/>
        </w:rPr>
      </w:r>
      <w:r w:rsidR="00217100" w:rsidRPr="00217100">
        <w:rPr>
          <w:rFonts w:ascii="宋体" w:eastAsia="宋体" w:hAnsi="宋体" w:cs="宋体"/>
          <w:noProof/>
          <w:kern w:val="0"/>
          <w:sz w:val="24"/>
        </w:rPr>
        <w:pict w14:anchorId="7FCC3582">
          <v:rect id="_x0000_i1025" alt="" style="width:415.3pt;height:.05pt;mso-width-percent:0;mso-height-percent:0;mso-width-percent:0;mso-height-percent:0" o:hralign="center" o:hrstd="t" o:hr="t" fillcolor="#a0a0a0" stroked="f"/>
        </w:pict>
      </w:r>
    </w:p>
    <w:p w14:paraId="2C815D90"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段落概念短语</w:t>
      </w:r>
    </w:p>
    <w:p w14:paraId="79EF331A" w14:textId="77777777" w:rsidR="00217100" w:rsidRPr="00217100" w:rsidRDefault="00217100" w:rsidP="00217100">
      <w:pPr>
        <w:widowControl/>
        <w:numPr>
          <w:ilvl w:val="0"/>
          <w:numId w:val="7"/>
        </w:numPr>
        <w:spacing w:before="100" w:beforeAutospacing="1" w:after="100" w:afterAutospacing="1"/>
        <w:jc w:val="left"/>
        <w:rPr>
          <w:rFonts w:ascii="宋体" w:eastAsia="宋体" w:hAnsi="宋体" w:cs="宋体"/>
          <w:kern w:val="0"/>
          <w:sz w:val="24"/>
        </w:rPr>
      </w:pPr>
      <w:r w:rsidRPr="00217100">
        <w:rPr>
          <w:rFonts w:ascii="宋体" w:eastAsia="宋体" w:hAnsi="宋体" w:cs="宋体"/>
          <w:kern w:val="0"/>
          <w:sz w:val="24"/>
        </w:rPr>
        <w:t>补体末端级联在WAT中引导免疫与代谢互作</w:t>
      </w:r>
    </w:p>
    <w:p w14:paraId="68886BD2" w14:textId="77777777" w:rsidR="00217100" w:rsidRPr="00217100" w:rsidRDefault="00217100" w:rsidP="00217100">
      <w:pPr>
        <w:widowControl/>
        <w:numPr>
          <w:ilvl w:val="0"/>
          <w:numId w:val="7"/>
        </w:numPr>
        <w:spacing w:before="100" w:beforeAutospacing="1" w:after="100" w:afterAutospacing="1"/>
        <w:jc w:val="left"/>
        <w:rPr>
          <w:rFonts w:ascii="宋体" w:eastAsia="宋体" w:hAnsi="宋体" w:cs="宋体"/>
          <w:kern w:val="0"/>
          <w:sz w:val="24"/>
        </w:rPr>
      </w:pPr>
      <w:r w:rsidRPr="00217100">
        <w:rPr>
          <w:rFonts w:ascii="宋体" w:eastAsia="宋体" w:hAnsi="宋体" w:cs="宋体"/>
          <w:kern w:val="0"/>
          <w:sz w:val="24"/>
        </w:rPr>
        <w:t>CD59、MMP14、CAV1协同防御MAC自溶</w:t>
      </w:r>
    </w:p>
    <w:p w14:paraId="549D4F66" w14:textId="77777777" w:rsidR="00217100" w:rsidRPr="00217100" w:rsidRDefault="00217100" w:rsidP="00217100">
      <w:pPr>
        <w:widowControl/>
        <w:numPr>
          <w:ilvl w:val="0"/>
          <w:numId w:val="7"/>
        </w:numPr>
        <w:spacing w:before="100" w:beforeAutospacing="1" w:after="100" w:afterAutospacing="1"/>
        <w:jc w:val="left"/>
        <w:rPr>
          <w:rFonts w:ascii="宋体" w:eastAsia="宋体" w:hAnsi="宋体" w:cs="宋体"/>
          <w:kern w:val="0"/>
          <w:sz w:val="24"/>
        </w:rPr>
      </w:pPr>
      <w:proofErr w:type="spellStart"/>
      <w:r w:rsidRPr="00217100">
        <w:rPr>
          <w:rFonts w:ascii="宋体" w:eastAsia="宋体" w:hAnsi="宋体" w:cs="宋体"/>
          <w:kern w:val="0"/>
          <w:sz w:val="24"/>
        </w:rPr>
        <w:t>PPARγ</w:t>
      </w:r>
      <w:proofErr w:type="spellEnd"/>
      <w:r w:rsidRPr="00217100">
        <w:rPr>
          <w:rFonts w:ascii="宋体" w:eastAsia="宋体" w:hAnsi="宋体" w:cs="宋体"/>
          <w:kern w:val="0"/>
          <w:sz w:val="24"/>
        </w:rPr>
        <w:t>途径平衡焦亡与脂生成</w:t>
      </w:r>
    </w:p>
    <w:p w14:paraId="31FBDC6A" w14:textId="77777777" w:rsidR="00217100" w:rsidRPr="00217100" w:rsidRDefault="00217100" w:rsidP="00217100">
      <w:pPr>
        <w:widowControl/>
        <w:numPr>
          <w:ilvl w:val="0"/>
          <w:numId w:val="7"/>
        </w:numPr>
        <w:spacing w:before="100" w:beforeAutospacing="1" w:after="100" w:afterAutospacing="1"/>
        <w:jc w:val="left"/>
        <w:rPr>
          <w:rFonts w:ascii="宋体" w:eastAsia="宋体" w:hAnsi="宋体" w:cs="宋体"/>
          <w:kern w:val="0"/>
          <w:sz w:val="24"/>
        </w:rPr>
      </w:pPr>
      <w:r w:rsidRPr="00217100">
        <w:rPr>
          <w:rFonts w:ascii="宋体" w:eastAsia="宋体" w:hAnsi="宋体" w:cs="宋体"/>
          <w:kern w:val="0"/>
          <w:sz w:val="24"/>
        </w:rPr>
        <w:t>不同MAC水平决定WAT生理或病理走向</w:t>
      </w:r>
    </w:p>
    <w:p w14:paraId="2643989D"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p>
    <w:p w14:paraId="0A428B2A"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r w:rsidRPr="00217100">
        <w:rPr>
          <w:rFonts w:ascii="宋体" w:eastAsia="宋体" w:hAnsi="宋体" w:cs="宋体"/>
          <w:b/>
          <w:bCs/>
          <w:kern w:val="0"/>
          <w:sz w:val="24"/>
        </w:rPr>
        <w:t>总概念短语</w:t>
      </w:r>
    </w:p>
    <w:p w14:paraId="35E192B7" w14:textId="77777777" w:rsidR="00217100" w:rsidRPr="00217100" w:rsidRDefault="00217100" w:rsidP="00217100">
      <w:pPr>
        <w:widowControl/>
        <w:spacing w:before="100" w:beforeAutospacing="1" w:after="100" w:afterAutospacing="1"/>
        <w:jc w:val="left"/>
        <w:rPr>
          <w:rFonts w:ascii="宋体" w:eastAsia="宋体" w:hAnsi="宋体" w:cs="宋体"/>
          <w:kern w:val="0"/>
          <w:sz w:val="24"/>
        </w:rPr>
      </w:pPr>
      <w:r w:rsidRPr="00217100">
        <w:rPr>
          <w:rFonts w:ascii="宋体" w:eastAsia="宋体" w:hAnsi="宋体" w:cs="宋体"/>
          <w:kern w:val="0"/>
          <w:sz w:val="24"/>
        </w:rPr>
        <w:t>补体末端级联通过MAC与多重防御机制协同，调控白色脂肪组织细胞更新与体积平衡，贯穿生理稳态与病理改变。</w:t>
      </w:r>
    </w:p>
    <w:p w14:paraId="56D17A4A" w14:textId="77777777" w:rsidR="00463DF9" w:rsidRDefault="00463DF9"/>
    <w:sectPr w:rsidR="00463D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7714"/>
    <w:multiLevelType w:val="multilevel"/>
    <w:tmpl w:val="FD8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C1389"/>
    <w:multiLevelType w:val="multilevel"/>
    <w:tmpl w:val="395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A45B6"/>
    <w:multiLevelType w:val="multilevel"/>
    <w:tmpl w:val="4E6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3759B"/>
    <w:multiLevelType w:val="multilevel"/>
    <w:tmpl w:val="1C4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A44F8"/>
    <w:multiLevelType w:val="multilevel"/>
    <w:tmpl w:val="337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74958"/>
    <w:multiLevelType w:val="multilevel"/>
    <w:tmpl w:val="067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47F46"/>
    <w:multiLevelType w:val="multilevel"/>
    <w:tmpl w:val="F4B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90EFB"/>
    <w:multiLevelType w:val="multilevel"/>
    <w:tmpl w:val="B31A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0569D"/>
    <w:multiLevelType w:val="multilevel"/>
    <w:tmpl w:val="09E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23977"/>
    <w:multiLevelType w:val="multilevel"/>
    <w:tmpl w:val="9E3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888316">
    <w:abstractNumId w:val="4"/>
  </w:num>
  <w:num w:numId="2" w16cid:durableId="582762017">
    <w:abstractNumId w:val="7"/>
  </w:num>
  <w:num w:numId="3" w16cid:durableId="9841892">
    <w:abstractNumId w:val="3"/>
  </w:num>
  <w:num w:numId="4" w16cid:durableId="1969622550">
    <w:abstractNumId w:val="8"/>
  </w:num>
  <w:num w:numId="5" w16cid:durableId="1332952756">
    <w:abstractNumId w:val="1"/>
  </w:num>
  <w:num w:numId="6" w16cid:durableId="1145438229">
    <w:abstractNumId w:val="5"/>
  </w:num>
  <w:num w:numId="7" w16cid:durableId="2013101672">
    <w:abstractNumId w:val="6"/>
  </w:num>
  <w:num w:numId="8" w16cid:durableId="816916219">
    <w:abstractNumId w:val="0"/>
  </w:num>
  <w:num w:numId="9" w16cid:durableId="178323791">
    <w:abstractNumId w:val="2"/>
  </w:num>
  <w:num w:numId="10" w16cid:durableId="12498506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00"/>
    <w:rsid w:val="000071D8"/>
    <w:rsid w:val="0000752D"/>
    <w:rsid w:val="000131BB"/>
    <w:rsid w:val="0001364B"/>
    <w:rsid w:val="00017B73"/>
    <w:rsid w:val="00033862"/>
    <w:rsid w:val="000358D8"/>
    <w:rsid w:val="000401BC"/>
    <w:rsid w:val="000616B9"/>
    <w:rsid w:val="00073F52"/>
    <w:rsid w:val="000A489F"/>
    <w:rsid w:val="000C6F00"/>
    <w:rsid w:val="000E09D1"/>
    <w:rsid w:val="000E0F2C"/>
    <w:rsid w:val="000E3D5E"/>
    <w:rsid w:val="000E6975"/>
    <w:rsid w:val="000F0D86"/>
    <w:rsid w:val="000F43C3"/>
    <w:rsid w:val="000F6A60"/>
    <w:rsid w:val="00106F35"/>
    <w:rsid w:val="0014470F"/>
    <w:rsid w:val="0017462E"/>
    <w:rsid w:val="001938EF"/>
    <w:rsid w:val="001C4FB9"/>
    <w:rsid w:val="001C50A3"/>
    <w:rsid w:val="001E21A4"/>
    <w:rsid w:val="001F5BE1"/>
    <w:rsid w:val="001F7A77"/>
    <w:rsid w:val="00201566"/>
    <w:rsid w:val="00217100"/>
    <w:rsid w:val="002206C4"/>
    <w:rsid w:val="00231277"/>
    <w:rsid w:val="00236C37"/>
    <w:rsid w:val="00272A8D"/>
    <w:rsid w:val="00281785"/>
    <w:rsid w:val="0028676B"/>
    <w:rsid w:val="002B5973"/>
    <w:rsid w:val="002C4673"/>
    <w:rsid w:val="002E0BDE"/>
    <w:rsid w:val="002F1FAC"/>
    <w:rsid w:val="002F4CF8"/>
    <w:rsid w:val="00302F84"/>
    <w:rsid w:val="00305224"/>
    <w:rsid w:val="00324035"/>
    <w:rsid w:val="003241E8"/>
    <w:rsid w:val="00325304"/>
    <w:rsid w:val="00325DFB"/>
    <w:rsid w:val="003307AA"/>
    <w:rsid w:val="00342AC1"/>
    <w:rsid w:val="00354EEC"/>
    <w:rsid w:val="00370562"/>
    <w:rsid w:val="0037371C"/>
    <w:rsid w:val="0037554C"/>
    <w:rsid w:val="003873E6"/>
    <w:rsid w:val="003905A3"/>
    <w:rsid w:val="00394620"/>
    <w:rsid w:val="003B40F8"/>
    <w:rsid w:val="003E13B1"/>
    <w:rsid w:val="003F5D8A"/>
    <w:rsid w:val="00411630"/>
    <w:rsid w:val="00413688"/>
    <w:rsid w:val="004207DC"/>
    <w:rsid w:val="004334D0"/>
    <w:rsid w:val="00434C44"/>
    <w:rsid w:val="00440E00"/>
    <w:rsid w:val="00441FD0"/>
    <w:rsid w:val="00463DF9"/>
    <w:rsid w:val="00476282"/>
    <w:rsid w:val="0048412F"/>
    <w:rsid w:val="00495308"/>
    <w:rsid w:val="004A7C10"/>
    <w:rsid w:val="004C413E"/>
    <w:rsid w:val="004C7695"/>
    <w:rsid w:val="004D3EE6"/>
    <w:rsid w:val="004F12A5"/>
    <w:rsid w:val="004F5E5B"/>
    <w:rsid w:val="00500D84"/>
    <w:rsid w:val="00534A8B"/>
    <w:rsid w:val="00537323"/>
    <w:rsid w:val="0054786E"/>
    <w:rsid w:val="00562FB8"/>
    <w:rsid w:val="0056545A"/>
    <w:rsid w:val="005A1280"/>
    <w:rsid w:val="005B7ED0"/>
    <w:rsid w:val="005C1E15"/>
    <w:rsid w:val="005C1F7A"/>
    <w:rsid w:val="005C37AB"/>
    <w:rsid w:val="005C61F7"/>
    <w:rsid w:val="005E6B92"/>
    <w:rsid w:val="005F6640"/>
    <w:rsid w:val="006027EF"/>
    <w:rsid w:val="00607D6D"/>
    <w:rsid w:val="00624D82"/>
    <w:rsid w:val="006257B1"/>
    <w:rsid w:val="006308B7"/>
    <w:rsid w:val="00642724"/>
    <w:rsid w:val="00673294"/>
    <w:rsid w:val="0067402E"/>
    <w:rsid w:val="00686107"/>
    <w:rsid w:val="00686B85"/>
    <w:rsid w:val="006903AC"/>
    <w:rsid w:val="006A53B8"/>
    <w:rsid w:val="006A7A83"/>
    <w:rsid w:val="006B1CA1"/>
    <w:rsid w:val="006B3299"/>
    <w:rsid w:val="006D19F4"/>
    <w:rsid w:val="006E23E4"/>
    <w:rsid w:val="006E3445"/>
    <w:rsid w:val="006E7C45"/>
    <w:rsid w:val="007131DF"/>
    <w:rsid w:val="007168D3"/>
    <w:rsid w:val="00716B44"/>
    <w:rsid w:val="00733DE7"/>
    <w:rsid w:val="00764F2A"/>
    <w:rsid w:val="00783357"/>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5320B"/>
    <w:rsid w:val="00853F55"/>
    <w:rsid w:val="00857419"/>
    <w:rsid w:val="008815CF"/>
    <w:rsid w:val="00890C7D"/>
    <w:rsid w:val="008937FD"/>
    <w:rsid w:val="008A191A"/>
    <w:rsid w:val="008A6346"/>
    <w:rsid w:val="008B25AC"/>
    <w:rsid w:val="008C73D3"/>
    <w:rsid w:val="008D2C0B"/>
    <w:rsid w:val="008D5B63"/>
    <w:rsid w:val="00905B7D"/>
    <w:rsid w:val="009069B5"/>
    <w:rsid w:val="00927438"/>
    <w:rsid w:val="00932676"/>
    <w:rsid w:val="0094641C"/>
    <w:rsid w:val="0095525B"/>
    <w:rsid w:val="00982442"/>
    <w:rsid w:val="009A1D94"/>
    <w:rsid w:val="009A657E"/>
    <w:rsid w:val="009B3429"/>
    <w:rsid w:val="009B76BB"/>
    <w:rsid w:val="009E0488"/>
    <w:rsid w:val="009E6C1F"/>
    <w:rsid w:val="009F20A2"/>
    <w:rsid w:val="00A01FF3"/>
    <w:rsid w:val="00A04ABB"/>
    <w:rsid w:val="00A37549"/>
    <w:rsid w:val="00A404A9"/>
    <w:rsid w:val="00A41188"/>
    <w:rsid w:val="00A43C86"/>
    <w:rsid w:val="00A508BB"/>
    <w:rsid w:val="00A50DD6"/>
    <w:rsid w:val="00A6234D"/>
    <w:rsid w:val="00A76254"/>
    <w:rsid w:val="00A90926"/>
    <w:rsid w:val="00A91020"/>
    <w:rsid w:val="00A95F3F"/>
    <w:rsid w:val="00AA03F3"/>
    <w:rsid w:val="00AB14E7"/>
    <w:rsid w:val="00AB5310"/>
    <w:rsid w:val="00AD5BFC"/>
    <w:rsid w:val="00AE74D6"/>
    <w:rsid w:val="00B0260A"/>
    <w:rsid w:val="00B06788"/>
    <w:rsid w:val="00B20B09"/>
    <w:rsid w:val="00B313BA"/>
    <w:rsid w:val="00B349EF"/>
    <w:rsid w:val="00B46348"/>
    <w:rsid w:val="00B503E8"/>
    <w:rsid w:val="00B54170"/>
    <w:rsid w:val="00B56723"/>
    <w:rsid w:val="00B62668"/>
    <w:rsid w:val="00B76563"/>
    <w:rsid w:val="00B811C1"/>
    <w:rsid w:val="00B86880"/>
    <w:rsid w:val="00B947EA"/>
    <w:rsid w:val="00B97CB0"/>
    <w:rsid w:val="00BA4AAC"/>
    <w:rsid w:val="00BB6E02"/>
    <w:rsid w:val="00BD5A6A"/>
    <w:rsid w:val="00BF2B8F"/>
    <w:rsid w:val="00BF36A7"/>
    <w:rsid w:val="00BF5AAE"/>
    <w:rsid w:val="00C12EC1"/>
    <w:rsid w:val="00C14708"/>
    <w:rsid w:val="00C20FAC"/>
    <w:rsid w:val="00C215FA"/>
    <w:rsid w:val="00C2666A"/>
    <w:rsid w:val="00C30750"/>
    <w:rsid w:val="00C64E1F"/>
    <w:rsid w:val="00C717A2"/>
    <w:rsid w:val="00CB3E5A"/>
    <w:rsid w:val="00CE0CC3"/>
    <w:rsid w:val="00CE1993"/>
    <w:rsid w:val="00CE5631"/>
    <w:rsid w:val="00D03346"/>
    <w:rsid w:val="00D03654"/>
    <w:rsid w:val="00D13E88"/>
    <w:rsid w:val="00D36EA9"/>
    <w:rsid w:val="00D443DC"/>
    <w:rsid w:val="00D57CA8"/>
    <w:rsid w:val="00D63F90"/>
    <w:rsid w:val="00D7765D"/>
    <w:rsid w:val="00D93941"/>
    <w:rsid w:val="00D97512"/>
    <w:rsid w:val="00DA5B22"/>
    <w:rsid w:val="00DB29D5"/>
    <w:rsid w:val="00DB6185"/>
    <w:rsid w:val="00DC3183"/>
    <w:rsid w:val="00DE18FE"/>
    <w:rsid w:val="00DE1F9C"/>
    <w:rsid w:val="00DE452A"/>
    <w:rsid w:val="00DF79B5"/>
    <w:rsid w:val="00E50085"/>
    <w:rsid w:val="00E51A59"/>
    <w:rsid w:val="00E70EF1"/>
    <w:rsid w:val="00E73746"/>
    <w:rsid w:val="00E91ABC"/>
    <w:rsid w:val="00EA4F0C"/>
    <w:rsid w:val="00EE1553"/>
    <w:rsid w:val="00EE2C88"/>
    <w:rsid w:val="00EF6A35"/>
    <w:rsid w:val="00F04750"/>
    <w:rsid w:val="00F20AD3"/>
    <w:rsid w:val="00F24FA6"/>
    <w:rsid w:val="00F71715"/>
    <w:rsid w:val="00F80E39"/>
    <w:rsid w:val="00F81503"/>
    <w:rsid w:val="00F97C66"/>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404C"/>
  <w15:chartTrackingRefBased/>
  <w15:docId w15:val="{61FD9CDA-B52E-6947-B6DB-F4D58E59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71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71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71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71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71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710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71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71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710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71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71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71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7100"/>
    <w:rPr>
      <w:rFonts w:cstheme="majorBidi"/>
      <w:color w:val="0F4761" w:themeColor="accent1" w:themeShade="BF"/>
      <w:sz w:val="28"/>
      <w:szCs w:val="28"/>
    </w:rPr>
  </w:style>
  <w:style w:type="character" w:customStyle="1" w:styleId="50">
    <w:name w:val="标题 5 字符"/>
    <w:basedOn w:val="a0"/>
    <w:link w:val="5"/>
    <w:uiPriority w:val="9"/>
    <w:semiHidden/>
    <w:rsid w:val="00217100"/>
    <w:rPr>
      <w:rFonts w:cstheme="majorBidi"/>
      <w:color w:val="0F4761" w:themeColor="accent1" w:themeShade="BF"/>
      <w:sz w:val="24"/>
    </w:rPr>
  </w:style>
  <w:style w:type="character" w:customStyle="1" w:styleId="60">
    <w:name w:val="标题 6 字符"/>
    <w:basedOn w:val="a0"/>
    <w:link w:val="6"/>
    <w:uiPriority w:val="9"/>
    <w:semiHidden/>
    <w:rsid w:val="00217100"/>
    <w:rPr>
      <w:rFonts w:cstheme="majorBidi"/>
      <w:b/>
      <w:bCs/>
      <w:color w:val="0F4761" w:themeColor="accent1" w:themeShade="BF"/>
    </w:rPr>
  </w:style>
  <w:style w:type="character" w:customStyle="1" w:styleId="70">
    <w:name w:val="标题 7 字符"/>
    <w:basedOn w:val="a0"/>
    <w:link w:val="7"/>
    <w:uiPriority w:val="9"/>
    <w:semiHidden/>
    <w:rsid w:val="00217100"/>
    <w:rPr>
      <w:rFonts w:cstheme="majorBidi"/>
      <w:b/>
      <w:bCs/>
      <w:color w:val="595959" w:themeColor="text1" w:themeTint="A6"/>
    </w:rPr>
  </w:style>
  <w:style w:type="character" w:customStyle="1" w:styleId="80">
    <w:name w:val="标题 8 字符"/>
    <w:basedOn w:val="a0"/>
    <w:link w:val="8"/>
    <w:uiPriority w:val="9"/>
    <w:semiHidden/>
    <w:rsid w:val="00217100"/>
    <w:rPr>
      <w:rFonts w:cstheme="majorBidi"/>
      <w:color w:val="595959" w:themeColor="text1" w:themeTint="A6"/>
    </w:rPr>
  </w:style>
  <w:style w:type="character" w:customStyle="1" w:styleId="90">
    <w:name w:val="标题 9 字符"/>
    <w:basedOn w:val="a0"/>
    <w:link w:val="9"/>
    <w:uiPriority w:val="9"/>
    <w:semiHidden/>
    <w:rsid w:val="00217100"/>
    <w:rPr>
      <w:rFonts w:eastAsiaTheme="majorEastAsia" w:cstheme="majorBidi"/>
      <w:color w:val="595959" w:themeColor="text1" w:themeTint="A6"/>
    </w:rPr>
  </w:style>
  <w:style w:type="paragraph" w:styleId="a3">
    <w:name w:val="Title"/>
    <w:basedOn w:val="a"/>
    <w:next w:val="a"/>
    <w:link w:val="a4"/>
    <w:uiPriority w:val="10"/>
    <w:qFormat/>
    <w:rsid w:val="002171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7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71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71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7100"/>
    <w:pPr>
      <w:spacing w:before="160" w:after="160"/>
      <w:jc w:val="center"/>
    </w:pPr>
    <w:rPr>
      <w:i/>
      <w:iCs/>
      <w:color w:val="404040" w:themeColor="text1" w:themeTint="BF"/>
    </w:rPr>
  </w:style>
  <w:style w:type="character" w:customStyle="1" w:styleId="a8">
    <w:name w:val="引用 字符"/>
    <w:basedOn w:val="a0"/>
    <w:link w:val="a7"/>
    <w:uiPriority w:val="29"/>
    <w:rsid w:val="00217100"/>
    <w:rPr>
      <w:i/>
      <w:iCs/>
      <w:color w:val="404040" w:themeColor="text1" w:themeTint="BF"/>
    </w:rPr>
  </w:style>
  <w:style w:type="paragraph" w:styleId="a9">
    <w:name w:val="List Paragraph"/>
    <w:basedOn w:val="a"/>
    <w:uiPriority w:val="34"/>
    <w:qFormat/>
    <w:rsid w:val="00217100"/>
    <w:pPr>
      <w:ind w:left="720"/>
      <w:contextualSpacing/>
    </w:pPr>
  </w:style>
  <w:style w:type="character" w:styleId="aa">
    <w:name w:val="Intense Emphasis"/>
    <w:basedOn w:val="a0"/>
    <w:uiPriority w:val="21"/>
    <w:qFormat/>
    <w:rsid w:val="00217100"/>
    <w:rPr>
      <w:i/>
      <w:iCs/>
      <w:color w:val="0F4761" w:themeColor="accent1" w:themeShade="BF"/>
    </w:rPr>
  </w:style>
  <w:style w:type="paragraph" w:styleId="ab">
    <w:name w:val="Intense Quote"/>
    <w:basedOn w:val="a"/>
    <w:next w:val="a"/>
    <w:link w:val="ac"/>
    <w:uiPriority w:val="30"/>
    <w:qFormat/>
    <w:rsid w:val="00217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7100"/>
    <w:rPr>
      <w:i/>
      <w:iCs/>
      <w:color w:val="0F4761" w:themeColor="accent1" w:themeShade="BF"/>
    </w:rPr>
  </w:style>
  <w:style w:type="character" w:styleId="ad">
    <w:name w:val="Intense Reference"/>
    <w:basedOn w:val="a0"/>
    <w:uiPriority w:val="32"/>
    <w:qFormat/>
    <w:rsid w:val="00217100"/>
    <w:rPr>
      <w:b/>
      <w:bCs/>
      <w:smallCaps/>
      <w:color w:val="0F4761" w:themeColor="accent1" w:themeShade="BF"/>
      <w:spacing w:val="5"/>
    </w:rPr>
  </w:style>
  <w:style w:type="paragraph" w:customStyle="1" w:styleId="p1">
    <w:name w:val="p1"/>
    <w:basedOn w:val="a"/>
    <w:rsid w:val="00217100"/>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217100"/>
  </w:style>
  <w:style w:type="paragraph" w:customStyle="1" w:styleId="p2">
    <w:name w:val="p2"/>
    <w:basedOn w:val="a"/>
    <w:rsid w:val="00217100"/>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217100"/>
    <w:pPr>
      <w:widowControl/>
      <w:spacing w:before="100" w:beforeAutospacing="1" w:after="100" w:afterAutospacing="1"/>
      <w:jc w:val="left"/>
    </w:pPr>
    <w:rPr>
      <w:rFonts w:ascii="宋体" w:eastAsia="宋体" w:hAnsi="宋体" w:cs="宋体"/>
      <w:kern w:val="0"/>
      <w:sz w:val="24"/>
    </w:rPr>
  </w:style>
  <w:style w:type="paragraph" w:customStyle="1" w:styleId="p4">
    <w:name w:val="p4"/>
    <w:basedOn w:val="a"/>
    <w:rsid w:val="00217100"/>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647008">
      <w:bodyDiv w:val="1"/>
      <w:marLeft w:val="0"/>
      <w:marRight w:val="0"/>
      <w:marTop w:val="0"/>
      <w:marBottom w:val="0"/>
      <w:divBdr>
        <w:top w:val="none" w:sz="0" w:space="0" w:color="auto"/>
        <w:left w:val="none" w:sz="0" w:space="0" w:color="auto"/>
        <w:bottom w:val="none" w:sz="0" w:space="0" w:color="auto"/>
        <w:right w:val="none" w:sz="0" w:space="0" w:color="auto"/>
      </w:divBdr>
    </w:div>
    <w:div w:id="127640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2025-07-17T01:30:00Z</dcterms:created>
  <dcterms:modified xsi:type="dcterms:W3CDTF">2025-07-17T01:34:00Z</dcterms:modified>
</cp:coreProperties>
</file>