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3FCE" w14:textId="59428259" w:rsidR="006D3247" w:rsidRDefault="006D3247" w:rsidP="009F75E4">
      <w:pPr>
        <w:spacing w:before="100" w:beforeAutospacing="1" w:after="100" w:afterAutospacing="1"/>
        <w:outlineLvl w:val="0"/>
        <w:rPr>
          <w:b/>
          <w:bCs/>
          <w:kern w:val="36"/>
          <w:sz w:val="48"/>
          <w:szCs w:val="48"/>
        </w:rPr>
      </w:pPr>
      <w:r>
        <w:rPr>
          <w:rFonts w:ascii="Helvetica Neue" w:eastAsiaTheme="minorEastAsia" w:hAnsi="Helvetica Neue" w:cs="Helvetica Neue"/>
          <w:color w:val="000000"/>
          <w:sz w:val="28"/>
          <w:szCs w:val="28"/>
        </w:rPr>
        <w:t>10.1002/oby.24270</w:t>
      </w:r>
    </w:p>
    <w:p w14:paraId="6DC3D6F1" w14:textId="64FF4A9C" w:rsidR="009F75E4" w:rsidRPr="009F75E4" w:rsidRDefault="009F75E4" w:rsidP="009F75E4">
      <w:pPr>
        <w:spacing w:before="100" w:beforeAutospacing="1" w:after="100" w:afterAutospacing="1"/>
        <w:outlineLvl w:val="0"/>
        <w:rPr>
          <w:b/>
          <w:bCs/>
          <w:kern w:val="36"/>
          <w:sz w:val="48"/>
          <w:szCs w:val="48"/>
        </w:rPr>
      </w:pPr>
      <w:r w:rsidRPr="009F75E4">
        <w:rPr>
          <w:b/>
          <w:bCs/>
          <w:kern w:val="36"/>
          <w:sz w:val="48"/>
          <w:szCs w:val="48"/>
        </w:rPr>
        <w:t>脂肪组织末端补体级联调控的免疫-代谢双重功能</w:t>
      </w:r>
    </w:p>
    <w:p w14:paraId="6D4096C5" w14:textId="367EF09F" w:rsidR="009F75E4" w:rsidRPr="009F75E4" w:rsidRDefault="009F75E4" w:rsidP="009F75E4">
      <w:pPr>
        <w:spacing w:before="100" w:beforeAutospacing="1" w:after="100" w:afterAutospacing="1"/>
        <w:outlineLvl w:val="1"/>
        <w:rPr>
          <w:b/>
          <w:bCs/>
          <w:sz w:val="36"/>
          <w:szCs w:val="36"/>
        </w:rPr>
      </w:pPr>
      <w:r>
        <w:rPr>
          <w:b/>
          <w:bCs/>
          <w:sz w:val="36"/>
          <w:szCs w:val="36"/>
        </w:rPr>
        <w:t>A</w:t>
      </w:r>
      <w:r>
        <w:rPr>
          <w:rFonts w:hint="eastAsia"/>
          <w:b/>
          <w:bCs/>
          <w:sz w:val="36"/>
          <w:szCs w:val="36"/>
        </w:rPr>
        <w:t>bstract：</w:t>
      </w:r>
    </w:p>
    <w:p w14:paraId="61E4FB73" w14:textId="77777777" w:rsidR="009F75E4" w:rsidRPr="009F75E4" w:rsidRDefault="009F75E4" w:rsidP="009F75E4">
      <w:pPr>
        <w:spacing w:before="100" w:beforeAutospacing="1" w:after="100" w:afterAutospacing="1"/>
      </w:pPr>
    </w:p>
    <w:p w14:paraId="288F5C98" w14:textId="77777777" w:rsidR="009F75E4" w:rsidRPr="009F75E4" w:rsidRDefault="009F75E4" w:rsidP="009F75E4">
      <w:pPr>
        <w:spacing w:before="100" w:beforeAutospacing="1" w:after="100" w:afterAutospacing="1"/>
        <w:outlineLvl w:val="2"/>
        <w:rPr>
          <w:b/>
          <w:bCs/>
          <w:sz w:val="27"/>
          <w:szCs w:val="27"/>
        </w:rPr>
      </w:pPr>
      <w:r w:rsidRPr="009F75E4">
        <w:rPr>
          <w:b/>
          <w:bCs/>
          <w:sz w:val="27"/>
          <w:szCs w:val="27"/>
        </w:rPr>
        <w:t>白色脂肪组织中先天免疫防御作用</w:t>
      </w:r>
    </w:p>
    <w:p w14:paraId="1EE009B0" w14:textId="77777777" w:rsidR="009F75E4" w:rsidRPr="009F75E4" w:rsidRDefault="009F75E4" w:rsidP="009F75E4">
      <w:pPr>
        <w:numPr>
          <w:ilvl w:val="0"/>
          <w:numId w:val="1"/>
        </w:numPr>
        <w:spacing w:before="100" w:beforeAutospacing="1" w:after="100" w:afterAutospacing="1"/>
      </w:pPr>
      <w:r w:rsidRPr="009F75E4">
        <w:rPr>
          <w:b/>
          <w:bCs/>
        </w:rPr>
        <w:t>脂肪组织储存病原体</w:t>
      </w:r>
    </w:p>
    <w:p w14:paraId="13E06FF2" w14:textId="77777777" w:rsidR="009F75E4" w:rsidRPr="009F75E4" w:rsidRDefault="009F75E4" w:rsidP="009F75E4">
      <w:pPr>
        <w:spacing w:before="100" w:beforeAutospacing="1" w:after="100" w:afterAutospacing="1"/>
        <w:ind w:left="720"/>
      </w:pPr>
      <w:r w:rsidRPr="009F75E4">
        <w:t> </w:t>
      </w:r>
      <w:r w:rsidRPr="009F75E4">
        <w:t>白色脂肪组织是多种病原体及其产物（如脂多糖）的储存库。</w:t>
      </w:r>
    </w:p>
    <w:p w14:paraId="24334393" w14:textId="77777777" w:rsidR="009F75E4" w:rsidRPr="009F75E4" w:rsidRDefault="009F75E4" w:rsidP="009F75E4">
      <w:pPr>
        <w:spacing w:before="100" w:beforeAutospacing="1" w:after="100" w:afterAutospacing="1"/>
        <w:ind w:left="720"/>
      </w:pPr>
      <w:r w:rsidRPr="009F75E4">
        <w:t> </w:t>
      </w:r>
      <w:r w:rsidRPr="009F75E4">
        <w:t>White adipose tissue (WAT) is a reservoir for various pathogens and their products, such as lipopolysaccharides.</w:t>
      </w:r>
    </w:p>
    <w:p w14:paraId="5DB41BC4" w14:textId="77777777" w:rsidR="009F75E4" w:rsidRPr="009F75E4" w:rsidRDefault="009F75E4" w:rsidP="009F75E4">
      <w:pPr>
        <w:numPr>
          <w:ilvl w:val="0"/>
          <w:numId w:val="1"/>
        </w:numPr>
        <w:spacing w:before="100" w:beforeAutospacing="1" w:after="100" w:afterAutospacing="1"/>
      </w:pPr>
      <w:r w:rsidRPr="009F75E4">
        <w:rPr>
          <w:b/>
          <w:bCs/>
        </w:rPr>
        <w:t>脂肪组织需具备先天免疫防御</w:t>
      </w:r>
    </w:p>
    <w:p w14:paraId="619A2556" w14:textId="77777777" w:rsidR="009F75E4" w:rsidRPr="009F75E4" w:rsidRDefault="009F75E4" w:rsidP="009F75E4">
      <w:pPr>
        <w:spacing w:before="100" w:beforeAutospacing="1" w:after="100" w:afterAutospacing="1"/>
        <w:ind w:left="720"/>
      </w:pPr>
      <w:r w:rsidRPr="009F75E4">
        <w:t> </w:t>
      </w:r>
      <w:r w:rsidRPr="009F75E4">
        <w:t>因此脂肪组织必须具备与先天免疫激活相联系的防御机制。</w:t>
      </w:r>
    </w:p>
    <w:p w14:paraId="71974D19" w14:textId="77777777" w:rsidR="009F75E4" w:rsidRPr="009F75E4" w:rsidRDefault="009F75E4" w:rsidP="009F75E4">
      <w:pPr>
        <w:spacing w:before="100" w:beforeAutospacing="1" w:after="100" w:afterAutospacing="1"/>
        <w:ind w:left="720"/>
      </w:pPr>
      <w:r w:rsidRPr="009F75E4">
        <w:t> </w:t>
      </w:r>
      <w:r w:rsidRPr="009F75E4">
        <w:t>Therefore, it must be equipped with a defense mechanism connected with the activation of innate immunity.</w:t>
      </w:r>
    </w:p>
    <w:p w14:paraId="5475B7C2" w14:textId="77777777" w:rsidR="009F75E4" w:rsidRPr="009F75E4" w:rsidRDefault="009F75E4" w:rsidP="009F75E4">
      <w:pPr>
        <w:spacing w:before="100" w:beforeAutospacing="1" w:after="100" w:afterAutospacing="1"/>
      </w:pPr>
    </w:p>
    <w:p w14:paraId="43177B19" w14:textId="77777777" w:rsidR="009F75E4" w:rsidRPr="009F75E4" w:rsidRDefault="009F75E4" w:rsidP="009F75E4">
      <w:pPr>
        <w:spacing w:before="100" w:beforeAutospacing="1" w:after="100" w:afterAutospacing="1"/>
        <w:outlineLvl w:val="2"/>
        <w:rPr>
          <w:b/>
          <w:bCs/>
          <w:sz w:val="27"/>
          <w:szCs w:val="27"/>
        </w:rPr>
      </w:pPr>
      <w:r w:rsidRPr="009F75E4">
        <w:rPr>
          <w:b/>
          <w:bCs/>
          <w:sz w:val="27"/>
          <w:szCs w:val="27"/>
        </w:rPr>
        <w:t>脂肪细胞补体成分表达与激活</w:t>
      </w:r>
    </w:p>
    <w:p w14:paraId="76DA3DF4" w14:textId="77777777" w:rsidR="009F75E4" w:rsidRPr="009F75E4" w:rsidRDefault="009F75E4" w:rsidP="009F75E4">
      <w:pPr>
        <w:numPr>
          <w:ilvl w:val="0"/>
          <w:numId w:val="2"/>
        </w:numPr>
        <w:spacing w:before="100" w:beforeAutospacing="1" w:after="100" w:afterAutospacing="1"/>
      </w:pPr>
      <w:r w:rsidRPr="009F75E4">
        <w:rPr>
          <w:b/>
          <w:bCs/>
        </w:rPr>
        <w:t>脂肪细胞表达经典与旁路补体成分</w:t>
      </w:r>
    </w:p>
    <w:p w14:paraId="2D87AB9C" w14:textId="77777777" w:rsidR="009F75E4" w:rsidRPr="009F75E4" w:rsidRDefault="009F75E4" w:rsidP="009F75E4">
      <w:pPr>
        <w:spacing w:before="100" w:beforeAutospacing="1" w:after="100" w:afterAutospacing="1"/>
        <w:ind w:left="720"/>
      </w:pPr>
      <w:r w:rsidRPr="009F75E4">
        <w:t> </w:t>
      </w:r>
      <w:r w:rsidRPr="009F75E4">
        <w:t>脂肪细胞表达经典和替代补体途径的成分，即使在缺乏机会性病原体的情况下也可被激活。</w:t>
      </w:r>
    </w:p>
    <w:p w14:paraId="48CF3DCA" w14:textId="77777777" w:rsidR="009F75E4" w:rsidRPr="009F75E4" w:rsidRDefault="009F75E4" w:rsidP="009F75E4">
      <w:pPr>
        <w:spacing w:before="100" w:beforeAutospacing="1" w:after="100" w:afterAutospacing="1"/>
        <w:ind w:left="720"/>
      </w:pPr>
      <w:r w:rsidRPr="009F75E4">
        <w:t> </w:t>
      </w:r>
      <w:r w:rsidRPr="009F75E4">
        <w:t>This explains the phenomenon that adipocytes express components of the classical and alternative complement pathways, which can be activated even in the absence of opportunistic pathogens.</w:t>
      </w:r>
    </w:p>
    <w:p w14:paraId="5182381D" w14:textId="77777777" w:rsidR="009F75E4" w:rsidRPr="009F75E4" w:rsidRDefault="009F75E4" w:rsidP="009F75E4">
      <w:pPr>
        <w:spacing w:before="100" w:beforeAutospacing="1" w:after="100" w:afterAutospacing="1"/>
      </w:pPr>
    </w:p>
    <w:p w14:paraId="0BAF8030" w14:textId="77777777" w:rsidR="009F75E4" w:rsidRPr="009F75E4" w:rsidRDefault="009F75E4" w:rsidP="009F75E4">
      <w:pPr>
        <w:spacing w:before="100" w:beforeAutospacing="1" w:after="100" w:afterAutospacing="1"/>
        <w:outlineLvl w:val="2"/>
        <w:rPr>
          <w:b/>
          <w:bCs/>
          <w:sz w:val="27"/>
          <w:szCs w:val="27"/>
        </w:rPr>
      </w:pPr>
      <w:r w:rsidRPr="009F75E4">
        <w:rPr>
          <w:b/>
          <w:bCs/>
          <w:sz w:val="27"/>
          <w:szCs w:val="27"/>
        </w:rPr>
        <w:t>末端补体通路的细胞裂解作用</w:t>
      </w:r>
    </w:p>
    <w:p w14:paraId="66D56822" w14:textId="77777777" w:rsidR="009F75E4" w:rsidRPr="009F75E4" w:rsidRDefault="009F75E4" w:rsidP="009F75E4">
      <w:pPr>
        <w:numPr>
          <w:ilvl w:val="0"/>
          <w:numId w:val="3"/>
        </w:numPr>
        <w:spacing w:before="100" w:beforeAutospacing="1" w:after="100" w:afterAutospacing="1"/>
      </w:pPr>
      <w:r w:rsidRPr="009F75E4">
        <w:rPr>
          <w:b/>
          <w:bCs/>
        </w:rPr>
        <w:t>膜攻击复合物形成并可裂解病原或脂肪细胞</w:t>
      </w:r>
    </w:p>
    <w:p w14:paraId="2408D11F" w14:textId="77777777" w:rsidR="009F75E4" w:rsidRPr="009F75E4" w:rsidRDefault="009F75E4" w:rsidP="009F75E4">
      <w:pPr>
        <w:spacing w:before="100" w:beforeAutospacing="1" w:after="100" w:afterAutospacing="1"/>
        <w:ind w:left="720"/>
      </w:pPr>
      <w:r w:rsidRPr="009F75E4">
        <w:t> </w:t>
      </w:r>
      <w:r w:rsidRPr="009F75E4">
        <w:t>补体途径的末端阶段与膜攻击复合物的生成相关，因此既可裂解病原体，也可导致宿主脂肪细胞的自溶，从而调控脂肪组织的细胞数量。</w:t>
      </w:r>
    </w:p>
    <w:p w14:paraId="014B53E7" w14:textId="77777777" w:rsidR="009F75E4" w:rsidRPr="009F75E4" w:rsidRDefault="009F75E4" w:rsidP="009F75E4">
      <w:pPr>
        <w:spacing w:before="100" w:beforeAutospacing="1" w:after="100" w:afterAutospacing="1"/>
        <w:ind w:left="720"/>
      </w:pPr>
      <w:r w:rsidRPr="009F75E4">
        <w:t> </w:t>
      </w:r>
      <w:r w:rsidRPr="009F75E4">
        <w:t>Terminal stages of the complement pathway are related to the production of membrane attack complexes and, thus, can cause lysis of pathogens, as well as autolysis of host adipocytes, contributing to the regulation of the cellularity in WAT.</w:t>
      </w:r>
    </w:p>
    <w:p w14:paraId="41DE7CE4" w14:textId="77777777" w:rsidR="009F75E4" w:rsidRPr="009F75E4" w:rsidRDefault="009F75E4" w:rsidP="009F75E4">
      <w:pPr>
        <w:numPr>
          <w:ilvl w:val="0"/>
          <w:numId w:val="3"/>
        </w:numPr>
        <w:spacing w:before="100" w:beforeAutospacing="1" w:after="100" w:afterAutospacing="1"/>
      </w:pPr>
      <w:r w:rsidRPr="009F75E4">
        <w:rPr>
          <w:b/>
          <w:bCs/>
        </w:rPr>
        <w:t>细胞防御机制抵消补体诱导的自溶</w:t>
      </w:r>
    </w:p>
    <w:p w14:paraId="0F6A049C" w14:textId="77777777" w:rsidR="009F75E4" w:rsidRPr="009F75E4" w:rsidRDefault="009F75E4" w:rsidP="009F75E4">
      <w:pPr>
        <w:spacing w:before="100" w:beforeAutospacing="1" w:after="100" w:afterAutospacing="1"/>
        <w:ind w:left="720"/>
      </w:pPr>
      <w:r w:rsidRPr="009F75E4">
        <w:t> </w:t>
      </w:r>
      <w:r w:rsidRPr="009F75E4">
        <w:t>补体诱导的脂肪细胞自溶被多种细胞防御机制所对抗。</w:t>
      </w:r>
    </w:p>
    <w:p w14:paraId="713F8213" w14:textId="77777777" w:rsidR="009F75E4" w:rsidRPr="009F75E4" w:rsidRDefault="009F75E4" w:rsidP="009F75E4">
      <w:pPr>
        <w:spacing w:before="100" w:beforeAutospacing="1" w:after="100" w:afterAutospacing="1"/>
        <w:ind w:left="720"/>
      </w:pPr>
      <w:r w:rsidRPr="009F75E4">
        <w:t> </w:t>
      </w:r>
      <w:r w:rsidRPr="009F75E4">
        <w:t xml:space="preserve">Complement-induced autolysis of adipocytes is counteracted by </w:t>
      </w:r>
      <w:proofErr w:type="gramStart"/>
      <w:r w:rsidRPr="009F75E4">
        <w:t>a number of</w:t>
      </w:r>
      <w:proofErr w:type="gramEnd"/>
      <w:r w:rsidRPr="009F75E4">
        <w:t xml:space="preserve"> cellular defense mechanisms.</w:t>
      </w:r>
    </w:p>
    <w:p w14:paraId="2C6E15F4" w14:textId="77777777" w:rsidR="009F75E4" w:rsidRPr="009F75E4" w:rsidRDefault="009F75E4" w:rsidP="009F75E4">
      <w:pPr>
        <w:spacing w:before="100" w:beforeAutospacing="1" w:after="100" w:afterAutospacing="1"/>
      </w:pPr>
    </w:p>
    <w:p w14:paraId="164CFFA5" w14:textId="77777777" w:rsidR="009F75E4" w:rsidRPr="009F75E4" w:rsidRDefault="009F75E4" w:rsidP="009F75E4">
      <w:pPr>
        <w:spacing w:before="100" w:beforeAutospacing="1" w:after="100" w:afterAutospacing="1"/>
        <w:outlineLvl w:val="2"/>
        <w:rPr>
          <w:b/>
          <w:bCs/>
          <w:sz w:val="27"/>
          <w:szCs w:val="27"/>
        </w:rPr>
      </w:pPr>
      <w:r w:rsidRPr="009F75E4">
        <w:rPr>
          <w:b/>
          <w:bCs/>
          <w:sz w:val="27"/>
          <w:szCs w:val="27"/>
        </w:rPr>
        <w:t>补体调控的生理与病理适应性</w:t>
      </w:r>
    </w:p>
    <w:p w14:paraId="22F813CB" w14:textId="77777777" w:rsidR="009F75E4" w:rsidRPr="009F75E4" w:rsidRDefault="009F75E4" w:rsidP="009F75E4">
      <w:pPr>
        <w:numPr>
          <w:ilvl w:val="0"/>
          <w:numId w:val="4"/>
        </w:numPr>
        <w:spacing w:before="100" w:beforeAutospacing="1" w:after="100" w:afterAutospacing="1"/>
      </w:pPr>
      <w:r w:rsidRPr="009F75E4">
        <w:rPr>
          <w:b/>
          <w:bCs/>
        </w:rPr>
        <w:t>激活与抑制的多样性提供生理适应性</w:t>
      </w:r>
    </w:p>
    <w:p w14:paraId="221C04BA" w14:textId="77777777" w:rsidR="009F75E4" w:rsidRPr="009F75E4" w:rsidRDefault="009F75E4" w:rsidP="009F75E4">
      <w:pPr>
        <w:spacing w:before="100" w:beforeAutospacing="1" w:after="100" w:afterAutospacing="1"/>
        <w:ind w:left="720"/>
      </w:pPr>
      <w:r w:rsidRPr="009F75E4">
        <w:t> </w:t>
      </w:r>
      <w:r w:rsidRPr="009F75E4">
        <w:t>这种激活与抑制过程的多样性使脂肪组织能在从肥大性WAT到脂肪营养不良的多种生理情境中广泛适应。</w:t>
      </w:r>
    </w:p>
    <w:p w14:paraId="27EE0CF8" w14:textId="77777777" w:rsidR="009F75E4" w:rsidRPr="009F75E4" w:rsidRDefault="009F75E4" w:rsidP="009F75E4">
      <w:pPr>
        <w:spacing w:before="100" w:beforeAutospacing="1" w:after="100" w:afterAutospacing="1"/>
        <w:ind w:left="720"/>
      </w:pPr>
      <w:r w:rsidRPr="009F75E4">
        <w:t> </w:t>
      </w:r>
      <w:r w:rsidRPr="009F75E4">
        <w:t>This versatility of activation and suppression processes enables a broad range of adaptability to physiological contexts, ranging from the development of hypertrophic WAT to lipodystrophy.</w:t>
      </w:r>
    </w:p>
    <w:p w14:paraId="72743ED0" w14:textId="77777777" w:rsidR="009F75E4" w:rsidRPr="009F75E4" w:rsidRDefault="009F75E4" w:rsidP="009F75E4">
      <w:pPr>
        <w:spacing w:before="100" w:beforeAutospacing="1" w:after="100" w:afterAutospacing="1"/>
      </w:pPr>
    </w:p>
    <w:p w14:paraId="709A9EA8" w14:textId="77777777" w:rsidR="009F75E4" w:rsidRPr="009F75E4" w:rsidRDefault="009F75E4" w:rsidP="009F75E4">
      <w:pPr>
        <w:spacing w:before="100" w:beforeAutospacing="1" w:after="100" w:afterAutospacing="1"/>
        <w:outlineLvl w:val="2"/>
        <w:rPr>
          <w:b/>
          <w:bCs/>
          <w:sz w:val="27"/>
          <w:szCs w:val="27"/>
        </w:rPr>
      </w:pPr>
      <w:r w:rsidRPr="009F75E4">
        <w:rPr>
          <w:b/>
          <w:bCs/>
          <w:sz w:val="27"/>
          <w:szCs w:val="27"/>
        </w:rPr>
        <w:t>病原激活补体与纤维化</w:t>
      </w:r>
    </w:p>
    <w:p w14:paraId="76C57EDA" w14:textId="77777777" w:rsidR="009F75E4" w:rsidRPr="009F75E4" w:rsidRDefault="009F75E4" w:rsidP="009F75E4">
      <w:pPr>
        <w:numPr>
          <w:ilvl w:val="0"/>
          <w:numId w:val="5"/>
        </w:numPr>
        <w:spacing w:before="100" w:beforeAutospacing="1" w:after="100" w:afterAutospacing="1"/>
      </w:pPr>
      <w:r w:rsidRPr="009F75E4">
        <w:rPr>
          <w:b/>
          <w:bCs/>
        </w:rPr>
        <w:t>病原激活补体诱导促纤维化表型</w:t>
      </w:r>
    </w:p>
    <w:p w14:paraId="11A059B9" w14:textId="77777777" w:rsidR="009F75E4" w:rsidRPr="009F75E4" w:rsidRDefault="009F75E4" w:rsidP="009F75E4">
      <w:pPr>
        <w:spacing w:before="100" w:beforeAutospacing="1" w:after="100" w:afterAutospacing="1"/>
        <w:ind w:left="720"/>
      </w:pPr>
      <w:r w:rsidRPr="009F75E4">
        <w:t> </w:t>
      </w:r>
      <w:r w:rsidRPr="009F75E4">
        <w:t>病原诱导的补体途径激活可在脂肪组织中诱导促纤维化表型。</w:t>
      </w:r>
    </w:p>
    <w:p w14:paraId="4F9ED0AB" w14:textId="77777777" w:rsidR="009F75E4" w:rsidRPr="009F75E4" w:rsidRDefault="009F75E4" w:rsidP="009F75E4">
      <w:pPr>
        <w:spacing w:before="100" w:beforeAutospacing="1" w:after="100" w:afterAutospacing="1"/>
        <w:ind w:left="720"/>
      </w:pPr>
      <w:r w:rsidRPr="009F75E4">
        <w:t> </w:t>
      </w:r>
      <w:r w:rsidRPr="009F75E4">
        <w:t>Pathogen-induced activation of the complement pathway in WAT also induces a profibrotic phenotype.</w:t>
      </w:r>
    </w:p>
    <w:p w14:paraId="1AB80E62" w14:textId="77777777" w:rsidR="009F75E4" w:rsidRPr="009F75E4" w:rsidRDefault="009F75E4" w:rsidP="009F75E4">
      <w:pPr>
        <w:spacing w:before="100" w:beforeAutospacing="1" w:after="100" w:afterAutospacing="1"/>
      </w:pPr>
    </w:p>
    <w:p w14:paraId="220C8C69" w14:textId="77777777" w:rsidR="009F75E4" w:rsidRPr="009F75E4" w:rsidRDefault="009F75E4" w:rsidP="009F75E4">
      <w:pPr>
        <w:spacing w:before="100" w:beforeAutospacing="1" w:after="100" w:afterAutospacing="1"/>
        <w:outlineLvl w:val="2"/>
        <w:rPr>
          <w:b/>
          <w:bCs/>
          <w:sz w:val="27"/>
          <w:szCs w:val="27"/>
        </w:rPr>
      </w:pPr>
      <w:r w:rsidRPr="009F75E4">
        <w:rPr>
          <w:b/>
          <w:bCs/>
          <w:sz w:val="27"/>
          <w:szCs w:val="27"/>
        </w:rPr>
        <w:t>与代谢调控的联系</w:t>
      </w:r>
    </w:p>
    <w:p w14:paraId="56736492" w14:textId="77777777" w:rsidR="009F75E4" w:rsidRPr="009F75E4" w:rsidRDefault="009F75E4" w:rsidP="009F75E4">
      <w:pPr>
        <w:numPr>
          <w:ilvl w:val="0"/>
          <w:numId w:val="6"/>
        </w:numPr>
        <w:spacing w:before="100" w:beforeAutospacing="1" w:after="100" w:afterAutospacing="1"/>
      </w:pPr>
      <w:r w:rsidRPr="009F75E4">
        <w:rPr>
          <w:b/>
          <w:bCs/>
        </w:rPr>
        <w:t>补体过程可能调控胰岛素抵抗</w:t>
      </w:r>
    </w:p>
    <w:p w14:paraId="23E6195F" w14:textId="77777777" w:rsidR="009F75E4" w:rsidRPr="009F75E4" w:rsidRDefault="009F75E4" w:rsidP="009F75E4">
      <w:pPr>
        <w:spacing w:before="100" w:beforeAutospacing="1" w:after="100" w:afterAutospacing="1"/>
        <w:ind w:left="720"/>
      </w:pPr>
      <w:r w:rsidRPr="009F75E4">
        <w:t> </w:t>
      </w:r>
      <w:r w:rsidRPr="009F75E4">
        <w:t>这些过程还可能参与调控脂肪细胞的胰岛素抵抗。</w:t>
      </w:r>
    </w:p>
    <w:p w14:paraId="4D680D4E" w14:textId="77777777" w:rsidR="009F75E4" w:rsidRPr="009F75E4" w:rsidRDefault="009F75E4" w:rsidP="009F75E4">
      <w:pPr>
        <w:spacing w:before="100" w:beforeAutospacing="1" w:after="100" w:afterAutospacing="1"/>
        <w:ind w:left="720"/>
      </w:pPr>
      <w:r w:rsidRPr="009F75E4">
        <w:t> </w:t>
      </w:r>
      <w:r w:rsidRPr="009F75E4">
        <w:t>These processes may also be involved in the regulation of insulin resistance in adipocytes.</w:t>
      </w:r>
    </w:p>
    <w:p w14:paraId="2BD3413A" w14:textId="77777777" w:rsidR="009F75E4" w:rsidRPr="009F75E4" w:rsidRDefault="009F75E4" w:rsidP="009F75E4">
      <w:pPr>
        <w:spacing w:before="100" w:beforeAutospacing="1" w:after="100" w:afterAutospacing="1"/>
      </w:pPr>
    </w:p>
    <w:p w14:paraId="627A2A61" w14:textId="77777777" w:rsidR="009F75E4" w:rsidRPr="009F75E4" w:rsidRDefault="009F75E4" w:rsidP="009F75E4">
      <w:pPr>
        <w:spacing w:before="100" w:beforeAutospacing="1" w:after="100" w:afterAutospacing="1"/>
        <w:outlineLvl w:val="2"/>
        <w:rPr>
          <w:b/>
          <w:bCs/>
          <w:sz w:val="27"/>
          <w:szCs w:val="27"/>
        </w:rPr>
      </w:pPr>
      <w:r w:rsidRPr="009F75E4">
        <w:rPr>
          <w:b/>
          <w:bCs/>
          <w:sz w:val="27"/>
          <w:szCs w:val="27"/>
        </w:rPr>
        <w:t>免疫-代谢双重作用</w:t>
      </w:r>
    </w:p>
    <w:p w14:paraId="03B8C30D" w14:textId="77777777" w:rsidR="009F75E4" w:rsidRPr="009F75E4" w:rsidRDefault="009F75E4" w:rsidP="009F75E4">
      <w:pPr>
        <w:numPr>
          <w:ilvl w:val="0"/>
          <w:numId w:val="7"/>
        </w:numPr>
        <w:spacing w:before="100" w:beforeAutospacing="1" w:after="100" w:afterAutospacing="1"/>
      </w:pPr>
      <w:r w:rsidRPr="009F75E4">
        <w:rPr>
          <w:b/>
          <w:bCs/>
        </w:rPr>
        <w:t>补体通路在脂肪组织中的双重功能</w:t>
      </w:r>
    </w:p>
    <w:p w14:paraId="621F8E35" w14:textId="77777777" w:rsidR="009F75E4" w:rsidRPr="009F75E4" w:rsidRDefault="009F75E4" w:rsidP="009F75E4">
      <w:pPr>
        <w:spacing w:before="100" w:beforeAutospacing="1" w:after="100" w:afterAutospacing="1"/>
        <w:ind w:left="720"/>
      </w:pPr>
      <w:r w:rsidRPr="009F75E4">
        <w:t> </w:t>
      </w:r>
      <w:r w:rsidRPr="009F75E4">
        <w:t>补体通路既是免疫应答的组成部分，又在生理和病理条件下显著参与脂肪组织体积与细胞性的调控。</w:t>
      </w:r>
    </w:p>
    <w:p w14:paraId="6F9F61D7" w14:textId="77777777" w:rsidR="009F75E4" w:rsidRPr="009F75E4" w:rsidRDefault="009F75E4" w:rsidP="009F75E4">
      <w:pPr>
        <w:spacing w:before="100" w:beforeAutospacing="1" w:after="100" w:afterAutospacing="1"/>
        <w:ind w:left="720"/>
      </w:pPr>
      <w:r w:rsidRPr="009F75E4">
        <w:t> </w:t>
      </w:r>
      <w:r w:rsidRPr="009F75E4">
        <w:t>This explains the dual immune/metabolic role of the complement pathway in WAT: the pathway is an integral part of the immune response but also potently involved in the control of volume and cellularity of WAT under both physiological and pathological conditions.</w:t>
      </w:r>
    </w:p>
    <w:p w14:paraId="50796619" w14:textId="77777777" w:rsidR="009F75E4" w:rsidRPr="009F75E4" w:rsidRDefault="009F75E4" w:rsidP="009F75E4"/>
    <w:p w14:paraId="22FEA31E" w14:textId="3EE1E445" w:rsidR="009F75E4" w:rsidRPr="009F75E4" w:rsidRDefault="009F75E4" w:rsidP="009F75E4">
      <w:pPr>
        <w:pStyle w:val="2"/>
        <w:rPr>
          <w:rFonts w:ascii="宋体" w:eastAsia="宋体" w:hAnsi="宋体" w:cs="宋体"/>
          <w:b/>
          <w:bCs/>
          <w:sz w:val="36"/>
          <w:szCs w:val="36"/>
        </w:rPr>
      </w:pPr>
      <w:r>
        <w:rPr>
          <w:rFonts w:ascii="宋体" w:eastAsia="宋体" w:hAnsi="宋体" w:cs="宋体"/>
          <w:b/>
          <w:bCs/>
          <w:sz w:val="36"/>
          <w:szCs w:val="36"/>
        </w:rPr>
        <w:t>I</w:t>
      </w:r>
      <w:r>
        <w:rPr>
          <w:rFonts w:ascii="宋体" w:eastAsia="宋体" w:hAnsi="宋体" w:cs="宋体" w:hint="eastAsia"/>
          <w:b/>
          <w:bCs/>
          <w:sz w:val="36"/>
          <w:szCs w:val="36"/>
        </w:rPr>
        <w:t>ntroduction：</w:t>
      </w:r>
    </w:p>
    <w:p w14:paraId="18273EB5" w14:textId="77777777" w:rsidR="009F75E4" w:rsidRDefault="009F75E4" w:rsidP="009F75E4">
      <w:pPr>
        <w:pStyle w:val="3"/>
      </w:pPr>
      <w:r>
        <w:t>白色脂肪组织的免疫与代谢双重特性</w:t>
      </w:r>
    </w:p>
    <w:p w14:paraId="349D5D80" w14:textId="77777777" w:rsidR="009F75E4" w:rsidRDefault="009F75E4" w:rsidP="009F75E4">
      <w:pPr>
        <w:pStyle w:val="p2"/>
      </w:pPr>
    </w:p>
    <w:p w14:paraId="1418D6BD" w14:textId="77777777" w:rsidR="009F75E4" w:rsidRDefault="009F75E4" w:rsidP="009F75E4">
      <w:pPr>
        <w:pStyle w:val="4"/>
      </w:pPr>
      <w:r>
        <w:t>白色脂肪组织功能转变</w:t>
      </w:r>
    </w:p>
    <w:p w14:paraId="17F2BEF8" w14:textId="77777777" w:rsidR="009F75E4" w:rsidRDefault="009F75E4" w:rsidP="009F75E4">
      <w:pPr>
        <w:pStyle w:val="p1"/>
        <w:numPr>
          <w:ilvl w:val="0"/>
          <w:numId w:val="8"/>
        </w:numPr>
      </w:pPr>
      <w:r>
        <w:rPr>
          <w:b/>
          <w:bCs/>
        </w:rPr>
        <w:t>由储能器官向主动内分泌器官转变</w:t>
      </w:r>
    </w:p>
    <w:p w14:paraId="5694ED4F" w14:textId="77777777" w:rsidR="009F75E4" w:rsidRDefault="009F75E4" w:rsidP="009F75E4">
      <w:pPr>
        <w:pStyle w:val="p2"/>
        <w:ind w:left="720"/>
      </w:pPr>
      <w:r>
        <w:t> </w:t>
      </w:r>
      <w:r>
        <w:t>大量研究进展使人们认识到，白色脂肪组织不再只是甘油三酯的被动储存仓和哺乳动物的主要能量库，而是一个主动器官，表达多种促炎与抗炎脂肪因子，并通过旁分泌和内分泌方式作用于其他组织。</w:t>
      </w:r>
    </w:p>
    <w:p w14:paraId="2A60D8E6" w14:textId="77777777" w:rsidR="009F75E4" w:rsidRDefault="009F75E4" w:rsidP="009F75E4">
      <w:pPr>
        <w:pStyle w:val="p2"/>
        <w:ind w:left="720"/>
      </w:pPr>
      <w:r>
        <w:t> </w:t>
      </w:r>
      <w:r>
        <w:t>Enormous progress in the understanding of physiological and pathological processes in WAT gradually transformed this tissue from a passive storage compartment for triglycerides and the main energy reservoir in mammals into an active organ expressing different pro- and anti-inflammatory adipokines and demonstrating paracrine and endocrine effects on other tissues.</w:t>
      </w:r>
    </w:p>
    <w:p w14:paraId="606DCA4B" w14:textId="77777777" w:rsidR="009F75E4" w:rsidRDefault="009F75E4" w:rsidP="009F75E4">
      <w:pPr>
        <w:pStyle w:val="p1"/>
        <w:numPr>
          <w:ilvl w:val="0"/>
          <w:numId w:val="8"/>
        </w:numPr>
      </w:pPr>
      <w:r>
        <w:rPr>
          <w:b/>
          <w:bCs/>
        </w:rPr>
        <w:t>脂肪组织作为病原储库需具备防御机制</w:t>
      </w:r>
    </w:p>
    <w:p w14:paraId="6EF677CF" w14:textId="77777777" w:rsidR="009F75E4" w:rsidRDefault="009F75E4" w:rsidP="009F75E4">
      <w:pPr>
        <w:pStyle w:val="p2"/>
        <w:ind w:left="720"/>
      </w:pPr>
      <w:r>
        <w:t> </w:t>
      </w:r>
      <w:r>
        <w:t>同时，人们发现白色脂肪组织是多种病原体的长期储库，因此必须配备与先天免疫激活相联系的防御机制。</w:t>
      </w:r>
    </w:p>
    <w:p w14:paraId="005F34DE" w14:textId="77777777" w:rsidR="009F75E4" w:rsidRDefault="009F75E4" w:rsidP="009F75E4">
      <w:pPr>
        <w:pStyle w:val="p2"/>
        <w:ind w:left="720"/>
      </w:pPr>
      <w:r>
        <w:t> </w:t>
      </w:r>
      <w:r>
        <w:t>At the same time, it became clear that WAT is a long-term reservoir for the accumulation of various pathogens and, therefore, must be equipped with a defense mechanism connected with the activation of innate immunity.</w:t>
      </w:r>
    </w:p>
    <w:p w14:paraId="5F7BD514" w14:textId="77777777" w:rsidR="009F75E4" w:rsidRDefault="009F75E4" w:rsidP="009F75E4">
      <w:pPr>
        <w:pStyle w:val="p2"/>
      </w:pPr>
    </w:p>
    <w:p w14:paraId="2CAA5575" w14:textId="77777777" w:rsidR="009F75E4" w:rsidRDefault="009F75E4" w:rsidP="009F75E4">
      <w:pPr>
        <w:pStyle w:val="4"/>
      </w:pPr>
      <w:r>
        <w:t>脂肪细胞补体通路表达</w:t>
      </w:r>
    </w:p>
    <w:p w14:paraId="1D9D2EAA" w14:textId="77777777" w:rsidR="009F75E4" w:rsidRDefault="009F75E4" w:rsidP="009F75E4">
      <w:pPr>
        <w:pStyle w:val="p1"/>
        <w:numPr>
          <w:ilvl w:val="0"/>
          <w:numId w:val="9"/>
        </w:numPr>
      </w:pPr>
      <w:r>
        <w:rPr>
          <w:b/>
          <w:bCs/>
        </w:rPr>
        <w:t>经典与旁路补体成分表达</w:t>
      </w:r>
    </w:p>
    <w:p w14:paraId="3213FC56" w14:textId="77777777" w:rsidR="009F75E4" w:rsidRDefault="009F75E4" w:rsidP="009F75E4">
      <w:pPr>
        <w:pStyle w:val="p2"/>
        <w:ind w:left="720"/>
      </w:pPr>
      <w:r>
        <w:t> </w:t>
      </w:r>
      <w:r>
        <w:t>这可以解释一个已确立的现象：脂肪细胞表达经典补体途径成分（C1q、C1r、C1s）以及替代途径成分（C3、CFB、CFD），这些成分可在无机会性病原的情况下被激活，但不引发末端级联。</w:t>
      </w:r>
    </w:p>
    <w:p w14:paraId="43C43B25" w14:textId="77777777" w:rsidR="009F75E4" w:rsidRDefault="009F75E4" w:rsidP="009F75E4">
      <w:pPr>
        <w:pStyle w:val="p2"/>
        <w:ind w:left="720"/>
      </w:pPr>
      <w:bookmarkStart w:id="0" w:name="OLE_LINK19"/>
      <w:r>
        <w:t> </w:t>
      </w:r>
      <w:r>
        <w:t xml:space="preserve">This can explain the well-established phenomenon that adipocytes express some components of the classical complement pathway, such as C1q, C1r, and C1s, as well as the components of the alternative complement pathway, such as C3, factor B (CFB), and factor D (CFD, also known as </w:t>
      </w:r>
      <w:proofErr w:type="spellStart"/>
      <w:r>
        <w:t>adipsin</w:t>
      </w:r>
      <w:proofErr w:type="spellEnd"/>
      <w:r>
        <w:t>) that can be activated in the absence of opportunistic pathogens but without triggering the terminal part of the cascade.</w:t>
      </w:r>
    </w:p>
    <w:bookmarkEnd w:id="0"/>
    <w:p w14:paraId="5A1DD45B" w14:textId="77777777" w:rsidR="009F75E4" w:rsidRDefault="009F75E4" w:rsidP="009F75E4">
      <w:pPr>
        <w:pStyle w:val="p1"/>
        <w:numPr>
          <w:ilvl w:val="0"/>
          <w:numId w:val="9"/>
        </w:numPr>
      </w:pPr>
      <w:r>
        <w:rPr>
          <w:b/>
          <w:bCs/>
        </w:rPr>
        <w:t>旁路激活反映快速应答能力</w:t>
      </w:r>
    </w:p>
    <w:p w14:paraId="45687FB3" w14:textId="77777777" w:rsidR="009F75E4" w:rsidRDefault="009F75E4" w:rsidP="009F75E4">
      <w:pPr>
        <w:pStyle w:val="p2"/>
        <w:ind w:left="720"/>
      </w:pPr>
      <w:r>
        <w:t> </w:t>
      </w:r>
      <w:r>
        <w:t>白色脂肪组织中旁路激活反映了该组织能快速应对入侵病原或内源性激活的病原产物（如脂多糖）。</w:t>
      </w:r>
    </w:p>
    <w:p w14:paraId="54F7CB4B" w14:textId="77777777" w:rsidR="009F75E4" w:rsidRDefault="009F75E4" w:rsidP="009F75E4">
      <w:pPr>
        <w:pStyle w:val="p2"/>
        <w:ind w:left="720"/>
      </w:pPr>
      <w:r>
        <w:t> </w:t>
      </w:r>
      <w:r>
        <w:t>Activation of the alternative pathway in WAT reflects the ability of this tissue to quickly react to invading pathogens, as well as to endogenously activated pathogens or their products, such as lipopolysaccharides (LPS).</w:t>
      </w:r>
    </w:p>
    <w:p w14:paraId="413EF136" w14:textId="77777777" w:rsidR="009F75E4" w:rsidRDefault="009F75E4" w:rsidP="009F75E4">
      <w:pPr>
        <w:pStyle w:val="p1"/>
        <w:numPr>
          <w:ilvl w:val="0"/>
          <w:numId w:val="9"/>
        </w:numPr>
      </w:pPr>
      <w:r>
        <w:rPr>
          <w:b/>
          <w:bCs/>
        </w:rPr>
        <w:t>体外与组织中激活需求不同</w:t>
      </w:r>
    </w:p>
    <w:p w14:paraId="26B86CDA" w14:textId="77777777" w:rsidR="009F75E4" w:rsidRDefault="009F75E4" w:rsidP="009F75E4">
      <w:pPr>
        <w:pStyle w:val="p2"/>
        <w:ind w:left="720"/>
      </w:pPr>
      <w:r>
        <w:t> </w:t>
      </w:r>
      <w:r>
        <w:t>值得注意的是，在体外培养的脂肪细胞中实现旁路全激活需要细胞因子额外刺激，而在白色脂肪组织外植体中则无需这种额外刺激，表明需要特定炎症微环境来触发旁路的完全激活。</w:t>
      </w:r>
    </w:p>
    <w:p w14:paraId="0C349E92" w14:textId="77777777" w:rsidR="009F75E4" w:rsidRDefault="009F75E4" w:rsidP="009F75E4">
      <w:pPr>
        <w:pStyle w:val="p2"/>
        <w:ind w:left="720"/>
      </w:pPr>
      <w:r>
        <w:t> </w:t>
      </w:r>
      <w:r>
        <w:t>Remarkably, there is the potential for the full activation of the alternative pathway in adipocytes cultured in vitro, where the cascade requires additional stimulation with cytokines, as well as in WAT explants, for which such additional stimulation is not necessary.</w:t>
      </w:r>
    </w:p>
    <w:p w14:paraId="59B4036E" w14:textId="77777777" w:rsidR="009F75E4" w:rsidRDefault="009F75E4" w:rsidP="009F75E4">
      <w:pPr>
        <w:pStyle w:val="p2"/>
      </w:pPr>
    </w:p>
    <w:p w14:paraId="69F47C3C" w14:textId="77777777" w:rsidR="009F75E4" w:rsidRDefault="009F75E4" w:rsidP="009F75E4">
      <w:pPr>
        <w:pStyle w:val="4"/>
      </w:pPr>
      <w:r>
        <w:t>性别与年龄对补体途径的影响</w:t>
      </w:r>
    </w:p>
    <w:p w14:paraId="634EEB80" w14:textId="77777777" w:rsidR="009F75E4" w:rsidRDefault="009F75E4" w:rsidP="009F75E4">
      <w:pPr>
        <w:pStyle w:val="p1"/>
        <w:numPr>
          <w:ilvl w:val="0"/>
          <w:numId w:val="10"/>
        </w:numPr>
      </w:pPr>
      <w:r>
        <w:rPr>
          <w:b/>
          <w:bCs/>
        </w:rPr>
        <w:t>性别差异</w:t>
      </w:r>
    </w:p>
    <w:p w14:paraId="65AD884E" w14:textId="77777777" w:rsidR="009F75E4" w:rsidRDefault="009F75E4" w:rsidP="009F75E4">
      <w:pPr>
        <w:pStyle w:val="p2"/>
        <w:ind w:left="720"/>
      </w:pPr>
      <w:r>
        <w:t> </w:t>
      </w:r>
      <w:r>
        <w:t>健康高加索人群中经典途径活性无性别差异，但旁路及其末端级联活性在男女间有显著不同。</w:t>
      </w:r>
    </w:p>
    <w:p w14:paraId="4D530D60" w14:textId="77777777" w:rsidR="009F75E4" w:rsidRDefault="009F75E4" w:rsidP="009F75E4">
      <w:pPr>
        <w:pStyle w:val="p2"/>
        <w:ind w:left="720"/>
      </w:pPr>
      <w:r>
        <w:t> </w:t>
      </w:r>
      <w:r>
        <w:t>No sexual dimorphism was observed for the classical pathway activity in a healthy Caucasian population; however, significant differences between male and female individuals were revealed in the activity of the alternative pathway and its terminal cascade.</w:t>
      </w:r>
    </w:p>
    <w:p w14:paraId="0634EB14" w14:textId="77777777" w:rsidR="009F75E4" w:rsidRDefault="009F75E4" w:rsidP="009F75E4">
      <w:pPr>
        <w:pStyle w:val="p1"/>
        <w:numPr>
          <w:ilvl w:val="0"/>
          <w:numId w:val="10"/>
        </w:numPr>
      </w:pPr>
      <w:r>
        <w:rPr>
          <w:b/>
          <w:bCs/>
        </w:rPr>
        <w:t>不同成分的性别差异</w:t>
      </w:r>
    </w:p>
    <w:p w14:paraId="372B1184" w14:textId="77777777" w:rsidR="009F75E4" w:rsidRDefault="009F75E4" w:rsidP="009F75E4">
      <w:pPr>
        <w:pStyle w:val="p2"/>
        <w:ind w:left="720"/>
      </w:pPr>
      <w:r>
        <w:t> </w:t>
      </w:r>
      <w:r>
        <w:t>女性的C3水平较低、CFD水平较高，而C5、C7、C8、C9等末端级联成分在女性中显著少于男性。</w:t>
      </w:r>
    </w:p>
    <w:p w14:paraId="0A4BD816" w14:textId="77777777" w:rsidR="009F75E4" w:rsidRDefault="009F75E4" w:rsidP="009F75E4">
      <w:pPr>
        <w:pStyle w:val="p2"/>
        <w:ind w:left="720"/>
      </w:pPr>
      <w:r>
        <w:t> </w:t>
      </w:r>
      <w:r>
        <w:t>Female individuals were shown to have lower C3 and higher CFD levels compared with age-matched male individuals, whereas other components of the terminal cascade, such as C5, C7, C8, and C9, were much less prevalent in female compared with male individuals.</w:t>
      </w:r>
    </w:p>
    <w:p w14:paraId="1AAD8362" w14:textId="77777777" w:rsidR="009F75E4" w:rsidRDefault="009F75E4" w:rsidP="009F75E4">
      <w:pPr>
        <w:pStyle w:val="p1"/>
        <w:numPr>
          <w:ilvl w:val="0"/>
          <w:numId w:val="10"/>
        </w:numPr>
      </w:pPr>
      <w:r>
        <w:rPr>
          <w:b/>
          <w:bCs/>
        </w:rPr>
        <w:t>年龄相关变化</w:t>
      </w:r>
    </w:p>
    <w:p w14:paraId="0D9613B5" w14:textId="77777777" w:rsidR="009F75E4" w:rsidRDefault="009F75E4" w:rsidP="009F75E4">
      <w:pPr>
        <w:pStyle w:val="p2"/>
        <w:ind w:left="720"/>
      </w:pPr>
      <w:r>
        <w:t> </w:t>
      </w:r>
      <w:r>
        <w:t>经典途径、旁路及末端级联活性随年龄增长而增加，但CFD水平则相反，随年龄增长逐渐下降。</w:t>
      </w:r>
    </w:p>
    <w:p w14:paraId="517EB6B5" w14:textId="77777777" w:rsidR="009F75E4" w:rsidRDefault="009F75E4" w:rsidP="009F75E4">
      <w:pPr>
        <w:pStyle w:val="p2"/>
        <w:ind w:left="720"/>
      </w:pPr>
      <w:r>
        <w:t> </w:t>
      </w:r>
      <w:r>
        <w:t>Whereas the activities of the classical pathway, the alternative pathway, and the terminal cascade generally increase with aging, CFD is the exception and demonstrates the opposite behavior, progressively decreasing in aging individuals.</w:t>
      </w:r>
    </w:p>
    <w:p w14:paraId="05342130" w14:textId="77777777" w:rsidR="009F75E4" w:rsidRDefault="009F75E4" w:rsidP="009F75E4">
      <w:pPr>
        <w:pStyle w:val="p2"/>
      </w:pPr>
    </w:p>
    <w:p w14:paraId="3BE9E356" w14:textId="77777777" w:rsidR="009F75E4" w:rsidRDefault="009F75E4" w:rsidP="009F75E4">
      <w:pPr>
        <w:pStyle w:val="4"/>
      </w:pPr>
      <w:r>
        <w:t>末端补体激活与细胞自溶</w:t>
      </w:r>
    </w:p>
    <w:p w14:paraId="16C33D3A" w14:textId="77777777" w:rsidR="009F75E4" w:rsidRDefault="009F75E4" w:rsidP="009F75E4">
      <w:pPr>
        <w:pStyle w:val="p1"/>
        <w:numPr>
          <w:ilvl w:val="0"/>
          <w:numId w:val="11"/>
        </w:numPr>
      </w:pPr>
      <w:r>
        <w:rPr>
          <w:b/>
          <w:bCs/>
        </w:rPr>
        <w:t>MAC介导的细胞裂解</w:t>
      </w:r>
    </w:p>
    <w:p w14:paraId="5B108B86" w14:textId="77777777" w:rsidR="009F75E4" w:rsidRDefault="009F75E4" w:rsidP="009F75E4">
      <w:pPr>
        <w:pStyle w:val="p2"/>
        <w:ind w:left="720"/>
      </w:pPr>
      <w:r>
        <w:t> </w:t>
      </w:r>
      <w:r>
        <w:t>替代途径末端激活可通过形成膜攻击复合物（MAC或C5b-9）产生补体依赖的细胞毒性，形成跨膜孔洞，在脂肪组织病理状态下不仅裂解病原，也可诱导脂肪细胞自溶。</w:t>
      </w:r>
    </w:p>
    <w:p w14:paraId="24C56906" w14:textId="77777777" w:rsidR="009F75E4" w:rsidRDefault="009F75E4" w:rsidP="009F75E4">
      <w:pPr>
        <w:pStyle w:val="p2"/>
        <w:ind w:left="720"/>
      </w:pPr>
      <w:r>
        <w:t> </w:t>
      </w:r>
      <w:r>
        <w:t>Activation of the terminal stages of the alternative pathway can lead to the production of complement-dependent cytotoxicity through the formation of the membrane attack complex (MAC or C5b-9), which under pathological conditions in WAT can induce not only the lysis of pathogens but also the autolysis of host cells, including adipocytes.</w:t>
      </w:r>
    </w:p>
    <w:p w14:paraId="445AE0BF" w14:textId="77777777" w:rsidR="009F75E4" w:rsidRDefault="009F75E4" w:rsidP="009F75E4">
      <w:pPr>
        <w:pStyle w:val="p1"/>
        <w:numPr>
          <w:ilvl w:val="0"/>
          <w:numId w:val="11"/>
        </w:numPr>
      </w:pPr>
      <w:r>
        <w:rPr>
          <w:b/>
          <w:bCs/>
        </w:rPr>
        <w:t>生理条件下的抑制机制</w:t>
      </w:r>
    </w:p>
    <w:p w14:paraId="6D6CE9DB" w14:textId="77777777" w:rsidR="009F75E4" w:rsidRDefault="009F75E4" w:rsidP="009F75E4">
      <w:pPr>
        <w:pStyle w:val="p2"/>
        <w:ind w:left="720"/>
      </w:pPr>
      <w:r>
        <w:t> </w:t>
      </w:r>
      <w:r>
        <w:t>在生理条件下，脂肪细胞产生补体因子不会导致自溶，主要由于C3转化酶C3bBb半衰期较短。但在存在C3肾小球因子（C3Nef）时，该因子与C3bBb结合并与补体因子P（properdin）协同，稳定C3bBb，从而诱导裂解。</w:t>
      </w:r>
    </w:p>
    <w:p w14:paraId="06547B09" w14:textId="77777777" w:rsidR="009F75E4" w:rsidRDefault="009F75E4" w:rsidP="009F75E4">
      <w:pPr>
        <w:pStyle w:val="p2"/>
        <w:ind w:left="720"/>
      </w:pPr>
      <w:r>
        <w:t> </w:t>
      </w:r>
      <w:r>
        <w:t>Under physiological conditions, the production of complement factors by adipocytes does not lead to autolysis, mainly because of the short half-life of the C3 convertase C3bBb. However, such lysis can be induced, for example, in the presence of the C3 nephritic factor (C3Nef), which binds to C3bBb and increases its stability through cooperation with complement factor P (CFP, properdin).</w:t>
      </w:r>
    </w:p>
    <w:p w14:paraId="7200C123" w14:textId="77777777" w:rsidR="009F75E4" w:rsidRDefault="009F75E4" w:rsidP="009F75E4">
      <w:pPr>
        <w:pStyle w:val="p1"/>
        <w:numPr>
          <w:ilvl w:val="0"/>
          <w:numId w:val="11"/>
        </w:numPr>
      </w:pPr>
      <w:r>
        <w:rPr>
          <w:b/>
          <w:bCs/>
        </w:rPr>
        <w:t>properdin的来源与调控作用</w:t>
      </w:r>
    </w:p>
    <w:p w14:paraId="21FE56C0" w14:textId="77777777" w:rsidR="009F75E4" w:rsidRDefault="009F75E4" w:rsidP="009F75E4">
      <w:pPr>
        <w:pStyle w:val="p2"/>
        <w:ind w:left="720"/>
      </w:pPr>
      <w:r>
        <w:t> </w:t>
      </w:r>
      <w:r>
        <w:t>Properdin不仅由中性粒细胞产生，也由单核细胞、巨噬细胞、树突状细胞、脂肪细胞和肥大细胞产生。其下游包括CD36（脂肪酸转运蛋白）与C5L2（C5a受体），Properdin缺失小鼠在高脂饮食下脂肪质量增加超过50%，提示脂肪细胞自溶可能是维持脂肪细胞数量平衡的组成部分。</w:t>
      </w:r>
    </w:p>
    <w:p w14:paraId="3552C0F8" w14:textId="77777777" w:rsidR="009F75E4" w:rsidRDefault="009F75E4" w:rsidP="009F75E4">
      <w:pPr>
        <w:pStyle w:val="p2"/>
        <w:ind w:left="720"/>
      </w:pPr>
      <w:r>
        <w:t> </w:t>
      </w:r>
      <w:r>
        <w:t>Properdin is primarily expressed by neutrophils but can also be produced by monocytes, macrophages, dendritic cells, adipocytes, and mast cells. Downstream molecules include CD36 and C5L2; properdin knockout mice on a high-fat diet show more than a 50% increase in relative fat mass, suggesting adipocyte autolysis may help maintain adipocyte number balance.</w:t>
      </w:r>
    </w:p>
    <w:p w14:paraId="42C1ACEE" w14:textId="77777777" w:rsidR="009F75E4" w:rsidRDefault="009F75E4" w:rsidP="009F75E4">
      <w:pPr>
        <w:pStyle w:val="p2"/>
      </w:pPr>
    </w:p>
    <w:p w14:paraId="1B140134" w14:textId="77777777" w:rsidR="009F75E4" w:rsidRDefault="009F75E4" w:rsidP="009F75E4">
      <w:pPr>
        <w:pStyle w:val="4"/>
      </w:pPr>
      <w:r>
        <w:t>皮肤白色脂肪组织(</w:t>
      </w:r>
      <w:proofErr w:type="spellStart"/>
      <w:r>
        <w:t>dWAT</w:t>
      </w:r>
      <w:proofErr w:type="spellEnd"/>
      <w:r>
        <w:t>)的防御作用</w:t>
      </w:r>
    </w:p>
    <w:p w14:paraId="697EDA17" w14:textId="77777777" w:rsidR="009F75E4" w:rsidRDefault="009F75E4" w:rsidP="009F75E4">
      <w:pPr>
        <w:pStyle w:val="p1"/>
        <w:numPr>
          <w:ilvl w:val="0"/>
          <w:numId w:val="12"/>
        </w:numPr>
      </w:pPr>
      <w:proofErr w:type="spellStart"/>
      <w:r>
        <w:rPr>
          <w:b/>
          <w:bCs/>
        </w:rPr>
        <w:t>dWAT</w:t>
      </w:r>
      <w:proofErr w:type="spellEnd"/>
      <w:r>
        <w:rPr>
          <w:b/>
          <w:bCs/>
        </w:rPr>
        <w:t>的位置与特征</w:t>
      </w:r>
    </w:p>
    <w:p w14:paraId="42819905" w14:textId="77777777" w:rsidR="009F75E4" w:rsidRDefault="009F75E4" w:rsidP="009F75E4">
      <w:pPr>
        <w:pStyle w:val="p2"/>
        <w:ind w:left="720"/>
      </w:pPr>
      <w:r>
        <w:t> </w:t>
      </w:r>
      <w:r>
        <w:t>真皮脂肪细胞构成真皮内一薄层，位于真皮-皮下交界处，具有对病原入侵的强烈应答能力。</w:t>
      </w:r>
    </w:p>
    <w:p w14:paraId="00D8278B" w14:textId="77777777" w:rsidR="009F75E4" w:rsidRDefault="009F75E4" w:rsidP="009F75E4">
      <w:pPr>
        <w:pStyle w:val="p2"/>
        <w:ind w:left="720"/>
      </w:pPr>
      <w:r>
        <w:t> </w:t>
      </w:r>
      <w:r>
        <w:t xml:space="preserve">Dermal adipocytes constitute a thin layer in the dermis located around the dermal-hypodermal junction and </w:t>
      </w:r>
      <w:proofErr w:type="gramStart"/>
      <w:r>
        <w:t>have the ability to</w:t>
      </w:r>
      <w:proofErr w:type="gramEnd"/>
      <w:r>
        <w:t xml:space="preserve"> mount a strong response to invading pathogens.</w:t>
      </w:r>
    </w:p>
    <w:p w14:paraId="7F71A0FC" w14:textId="77777777" w:rsidR="009F75E4" w:rsidRDefault="009F75E4" w:rsidP="009F75E4">
      <w:pPr>
        <w:pStyle w:val="p1"/>
        <w:numPr>
          <w:ilvl w:val="0"/>
          <w:numId w:val="12"/>
        </w:numPr>
      </w:pPr>
      <w:r>
        <w:rPr>
          <w:b/>
          <w:bCs/>
        </w:rPr>
        <w:t>反应性脂肪生成与抗菌肽表达</w:t>
      </w:r>
    </w:p>
    <w:p w14:paraId="4539EB2B" w14:textId="77777777" w:rsidR="009F75E4" w:rsidRDefault="009F75E4" w:rsidP="009F75E4">
      <w:pPr>
        <w:pStyle w:val="p2"/>
        <w:ind w:left="720"/>
      </w:pPr>
      <w:r>
        <w:t> </w:t>
      </w:r>
      <w:proofErr w:type="spellStart"/>
      <w:r>
        <w:t>dWAT</w:t>
      </w:r>
      <w:proofErr w:type="spellEnd"/>
      <w:r>
        <w:t>可通过诱导反应性脂肪生成（快速且大量增加细胞数）和表达抗菌肽如</w:t>
      </w:r>
      <w:proofErr w:type="spellStart"/>
      <w:r>
        <w:t>cathelicidin</w:t>
      </w:r>
      <w:proofErr w:type="spellEnd"/>
      <w:r>
        <w:t>来应对病原。</w:t>
      </w:r>
    </w:p>
    <w:p w14:paraId="59FFAD28" w14:textId="77777777" w:rsidR="009F75E4" w:rsidRDefault="009F75E4" w:rsidP="009F75E4">
      <w:pPr>
        <w:pStyle w:val="p2"/>
        <w:ind w:left="720"/>
      </w:pPr>
      <w:r>
        <w:t> </w:t>
      </w:r>
      <w:r>
        <w:t xml:space="preserve">They respond through reactive adipogenesis and expression of antimicrobial peptides such as </w:t>
      </w:r>
      <w:proofErr w:type="spellStart"/>
      <w:r>
        <w:t>cathelicidin</w:t>
      </w:r>
      <w:proofErr w:type="spellEnd"/>
      <w:r>
        <w:t>.</w:t>
      </w:r>
    </w:p>
    <w:p w14:paraId="40A2BDE2" w14:textId="77777777" w:rsidR="009F75E4" w:rsidRDefault="009F75E4" w:rsidP="009F75E4">
      <w:pPr>
        <w:pStyle w:val="p1"/>
        <w:numPr>
          <w:ilvl w:val="0"/>
          <w:numId w:val="12"/>
        </w:numPr>
      </w:pPr>
      <w:r>
        <w:rPr>
          <w:b/>
          <w:bCs/>
        </w:rPr>
        <w:t>Ⅱ型免疫与脂解调控</w:t>
      </w:r>
    </w:p>
    <w:p w14:paraId="3E5B6596" w14:textId="77777777" w:rsidR="009F75E4" w:rsidRDefault="009F75E4" w:rsidP="009F75E4">
      <w:pPr>
        <w:pStyle w:val="p2"/>
        <w:ind w:left="720"/>
      </w:pPr>
      <w:r>
        <w:t> </w:t>
      </w:r>
      <w:r>
        <w:t>近期发现Ⅱ型免疫（如IL-4、IL-5、IL-9、IL-13相关细胞因子）参与调控</w:t>
      </w:r>
      <w:proofErr w:type="spellStart"/>
      <w:r>
        <w:t>dWAT</w:t>
      </w:r>
      <w:proofErr w:type="spellEnd"/>
      <w:r>
        <w:t>功能，尤其与脂解相关。脂生成受损的脂肪营养不良小鼠在皮肤中的免疫反应减弱。</w:t>
      </w:r>
    </w:p>
    <w:p w14:paraId="53550734" w14:textId="77777777" w:rsidR="009F75E4" w:rsidRDefault="009F75E4" w:rsidP="009F75E4">
      <w:pPr>
        <w:pStyle w:val="p2"/>
        <w:ind w:left="720"/>
      </w:pPr>
      <w:r>
        <w:t> </w:t>
      </w:r>
      <w:r>
        <w:t xml:space="preserve">Recent observations suggest type 2 immunity is involved in regulation of </w:t>
      </w:r>
      <w:proofErr w:type="spellStart"/>
      <w:r>
        <w:t>dWAT</w:t>
      </w:r>
      <w:proofErr w:type="spellEnd"/>
      <w:r>
        <w:t xml:space="preserve"> function, especially in lipolysis, and </w:t>
      </w:r>
      <w:proofErr w:type="spellStart"/>
      <w:r>
        <w:t>lipodystrophic</w:t>
      </w:r>
      <w:proofErr w:type="spellEnd"/>
      <w:r>
        <w:t xml:space="preserve"> mice with impaired adipogenesis have reduced immune reactions in the skin.</w:t>
      </w:r>
    </w:p>
    <w:p w14:paraId="00023C52" w14:textId="77777777" w:rsidR="009F75E4" w:rsidRDefault="009F75E4" w:rsidP="009F75E4">
      <w:pPr>
        <w:pStyle w:val="p1"/>
        <w:numPr>
          <w:ilvl w:val="0"/>
          <w:numId w:val="12"/>
        </w:numPr>
      </w:pPr>
      <w:proofErr w:type="spellStart"/>
      <w:r>
        <w:rPr>
          <w:b/>
          <w:bCs/>
        </w:rPr>
        <w:t>dWAT</w:t>
      </w:r>
      <w:proofErr w:type="spellEnd"/>
      <w:r>
        <w:rPr>
          <w:b/>
          <w:bCs/>
        </w:rPr>
        <w:t>的转录组特征</w:t>
      </w:r>
    </w:p>
    <w:p w14:paraId="70D0D4E0" w14:textId="77777777" w:rsidR="009F75E4" w:rsidRDefault="009F75E4" w:rsidP="009F75E4">
      <w:pPr>
        <w:pStyle w:val="p2"/>
        <w:ind w:left="720"/>
      </w:pPr>
      <w:r>
        <w:t> </w:t>
      </w:r>
      <w:r>
        <w:t>转录组分析显示，</w:t>
      </w:r>
      <w:proofErr w:type="spellStart"/>
      <w:r>
        <w:t>dWAT</w:t>
      </w:r>
      <w:proofErr w:type="spellEnd"/>
      <w:r>
        <w:t>中抗菌肽</w:t>
      </w:r>
      <w:proofErr w:type="spellStart"/>
      <w:r>
        <w:t>cathelicidin</w:t>
      </w:r>
      <w:proofErr w:type="spellEnd"/>
      <w:r>
        <w:t xml:space="preserve"> (Camp)和趋化因子Ccl4的表达最高，提示先天免疫与脂肪细胞生理状态密切相关。</w:t>
      </w:r>
    </w:p>
    <w:p w14:paraId="16839355" w14:textId="77777777" w:rsidR="009F75E4" w:rsidRDefault="009F75E4" w:rsidP="009F75E4">
      <w:pPr>
        <w:pStyle w:val="p2"/>
        <w:ind w:left="720"/>
      </w:pPr>
      <w:r>
        <w:t> </w:t>
      </w:r>
      <w:r>
        <w:t xml:space="preserve">Transcriptomic analysis revealed </w:t>
      </w:r>
      <w:proofErr w:type="spellStart"/>
      <w:r>
        <w:t>cathelicidin</w:t>
      </w:r>
      <w:proofErr w:type="spellEnd"/>
      <w:r>
        <w:t xml:space="preserve"> (Camp) and chemokine Ccl4 are most abundantly expressed in dermal adipocytes, highlighting innate immunity’s strong connection to adipocyte physiology.</w:t>
      </w:r>
    </w:p>
    <w:p w14:paraId="50B7F22E" w14:textId="77777777" w:rsidR="009F75E4" w:rsidRDefault="00BC0E43" w:rsidP="009F75E4">
      <w:pPr>
        <w:rPr>
          <w:rStyle w:val="s1"/>
        </w:rPr>
      </w:pPr>
      <w:r>
        <w:rPr>
          <w:rStyle w:val="s1"/>
          <w:noProof/>
        </w:rPr>
        <w:pict w14:anchorId="6613DC7D">
          <v:rect id="_x0000_i1030" alt="" style="width:415.3pt;height:.05pt;mso-width-percent:0;mso-height-percent:0;mso-width-percent:0;mso-height-percent:0" o:hralign="center" o:hrstd="t" o:hr="t" fillcolor="#a0a0a0" stroked="f"/>
        </w:pict>
      </w:r>
    </w:p>
    <w:p w14:paraId="3BD2A16F" w14:textId="77777777" w:rsidR="009F75E4" w:rsidRDefault="009F75E4" w:rsidP="009F75E4">
      <w:pPr>
        <w:pStyle w:val="p3"/>
      </w:pPr>
      <w:r>
        <w:rPr>
          <w:b/>
          <w:bCs/>
        </w:rPr>
        <w:t>段落概念短语</w:t>
      </w:r>
    </w:p>
    <w:p w14:paraId="1A87E72F" w14:textId="77777777" w:rsidR="009F75E4" w:rsidRDefault="009F75E4" w:rsidP="009F75E4">
      <w:pPr>
        <w:pStyle w:val="p1"/>
        <w:numPr>
          <w:ilvl w:val="0"/>
          <w:numId w:val="13"/>
        </w:numPr>
      </w:pPr>
      <w:r>
        <w:t>白色脂肪组织由储能器官向免疫内分泌器官转变</w:t>
      </w:r>
    </w:p>
    <w:p w14:paraId="6ABCB0F7" w14:textId="77777777" w:rsidR="009F75E4" w:rsidRDefault="009F75E4" w:rsidP="009F75E4">
      <w:pPr>
        <w:pStyle w:val="p1"/>
        <w:numPr>
          <w:ilvl w:val="0"/>
          <w:numId w:val="13"/>
        </w:numPr>
      </w:pPr>
      <w:r>
        <w:t>脂肪细胞表达并调控补体途径成分</w:t>
      </w:r>
    </w:p>
    <w:p w14:paraId="63DDEB17" w14:textId="77777777" w:rsidR="009F75E4" w:rsidRDefault="009F75E4" w:rsidP="009F75E4">
      <w:pPr>
        <w:pStyle w:val="p1"/>
        <w:numPr>
          <w:ilvl w:val="0"/>
          <w:numId w:val="13"/>
        </w:numPr>
      </w:pPr>
      <w:r>
        <w:t>性别与年龄影响补体活性</w:t>
      </w:r>
    </w:p>
    <w:p w14:paraId="5390B8C1" w14:textId="77777777" w:rsidR="009F75E4" w:rsidRDefault="009F75E4" w:rsidP="009F75E4">
      <w:pPr>
        <w:pStyle w:val="p1"/>
        <w:numPr>
          <w:ilvl w:val="0"/>
          <w:numId w:val="13"/>
        </w:numPr>
      </w:pPr>
      <w:r>
        <w:t>末端补体激活可诱导脂肪细胞自溶</w:t>
      </w:r>
    </w:p>
    <w:p w14:paraId="720CB76D" w14:textId="77777777" w:rsidR="009F75E4" w:rsidRDefault="009F75E4" w:rsidP="009F75E4">
      <w:pPr>
        <w:pStyle w:val="p1"/>
        <w:numPr>
          <w:ilvl w:val="0"/>
          <w:numId w:val="13"/>
        </w:numPr>
      </w:pPr>
      <w:r>
        <w:t>properdin在脂肪细胞数量平衡中的作用</w:t>
      </w:r>
    </w:p>
    <w:p w14:paraId="6CE5BF57" w14:textId="77777777" w:rsidR="009F75E4" w:rsidRDefault="009F75E4" w:rsidP="009F75E4">
      <w:pPr>
        <w:pStyle w:val="p1"/>
        <w:numPr>
          <w:ilvl w:val="0"/>
          <w:numId w:val="13"/>
        </w:numPr>
      </w:pPr>
      <w:proofErr w:type="spellStart"/>
      <w:r>
        <w:t>dWAT</w:t>
      </w:r>
      <w:proofErr w:type="spellEnd"/>
      <w:r>
        <w:t>在皮肤病原防御中的特殊作用</w:t>
      </w:r>
    </w:p>
    <w:p w14:paraId="44EA5847" w14:textId="77777777" w:rsidR="009F75E4" w:rsidRDefault="009F75E4" w:rsidP="009F75E4">
      <w:pPr>
        <w:pStyle w:val="p2"/>
      </w:pPr>
    </w:p>
    <w:p w14:paraId="6D497661" w14:textId="77777777" w:rsidR="009F75E4" w:rsidRDefault="009F75E4" w:rsidP="009F75E4">
      <w:pPr>
        <w:pStyle w:val="p3"/>
      </w:pPr>
      <w:r>
        <w:rPr>
          <w:b/>
          <w:bCs/>
        </w:rPr>
        <w:t>总概念短语</w:t>
      </w:r>
    </w:p>
    <w:p w14:paraId="364F583B" w14:textId="77777777" w:rsidR="009F75E4" w:rsidRDefault="009F75E4" w:rsidP="009F75E4">
      <w:pPr>
        <w:pStyle w:val="p4"/>
      </w:pPr>
      <w:r>
        <w:t>白色脂肪组织通过补体级联实现免疫与代谢功能的综合调控</w:t>
      </w:r>
    </w:p>
    <w:p w14:paraId="5A801B43" w14:textId="7F525D50" w:rsidR="009F75E4" w:rsidRDefault="00100141" w:rsidP="00100141">
      <w:pPr>
        <w:pStyle w:val="2"/>
        <w:rPr>
          <w:rFonts w:ascii="宋体" w:eastAsia="宋体" w:hAnsi="宋体" w:cs="宋体"/>
          <w:sz w:val="24"/>
        </w:rPr>
      </w:pPr>
      <w:r>
        <w:rPr>
          <w:rFonts w:ascii="宋体" w:eastAsia="宋体" w:hAnsi="宋体" w:cs="宋体"/>
          <w:sz w:val="24"/>
        </w:rPr>
        <w:t>R</w:t>
      </w:r>
      <w:r>
        <w:rPr>
          <w:rFonts w:ascii="宋体" w:eastAsia="宋体" w:hAnsi="宋体" w:cs="宋体" w:hint="eastAsia"/>
          <w:sz w:val="24"/>
        </w:rPr>
        <w:t>esult</w:t>
      </w:r>
    </w:p>
    <w:p w14:paraId="564A77D0" w14:textId="2C2216BC" w:rsidR="00020713" w:rsidRPr="00020713" w:rsidRDefault="00020713" w:rsidP="00B50B92">
      <w:pPr>
        <w:pStyle w:val="3"/>
      </w:pPr>
      <w:r w:rsidRPr="00020713">
        <w:t>白色脂肪组织中</w:t>
      </w:r>
      <w:r w:rsidR="00F421A8">
        <w:rPr>
          <w:rFonts w:hint="eastAsia"/>
        </w:rPr>
        <w:t>的</w:t>
      </w:r>
      <w:r w:rsidRPr="00C24A16">
        <w:rPr>
          <w:b/>
          <w:bCs/>
        </w:rPr>
        <w:t>补体系统</w:t>
      </w:r>
    </w:p>
    <w:p w14:paraId="5E6D6C46" w14:textId="77777777" w:rsidR="00020713" w:rsidRPr="00020713" w:rsidRDefault="00020713" w:rsidP="00F421A8">
      <w:pPr>
        <w:spacing w:before="100" w:beforeAutospacing="1" w:after="100" w:afterAutospacing="1"/>
        <w:outlineLvl w:val="3"/>
        <w:rPr>
          <w:b/>
          <w:bCs/>
          <w:sz w:val="27"/>
          <w:szCs w:val="27"/>
        </w:rPr>
      </w:pPr>
      <w:r w:rsidRPr="00020713">
        <w:rPr>
          <w:b/>
          <w:bCs/>
          <w:sz w:val="27"/>
          <w:szCs w:val="27"/>
        </w:rPr>
        <w:t>不同脂肪相关疾病中的CFD表达差异</w:t>
      </w:r>
    </w:p>
    <w:p w14:paraId="26DF99F0" w14:textId="77777777" w:rsidR="00020713" w:rsidRPr="00020713" w:rsidRDefault="00020713" w:rsidP="00F421A8">
      <w:pPr>
        <w:numPr>
          <w:ilvl w:val="0"/>
          <w:numId w:val="14"/>
        </w:numPr>
        <w:spacing w:before="100" w:beforeAutospacing="1" w:after="100" w:afterAutospacing="1"/>
      </w:pPr>
      <w:r w:rsidRPr="00020713">
        <w:rPr>
          <w:b/>
          <w:bCs/>
        </w:rPr>
        <w:t>肥胖与脂肪营养不良中的CFD变化</w:t>
      </w:r>
    </w:p>
    <w:p w14:paraId="6B21643A" w14:textId="77777777" w:rsidR="00020713" w:rsidRPr="00020713" w:rsidRDefault="00020713" w:rsidP="00F421A8">
      <w:pPr>
        <w:spacing w:before="100" w:beforeAutospacing="1" w:after="100" w:afterAutospacing="1"/>
        <w:ind w:left="720"/>
      </w:pPr>
      <w:r w:rsidRPr="00020713">
        <w:t> </w:t>
      </w:r>
      <w:r w:rsidRPr="00020713">
        <w:t>全身性肥胖与多种脂肪营养不良通常分别与脂肪细胞中CFD表达的增强或降低相关。</w:t>
      </w:r>
    </w:p>
    <w:p w14:paraId="7B0EEF51" w14:textId="77777777" w:rsidR="00020713" w:rsidRPr="00020713" w:rsidRDefault="00020713" w:rsidP="00F421A8">
      <w:pPr>
        <w:spacing w:before="100" w:beforeAutospacing="1" w:after="100" w:afterAutospacing="1"/>
        <w:ind w:left="720"/>
      </w:pPr>
      <w:r w:rsidRPr="00020713">
        <w:t> </w:t>
      </w:r>
      <w:r w:rsidRPr="00020713">
        <w:t>Generalized obesity and different forms of lipodystrophy are normally associated with either enhanced or reduced expression of CFD in adipocytes, respectively.</w:t>
      </w:r>
    </w:p>
    <w:p w14:paraId="06FFE5FF" w14:textId="77777777" w:rsidR="00020713" w:rsidRPr="00020713" w:rsidRDefault="00020713" w:rsidP="00F421A8">
      <w:pPr>
        <w:numPr>
          <w:ilvl w:val="0"/>
          <w:numId w:val="14"/>
        </w:numPr>
        <w:spacing w:before="100" w:beforeAutospacing="1" w:after="100" w:afterAutospacing="1"/>
      </w:pPr>
      <w:r w:rsidRPr="00020713">
        <w:rPr>
          <w:b/>
          <w:bCs/>
        </w:rPr>
        <w:t>脂肪水肿中的CFD下调</w:t>
      </w:r>
    </w:p>
    <w:p w14:paraId="22272CF3" w14:textId="77777777" w:rsidR="00020713" w:rsidRPr="00020713" w:rsidRDefault="00020713" w:rsidP="00F421A8">
      <w:pPr>
        <w:spacing w:before="100" w:beforeAutospacing="1" w:after="100" w:afterAutospacing="1"/>
        <w:ind w:left="720"/>
      </w:pPr>
      <w:r w:rsidRPr="00020713">
        <w:t> </w:t>
      </w:r>
      <w:r w:rsidRPr="00020713">
        <w:t>转录分析显示，在脂肪水肿（特点是近端肢体皮下脂肪异常对称沉积）中，CFD基因下调近两倍。</w:t>
      </w:r>
    </w:p>
    <w:p w14:paraId="53F41A6D" w14:textId="77777777" w:rsidR="00020713" w:rsidRPr="00020713" w:rsidRDefault="00020713" w:rsidP="00F421A8">
      <w:pPr>
        <w:spacing w:before="100" w:beforeAutospacing="1" w:after="100" w:afterAutospacing="1"/>
        <w:ind w:left="720"/>
      </w:pPr>
      <w:r w:rsidRPr="00020713">
        <w:t> </w:t>
      </w:r>
      <w:r w:rsidRPr="00020713">
        <w:t>Transcriptional analysis revealed an almost twofold downregulation of the CFD gene in lipedema compared to controls.</w:t>
      </w:r>
    </w:p>
    <w:p w14:paraId="56A6B19F" w14:textId="77777777" w:rsidR="00020713" w:rsidRPr="00020713" w:rsidRDefault="00020713" w:rsidP="00F421A8">
      <w:pPr>
        <w:numPr>
          <w:ilvl w:val="0"/>
          <w:numId w:val="14"/>
        </w:numPr>
        <w:spacing w:before="100" w:beforeAutospacing="1" w:after="100" w:afterAutospacing="1"/>
      </w:pPr>
      <w:proofErr w:type="spellStart"/>
      <w:r w:rsidRPr="00020713">
        <w:rPr>
          <w:b/>
          <w:bCs/>
        </w:rPr>
        <w:t>Barraquer</w:t>
      </w:r>
      <w:proofErr w:type="spellEnd"/>
      <w:r w:rsidRPr="00020713">
        <w:rPr>
          <w:b/>
          <w:bCs/>
        </w:rPr>
        <w:t>-Simons综合征中的CFD升高</w:t>
      </w:r>
    </w:p>
    <w:p w14:paraId="53F8FB6D" w14:textId="77777777" w:rsidR="00020713" w:rsidRPr="00020713" w:rsidRDefault="00020713" w:rsidP="00F421A8">
      <w:pPr>
        <w:spacing w:before="100" w:beforeAutospacing="1" w:after="100" w:afterAutospacing="1"/>
        <w:ind w:left="720"/>
      </w:pPr>
      <w:r w:rsidRPr="00020713">
        <w:t> </w:t>
      </w:r>
      <w:r w:rsidRPr="00020713">
        <w:t>与其他脂肪营养不良不同，在</w:t>
      </w:r>
      <w:proofErr w:type="spellStart"/>
      <w:r w:rsidRPr="00020713">
        <w:t>Barraquer</w:t>
      </w:r>
      <w:proofErr w:type="spellEnd"/>
      <w:r w:rsidRPr="00020713">
        <w:t>-Simons综合征（获得性部分脂肪营养不良，表现为头尾向皮下脂肪丧失）中，血清CFD水平显著升高。</w:t>
      </w:r>
    </w:p>
    <w:p w14:paraId="11D25633" w14:textId="77777777" w:rsidR="00020713" w:rsidRPr="00020713" w:rsidRDefault="00020713" w:rsidP="00F421A8">
      <w:pPr>
        <w:spacing w:before="100" w:beforeAutospacing="1" w:after="100" w:afterAutospacing="1"/>
        <w:ind w:left="720"/>
      </w:pPr>
      <w:r w:rsidRPr="00020713">
        <w:t> </w:t>
      </w:r>
      <w:r w:rsidRPr="00020713">
        <w:t xml:space="preserve">CFD levels in serum were found to be significantly increased in </w:t>
      </w:r>
      <w:proofErr w:type="spellStart"/>
      <w:r w:rsidRPr="00020713">
        <w:t>Barraquer</w:t>
      </w:r>
      <w:proofErr w:type="spellEnd"/>
      <w:r w:rsidRPr="00020713">
        <w:t>-Simons syndrome.</w:t>
      </w:r>
    </w:p>
    <w:p w14:paraId="4D418E96" w14:textId="77777777" w:rsidR="00020713" w:rsidRPr="00020713" w:rsidRDefault="00020713" w:rsidP="00F421A8">
      <w:pPr>
        <w:numPr>
          <w:ilvl w:val="0"/>
          <w:numId w:val="14"/>
        </w:numPr>
        <w:spacing w:before="100" w:beforeAutospacing="1" w:after="100" w:afterAutospacing="1"/>
      </w:pPr>
      <w:r w:rsidRPr="00020713">
        <w:rPr>
          <w:b/>
          <w:bCs/>
        </w:rPr>
        <w:t>家族性混合高脂血症的补体通路上调</w:t>
      </w:r>
    </w:p>
    <w:p w14:paraId="6707E2D6" w14:textId="77777777" w:rsidR="00020713" w:rsidRPr="00020713" w:rsidRDefault="00020713" w:rsidP="00F421A8">
      <w:pPr>
        <w:spacing w:before="100" w:beforeAutospacing="1" w:after="100" w:afterAutospacing="1"/>
        <w:ind w:left="720"/>
      </w:pPr>
      <w:r w:rsidRPr="00020713">
        <w:t> </w:t>
      </w:r>
      <w:r w:rsidRPr="00020713">
        <w:t>在轻度超重伴家族性混合高脂血症的个体皮下脂肪组织中，补体系统是转录水平上调最显著的通路之一，提示代谢应激状态下的脂肪细胞亦可激活补体通路。</w:t>
      </w:r>
    </w:p>
    <w:p w14:paraId="34961D7C" w14:textId="77777777" w:rsidR="00020713" w:rsidRPr="00020713" w:rsidRDefault="00020713" w:rsidP="00F421A8">
      <w:pPr>
        <w:spacing w:before="100" w:beforeAutospacing="1" w:after="100" w:afterAutospacing="1"/>
        <w:ind w:left="720"/>
      </w:pPr>
      <w:r w:rsidRPr="00020713">
        <w:t> </w:t>
      </w:r>
      <w:r w:rsidRPr="00020713">
        <w:t>The complement system was identified as the transcriptionally most upregulated pathway in subcutaneous WAT of individuals with marginal overweight with familial combined hyperlipidemia, indicating significant activation of the complement pathway in metabolically stressed adipocytes.</w:t>
      </w:r>
    </w:p>
    <w:p w14:paraId="7DF5ED8B" w14:textId="77777777" w:rsidR="00020713" w:rsidRPr="00020713" w:rsidRDefault="00020713" w:rsidP="00F421A8">
      <w:pPr>
        <w:spacing w:before="100" w:beforeAutospacing="1" w:after="100" w:afterAutospacing="1"/>
      </w:pPr>
    </w:p>
    <w:p w14:paraId="5EA6E2FB" w14:textId="77777777" w:rsidR="00020713" w:rsidRPr="00020713" w:rsidRDefault="00020713" w:rsidP="00F421A8">
      <w:pPr>
        <w:spacing w:before="100" w:beforeAutospacing="1" w:after="100" w:afterAutospacing="1"/>
        <w:outlineLvl w:val="3"/>
        <w:rPr>
          <w:b/>
          <w:bCs/>
          <w:sz w:val="27"/>
          <w:szCs w:val="27"/>
        </w:rPr>
      </w:pPr>
      <w:r w:rsidRPr="00020713">
        <w:rPr>
          <w:b/>
          <w:bCs/>
          <w:sz w:val="27"/>
          <w:szCs w:val="27"/>
        </w:rPr>
        <w:t>补体激活与低度炎症及代谢紊乱</w:t>
      </w:r>
    </w:p>
    <w:p w14:paraId="435EB031" w14:textId="77777777" w:rsidR="00020713" w:rsidRPr="00020713" w:rsidRDefault="00020713" w:rsidP="00F421A8">
      <w:pPr>
        <w:numPr>
          <w:ilvl w:val="0"/>
          <w:numId w:val="15"/>
        </w:numPr>
        <w:spacing w:before="100" w:beforeAutospacing="1" w:after="100" w:afterAutospacing="1"/>
      </w:pPr>
      <w:r w:rsidRPr="00020713">
        <w:rPr>
          <w:b/>
          <w:bCs/>
        </w:rPr>
        <w:t>补体激活引发低度炎症</w:t>
      </w:r>
    </w:p>
    <w:p w14:paraId="229A2F0E" w14:textId="77777777" w:rsidR="00020713" w:rsidRPr="00020713" w:rsidRDefault="00020713" w:rsidP="00F421A8">
      <w:pPr>
        <w:spacing w:before="100" w:beforeAutospacing="1" w:after="100" w:afterAutospacing="1"/>
        <w:ind w:left="720"/>
      </w:pPr>
      <w:r w:rsidRPr="00020713">
        <w:t> </w:t>
      </w:r>
      <w:r w:rsidRPr="00020713">
        <w:t>补体通路激活与受累白色脂肪组织中低度炎症的诱导相关，从而推动代谢异常的发生。</w:t>
      </w:r>
    </w:p>
    <w:p w14:paraId="100BEB1B" w14:textId="77777777" w:rsidR="00020713" w:rsidRPr="00020713" w:rsidRDefault="00020713" w:rsidP="00F421A8">
      <w:pPr>
        <w:spacing w:before="100" w:beforeAutospacing="1" w:after="100" w:afterAutospacing="1"/>
        <w:ind w:left="720"/>
      </w:pPr>
      <w:r w:rsidRPr="00020713">
        <w:t> </w:t>
      </w:r>
      <w:r w:rsidRPr="00020713">
        <w:t>Activation of the complement pathway is connected to the induction of low-grade inflammation in the affected WAT and to the development of metabolic conditions.</w:t>
      </w:r>
    </w:p>
    <w:p w14:paraId="34471512" w14:textId="77777777" w:rsidR="00020713" w:rsidRPr="00020713" w:rsidRDefault="00020713" w:rsidP="00F421A8">
      <w:pPr>
        <w:numPr>
          <w:ilvl w:val="0"/>
          <w:numId w:val="15"/>
        </w:numPr>
        <w:spacing w:before="100" w:beforeAutospacing="1" w:after="100" w:afterAutospacing="1"/>
      </w:pPr>
      <w:r w:rsidRPr="00020713">
        <w:rPr>
          <w:b/>
          <w:bCs/>
        </w:rPr>
        <w:t>低水平MACs的信号效应</w:t>
      </w:r>
    </w:p>
    <w:p w14:paraId="2600181A" w14:textId="77777777" w:rsidR="00020713" w:rsidRPr="00020713" w:rsidRDefault="00020713" w:rsidP="00F421A8">
      <w:pPr>
        <w:spacing w:before="100" w:beforeAutospacing="1" w:after="100" w:afterAutospacing="1"/>
        <w:ind w:left="720"/>
      </w:pPr>
      <w:r w:rsidRPr="00020713">
        <w:t> </w:t>
      </w:r>
      <w:r w:rsidRPr="00020713">
        <w:t>低水平膜攻击复合物（MACs）的表达可激活多种信号转导途径与转录因子，同时抑制细胞凋亡。</w:t>
      </w:r>
    </w:p>
    <w:p w14:paraId="6CA958A3" w14:textId="77777777" w:rsidR="00020713" w:rsidRPr="00020713" w:rsidRDefault="00020713" w:rsidP="00F421A8">
      <w:pPr>
        <w:spacing w:before="100" w:beforeAutospacing="1" w:after="100" w:afterAutospacing="1"/>
        <w:ind w:left="720"/>
      </w:pPr>
      <w:r w:rsidRPr="00020713">
        <w:t> </w:t>
      </w:r>
      <w:r w:rsidRPr="00020713">
        <w:t xml:space="preserve">A </w:t>
      </w:r>
      <w:proofErr w:type="spellStart"/>
      <w:r w:rsidRPr="00020713">
        <w:t>sublytic</w:t>
      </w:r>
      <w:proofErr w:type="spellEnd"/>
      <w:r w:rsidRPr="00020713">
        <w:t xml:space="preserve"> expression of MACs induces stimulatory effects on different signal transduction pathways and transcription factors while also inhibiting apoptosis.</w:t>
      </w:r>
    </w:p>
    <w:p w14:paraId="37BA5216" w14:textId="77777777" w:rsidR="00020713" w:rsidRPr="00020713" w:rsidRDefault="00020713" w:rsidP="00F421A8">
      <w:pPr>
        <w:numPr>
          <w:ilvl w:val="0"/>
          <w:numId w:val="15"/>
        </w:numPr>
        <w:spacing w:before="100" w:beforeAutospacing="1" w:after="100" w:afterAutospacing="1"/>
      </w:pPr>
      <w:r w:rsidRPr="00020713">
        <w:rPr>
          <w:b/>
          <w:bCs/>
        </w:rPr>
        <w:t>CFB在脂肪细胞分化中的作用</w:t>
      </w:r>
    </w:p>
    <w:p w14:paraId="01EBECFD" w14:textId="77777777" w:rsidR="00020713" w:rsidRPr="00020713" w:rsidRDefault="00020713" w:rsidP="00F421A8">
      <w:pPr>
        <w:spacing w:before="100" w:beforeAutospacing="1" w:after="100" w:afterAutospacing="1"/>
        <w:ind w:left="720"/>
      </w:pPr>
      <w:r w:rsidRPr="00020713">
        <w:t> </w:t>
      </w:r>
      <w:r w:rsidRPr="00020713">
        <w:t>CFB反映替代途径的早期阶段，可能参与脂肪细胞分化后期及脂滴形成。</w:t>
      </w:r>
    </w:p>
    <w:p w14:paraId="52EF54F7" w14:textId="77777777" w:rsidR="00020713" w:rsidRPr="00020713" w:rsidRDefault="00020713" w:rsidP="00F421A8">
      <w:pPr>
        <w:spacing w:before="100" w:beforeAutospacing="1" w:after="100" w:afterAutospacing="1"/>
        <w:ind w:left="720"/>
      </w:pPr>
      <w:r w:rsidRPr="00020713">
        <w:t> </w:t>
      </w:r>
      <w:r w:rsidRPr="00020713">
        <w:t>CFB reflecting an early phase of the alternative pathway may be involved in the late phase of adipocyte differentiation and lipid droplet formation.</w:t>
      </w:r>
    </w:p>
    <w:p w14:paraId="429B6445" w14:textId="77777777" w:rsidR="00020713" w:rsidRPr="00020713" w:rsidRDefault="00020713" w:rsidP="00F421A8">
      <w:pPr>
        <w:numPr>
          <w:ilvl w:val="0"/>
          <w:numId w:val="15"/>
        </w:numPr>
        <w:spacing w:before="100" w:beforeAutospacing="1" w:after="100" w:afterAutospacing="1"/>
      </w:pPr>
      <w:r w:rsidRPr="00020713">
        <w:rPr>
          <w:b/>
          <w:bCs/>
        </w:rPr>
        <w:t>脂肪细胞体积与补体途径的相关性</w:t>
      </w:r>
    </w:p>
    <w:p w14:paraId="5E62820E" w14:textId="77777777" w:rsidR="00020713" w:rsidRPr="00020713" w:rsidRDefault="00020713" w:rsidP="00F421A8">
      <w:pPr>
        <w:spacing w:before="100" w:beforeAutospacing="1" w:after="100" w:afterAutospacing="1"/>
        <w:ind w:left="720"/>
      </w:pPr>
      <w:r w:rsidRPr="00020713">
        <w:t> </w:t>
      </w:r>
      <w:r w:rsidRPr="00020713">
        <w:t>脂肪细胞体积与早期/末端补体通路分别呈正/负相关。</w:t>
      </w:r>
    </w:p>
    <w:p w14:paraId="04244EDF" w14:textId="77777777" w:rsidR="00020713" w:rsidRPr="00020713" w:rsidRDefault="00020713" w:rsidP="00F421A8">
      <w:pPr>
        <w:spacing w:before="100" w:beforeAutospacing="1" w:after="100" w:afterAutospacing="1"/>
        <w:ind w:left="720"/>
      </w:pPr>
      <w:r w:rsidRPr="00020713">
        <w:t> </w:t>
      </w:r>
      <w:r w:rsidRPr="00020713">
        <w:t>Adipocyte volumes demonstrate a positive/negative correlation with early/terminal complement pathways.</w:t>
      </w:r>
    </w:p>
    <w:p w14:paraId="7FF2772E" w14:textId="77777777" w:rsidR="00020713" w:rsidRPr="00020713" w:rsidRDefault="00020713" w:rsidP="00F421A8">
      <w:pPr>
        <w:numPr>
          <w:ilvl w:val="0"/>
          <w:numId w:val="15"/>
        </w:numPr>
        <w:spacing w:before="100" w:beforeAutospacing="1" w:after="100" w:afterAutospacing="1"/>
      </w:pPr>
      <w:r w:rsidRPr="00020713">
        <w:rPr>
          <w:b/>
          <w:bCs/>
        </w:rPr>
        <w:t>补体在凋亡碎片清除中的作用</w:t>
      </w:r>
    </w:p>
    <w:p w14:paraId="13D32C6E" w14:textId="77777777" w:rsidR="00020713" w:rsidRPr="00020713" w:rsidRDefault="00020713" w:rsidP="00F421A8">
      <w:pPr>
        <w:spacing w:before="100" w:beforeAutospacing="1" w:after="100" w:afterAutospacing="1"/>
        <w:ind w:left="720"/>
      </w:pPr>
      <w:r w:rsidRPr="00020713">
        <w:t> </w:t>
      </w:r>
      <w:r w:rsidRPr="00020713">
        <w:t>补体通路可能参与白色脂肪组织中凋亡碎片的清除。</w:t>
      </w:r>
    </w:p>
    <w:p w14:paraId="275C3016" w14:textId="77777777" w:rsidR="00020713" w:rsidRPr="00020713" w:rsidRDefault="00020713" w:rsidP="00F421A8">
      <w:pPr>
        <w:spacing w:before="100" w:beforeAutospacing="1" w:after="100" w:afterAutospacing="1"/>
        <w:ind w:left="720"/>
      </w:pPr>
      <w:r w:rsidRPr="00020713">
        <w:t> </w:t>
      </w:r>
      <w:r w:rsidRPr="00020713">
        <w:t>It has been suggested that the complement pathway can be involved in the clearance of apoptotic debris in WAT.</w:t>
      </w:r>
    </w:p>
    <w:p w14:paraId="16AD7158" w14:textId="77777777" w:rsidR="00020713" w:rsidRPr="00020713" w:rsidRDefault="00020713" w:rsidP="00F421A8">
      <w:pPr>
        <w:spacing w:before="100" w:beforeAutospacing="1" w:after="100" w:afterAutospacing="1"/>
      </w:pPr>
    </w:p>
    <w:p w14:paraId="16E1FD09" w14:textId="77777777" w:rsidR="00020713" w:rsidRPr="00020713" w:rsidRDefault="00020713" w:rsidP="00F421A8">
      <w:pPr>
        <w:spacing w:before="100" w:beforeAutospacing="1" w:after="100" w:afterAutospacing="1"/>
        <w:outlineLvl w:val="3"/>
        <w:rPr>
          <w:b/>
          <w:bCs/>
          <w:sz w:val="27"/>
          <w:szCs w:val="27"/>
        </w:rPr>
      </w:pPr>
      <w:r w:rsidRPr="00020713">
        <w:rPr>
          <w:b/>
          <w:bCs/>
          <w:sz w:val="27"/>
          <w:szCs w:val="27"/>
        </w:rPr>
        <w:t>补体激活对邻近组织的影响</w:t>
      </w:r>
    </w:p>
    <w:p w14:paraId="76B5015B" w14:textId="77777777" w:rsidR="00020713" w:rsidRPr="00020713" w:rsidRDefault="00020713" w:rsidP="00F421A8">
      <w:pPr>
        <w:numPr>
          <w:ilvl w:val="0"/>
          <w:numId w:val="16"/>
        </w:numPr>
        <w:spacing w:before="100" w:beforeAutospacing="1" w:after="100" w:afterAutospacing="1"/>
      </w:pPr>
      <w:r w:rsidRPr="00020713">
        <w:rPr>
          <w:b/>
          <w:bCs/>
        </w:rPr>
        <w:t>CFD引发邻近组织炎症</w:t>
      </w:r>
    </w:p>
    <w:p w14:paraId="1901FE04" w14:textId="77777777" w:rsidR="00020713" w:rsidRPr="00020713" w:rsidRDefault="00020713" w:rsidP="00F421A8">
      <w:pPr>
        <w:spacing w:before="100" w:beforeAutospacing="1" w:after="100" w:afterAutospacing="1"/>
        <w:ind w:left="720"/>
      </w:pPr>
      <w:r w:rsidRPr="00020713">
        <w:t> </w:t>
      </w:r>
      <w:r w:rsidRPr="00020713">
        <w:t>补体通路在白色脂肪组织中的作用不仅限于基质，脂肪细胞产生的CFD还可在邻近组织（如炎性关节炎中）诱发炎症反应。</w:t>
      </w:r>
    </w:p>
    <w:p w14:paraId="7C7A9FF7" w14:textId="77777777" w:rsidR="00020713" w:rsidRPr="00020713" w:rsidRDefault="00020713" w:rsidP="00F421A8">
      <w:pPr>
        <w:spacing w:before="100" w:beforeAutospacing="1" w:after="100" w:afterAutospacing="1"/>
        <w:ind w:left="720"/>
      </w:pPr>
      <w:r w:rsidRPr="00020713">
        <w:t> </w:t>
      </w:r>
      <w:r w:rsidRPr="00020713">
        <w:t>The production of CFD by adipocytes can induce inflammatory reactions in adjacent tissues, as demonstrated for inflammatory arthritis.</w:t>
      </w:r>
    </w:p>
    <w:p w14:paraId="0757AFA2" w14:textId="77777777" w:rsidR="00020713" w:rsidRPr="00020713" w:rsidRDefault="00020713" w:rsidP="00F421A8">
      <w:pPr>
        <w:numPr>
          <w:ilvl w:val="0"/>
          <w:numId w:val="16"/>
        </w:numPr>
        <w:spacing w:before="100" w:beforeAutospacing="1" w:after="100" w:afterAutospacing="1"/>
      </w:pPr>
      <w:r w:rsidRPr="00020713">
        <w:rPr>
          <w:b/>
          <w:bCs/>
        </w:rPr>
        <w:t>补体与脂肪细胞状态的关联</w:t>
      </w:r>
    </w:p>
    <w:p w14:paraId="49F998B7" w14:textId="77777777" w:rsidR="00020713" w:rsidRPr="00020713" w:rsidRDefault="00020713" w:rsidP="00F421A8">
      <w:pPr>
        <w:spacing w:before="100" w:beforeAutospacing="1" w:after="100" w:afterAutospacing="1"/>
        <w:ind w:left="720"/>
      </w:pPr>
      <w:r w:rsidRPr="00020713">
        <w:t> </w:t>
      </w:r>
      <w:r w:rsidRPr="00020713">
        <w:t>这些结果进一步表明，先天免疫与脂肪细胞生理状态及形态之间存在密切联系，但其潜在机制仍需进一步明确。</w:t>
      </w:r>
    </w:p>
    <w:p w14:paraId="07648D89" w14:textId="77777777" w:rsidR="00020713" w:rsidRPr="00020713" w:rsidRDefault="00020713" w:rsidP="00F421A8">
      <w:pPr>
        <w:spacing w:before="100" w:beforeAutospacing="1" w:after="100" w:afterAutospacing="1"/>
        <w:ind w:left="720"/>
      </w:pPr>
      <w:r w:rsidRPr="00020713">
        <w:t> </w:t>
      </w:r>
      <w:r w:rsidRPr="00020713">
        <w:t>These results point further to an interconnection between innate immunity and the physiological state of adipocyte physiology and its morphology, although the underlying mechanisms remain to be better defined.</w:t>
      </w:r>
    </w:p>
    <w:p w14:paraId="37966735" w14:textId="77777777" w:rsidR="00020713" w:rsidRPr="00020713" w:rsidRDefault="00BC0E43" w:rsidP="00F421A8">
      <w:r>
        <w:rPr>
          <w:noProof/>
        </w:rPr>
        <w:pict w14:anchorId="107E3F2E">
          <v:rect id="_x0000_i1029" alt="" style="width:415.3pt;height:.05pt;mso-width-percent:0;mso-height-percent:0;mso-width-percent:0;mso-height-percent:0" o:hralign="center" o:hrstd="t" o:hr="t" fillcolor="#a0a0a0" stroked="f"/>
        </w:pict>
      </w:r>
    </w:p>
    <w:p w14:paraId="20023D10" w14:textId="77777777" w:rsidR="00020713" w:rsidRPr="00020713" w:rsidRDefault="00020713" w:rsidP="00F421A8">
      <w:pPr>
        <w:spacing w:before="100" w:beforeAutospacing="1" w:after="100" w:afterAutospacing="1"/>
      </w:pPr>
      <w:r w:rsidRPr="00020713">
        <w:rPr>
          <w:b/>
          <w:bCs/>
        </w:rPr>
        <w:t>段落概念短语</w:t>
      </w:r>
    </w:p>
    <w:p w14:paraId="10ED5C5E" w14:textId="77777777" w:rsidR="00020713" w:rsidRPr="00020713" w:rsidRDefault="00020713" w:rsidP="00F421A8">
      <w:pPr>
        <w:numPr>
          <w:ilvl w:val="0"/>
          <w:numId w:val="17"/>
        </w:numPr>
        <w:spacing w:before="100" w:beforeAutospacing="1" w:after="100" w:afterAutospacing="1"/>
      </w:pPr>
      <w:r w:rsidRPr="00020713">
        <w:t>脂肪相关疾病中补体途径的多样性调控</w:t>
      </w:r>
    </w:p>
    <w:p w14:paraId="7CFD358C" w14:textId="77777777" w:rsidR="00020713" w:rsidRPr="00020713" w:rsidRDefault="00020713" w:rsidP="00F421A8">
      <w:pPr>
        <w:numPr>
          <w:ilvl w:val="0"/>
          <w:numId w:val="17"/>
        </w:numPr>
        <w:spacing w:before="100" w:beforeAutospacing="1" w:after="100" w:afterAutospacing="1"/>
      </w:pPr>
      <w:r w:rsidRPr="00020713">
        <w:t>补体激活与低度炎症、代谢状态和脂滴形成的关联</w:t>
      </w:r>
    </w:p>
    <w:p w14:paraId="18FC2CEE" w14:textId="77777777" w:rsidR="00020713" w:rsidRPr="00020713" w:rsidRDefault="00020713" w:rsidP="00F421A8">
      <w:pPr>
        <w:numPr>
          <w:ilvl w:val="0"/>
          <w:numId w:val="17"/>
        </w:numPr>
        <w:spacing w:before="100" w:beforeAutospacing="1" w:after="100" w:afterAutospacing="1"/>
      </w:pPr>
      <w:r w:rsidRPr="00020713">
        <w:t>补体途径对邻近组织炎症反应的外溢影响</w:t>
      </w:r>
    </w:p>
    <w:p w14:paraId="1D545DAF" w14:textId="77777777" w:rsidR="00020713" w:rsidRPr="00020713" w:rsidRDefault="00020713" w:rsidP="00F421A8">
      <w:pPr>
        <w:spacing w:before="100" w:beforeAutospacing="1" w:after="100" w:afterAutospacing="1"/>
      </w:pPr>
    </w:p>
    <w:p w14:paraId="489AD765" w14:textId="77777777" w:rsidR="00020713" w:rsidRPr="00020713" w:rsidRDefault="00020713" w:rsidP="00F421A8">
      <w:pPr>
        <w:spacing w:before="100" w:beforeAutospacing="1" w:after="100" w:afterAutospacing="1"/>
      </w:pPr>
      <w:r w:rsidRPr="00020713">
        <w:rPr>
          <w:b/>
          <w:bCs/>
        </w:rPr>
        <w:t>总概念短语</w:t>
      </w:r>
    </w:p>
    <w:p w14:paraId="774608D7" w14:textId="77777777" w:rsidR="00020713" w:rsidRPr="00020713" w:rsidRDefault="00020713" w:rsidP="00F421A8">
      <w:pPr>
        <w:spacing w:before="100" w:beforeAutospacing="1" w:after="100" w:afterAutospacing="1"/>
      </w:pPr>
      <w:r w:rsidRPr="00020713">
        <w:t>病理状态下白色脂肪组织的补体系统失衡与炎症代谢互作</w:t>
      </w:r>
    </w:p>
    <w:p w14:paraId="38D16701" w14:textId="53D07CB6" w:rsidR="007A001F" w:rsidRPr="00141830" w:rsidRDefault="007A001F" w:rsidP="00141830">
      <w:pPr>
        <w:pStyle w:val="3"/>
        <w:rPr>
          <w:rFonts w:ascii="宋体" w:eastAsia="宋体" w:hAnsi="宋体" w:cs="宋体"/>
          <w:sz w:val="48"/>
        </w:rPr>
      </w:pPr>
      <w:r>
        <w:t>白色脂肪组织中</w:t>
      </w:r>
      <w:r w:rsidRPr="00C24A16">
        <w:rPr>
          <w:b/>
          <w:bCs/>
        </w:rPr>
        <w:t>MAC</w:t>
      </w:r>
      <w:r>
        <w:t>介导的细胞更新与平衡</w:t>
      </w:r>
    </w:p>
    <w:p w14:paraId="546959BE" w14:textId="77777777" w:rsidR="007A001F" w:rsidRDefault="007A001F" w:rsidP="00141830">
      <w:pPr>
        <w:pStyle w:val="4"/>
      </w:pPr>
      <w:r>
        <w:t>免疫与代谢在WAT中紧密耦合</w:t>
      </w:r>
    </w:p>
    <w:p w14:paraId="68A4B9B1" w14:textId="77777777" w:rsidR="007A001F" w:rsidRDefault="007A001F" w:rsidP="00141830">
      <w:pPr>
        <w:pStyle w:val="p1"/>
        <w:numPr>
          <w:ilvl w:val="0"/>
          <w:numId w:val="18"/>
        </w:numPr>
      </w:pPr>
      <w:r>
        <w:rPr>
          <w:b/>
          <w:bCs/>
        </w:rPr>
        <w:t>低度炎症下的免疫-代谢双重作用</w:t>
      </w:r>
    </w:p>
    <w:p w14:paraId="1274BC2E" w14:textId="77777777" w:rsidR="007A001F" w:rsidRDefault="007A001F" w:rsidP="00141830">
      <w:pPr>
        <w:pStyle w:val="p2"/>
        <w:ind w:left="720"/>
      </w:pPr>
      <w:r>
        <w:t> </w:t>
      </w:r>
      <w:r>
        <w:t>补体通路在WAT中的免疫/代谢双重作用，可归因于先天免疫反应与WAT的代谢和形态改变在低度炎症背景下共享相同细胞靶点。</w:t>
      </w:r>
    </w:p>
    <w:p w14:paraId="2363F460" w14:textId="77777777" w:rsidR="007A001F" w:rsidRDefault="007A001F" w:rsidP="00141830">
      <w:pPr>
        <w:pStyle w:val="p2"/>
        <w:ind w:left="720"/>
      </w:pPr>
      <w:r>
        <w:t> </w:t>
      </w:r>
      <w:r>
        <w:t>The dual immune/metabolic role of the complement pathway in WAT can be rationalized by the fact that innate immune reactions and metabolic/morphological modifications in WAT are tightly interconnected with a low-grade level of inflammation in the tissue, sharing the same cellular targets.</w:t>
      </w:r>
    </w:p>
    <w:p w14:paraId="4CA2BB2D" w14:textId="77777777" w:rsidR="007A001F" w:rsidRDefault="007A001F" w:rsidP="00141830">
      <w:pPr>
        <w:pStyle w:val="p1"/>
        <w:numPr>
          <w:ilvl w:val="0"/>
          <w:numId w:val="18"/>
        </w:numPr>
      </w:pPr>
      <w:r>
        <w:rPr>
          <w:b/>
          <w:bCs/>
        </w:rPr>
        <w:t>TLR4对LPS和脂肪酸的共同感受</w:t>
      </w:r>
    </w:p>
    <w:p w14:paraId="19F37EF2" w14:textId="77777777" w:rsidR="007A001F" w:rsidRDefault="007A001F" w:rsidP="00141830">
      <w:pPr>
        <w:pStyle w:val="p2"/>
        <w:ind w:left="720"/>
      </w:pPr>
      <w:r>
        <w:t> </w:t>
      </w:r>
      <w:r>
        <w:t>脂肪细胞主要的促炎受体TLR4既可被LPS激活，也可被脂肪酸激活，但尚不清楚免疫与代谢哪一方是主因。</w:t>
      </w:r>
    </w:p>
    <w:p w14:paraId="2D59DC56" w14:textId="77777777" w:rsidR="007A001F" w:rsidRDefault="007A001F" w:rsidP="00141830">
      <w:pPr>
        <w:pStyle w:val="p2"/>
        <w:ind w:left="720"/>
      </w:pPr>
      <w:r>
        <w:t> </w:t>
      </w:r>
      <w:r>
        <w:t>One of the main proinflammatory receptors in adipocytes, TLR4, can be stimulated by both LPS and fatty acids; however, it is unclear whether immune or metabolic aspects are primary.</w:t>
      </w:r>
    </w:p>
    <w:p w14:paraId="6B66A196" w14:textId="77777777" w:rsidR="007A001F" w:rsidRDefault="007A001F" w:rsidP="00141830">
      <w:pPr>
        <w:pStyle w:val="p2"/>
      </w:pPr>
    </w:p>
    <w:p w14:paraId="5B51E93B" w14:textId="77777777" w:rsidR="007A001F" w:rsidRDefault="007A001F" w:rsidP="00141830">
      <w:pPr>
        <w:pStyle w:val="4"/>
      </w:pPr>
      <w:r>
        <w:t>补体激活与巨噬细胞募集</w:t>
      </w:r>
    </w:p>
    <w:p w14:paraId="706D724B" w14:textId="77777777" w:rsidR="007A001F" w:rsidRDefault="007A001F" w:rsidP="00141830">
      <w:pPr>
        <w:pStyle w:val="p1"/>
        <w:numPr>
          <w:ilvl w:val="0"/>
          <w:numId w:val="19"/>
        </w:numPr>
      </w:pPr>
      <w:r>
        <w:rPr>
          <w:b/>
          <w:bCs/>
        </w:rPr>
        <w:t>先启动补体，后募集巨噬</w:t>
      </w:r>
    </w:p>
    <w:p w14:paraId="31C69CBC" w14:textId="77777777" w:rsidR="007A001F" w:rsidRDefault="007A001F" w:rsidP="00141830">
      <w:pPr>
        <w:pStyle w:val="p2"/>
        <w:ind w:left="720"/>
      </w:pPr>
      <w:r>
        <w:t> </w:t>
      </w:r>
      <w:r>
        <w:t>理论上启动先天免疫只需激活WAT中的巨噬细胞，这些细胞与单核、树突细胞共同提供经典和替代补体途径因子，主要用于清除死亡脂肪细胞。然而巨噬细胞浸润被认为是补体激活后的下游过程，由C3a、C5a等过敏毒素驱动。</w:t>
      </w:r>
    </w:p>
    <w:p w14:paraId="2B77AAF2" w14:textId="77777777" w:rsidR="007A001F" w:rsidRDefault="007A001F" w:rsidP="00141830">
      <w:pPr>
        <w:pStyle w:val="p2"/>
        <w:ind w:left="720"/>
      </w:pPr>
      <w:r>
        <w:t> </w:t>
      </w:r>
      <w:r>
        <w:t>Macrophage infiltration into WAT is considered a downstream process of complement pathway activation caused by anaphylatoxins such as C3a and C5a.</w:t>
      </w:r>
    </w:p>
    <w:p w14:paraId="28E5C6CE" w14:textId="77777777" w:rsidR="007A001F" w:rsidRDefault="007A001F" w:rsidP="00141830">
      <w:pPr>
        <w:pStyle w:val="p1"/>
        <w:numPr>
          <w:ilvl w:val="0"/>
          <w:numId w:val="19"/>
        </w:numPr>
      </w:pPr>
      <w:r>
        <w:rPr>
          <w:b/>
          <w:bCs/>
        </w:rPr>
        <w:t>补体作为巨噬募集第一步</w:t>
      </w:r>
    </w:p>
    <w:p w14:paraId="12088BDB" w14:textId="77777777" w:rsidR="007A001F" w:rsidRDefault="007A001F" w:rsidP="00141830">
      <w:pPr>
        <w:pStyle w:val="p2"/>
        <w:ind w:left="720"/>
      </w:pPr>
      <w:r>
        <w:t> </w:t>
      </w:r>
      <w:r>
        <w:t>因此，激活替代补体途径似乎是巨噬细胞募集的第一步。</w:t>
      </w:r>
    </w:p>
    <w:p w14:paraId="6CE9FAD1" w14:textId="77777777" w:rsidR="007A001F" w:rsidRDefault="007A001F" w:rsidP="00141830">
      <w:pPr>
        <w:pStyle w:val="p2"/>
        <w:ind w:left="720"/>
      </w:pPr>
      <w:r>
        <w:t> </w:t>
      </w:r>
      <w:r>
        <w:t>Activating the alternative complement pathway appears to be the first step toward macrophage recruitment into WAT.</w:t>
      </w:r>
    </w:p>
    <w:p w14:paraId="67480ED9" w14:textId="77777777" w:rsidR="007A001F" w:rsidRDefault="007A001F" w:rsidP="00141830">
      <w:pPr>
        <w:pStyle w:val="p2"/>
      </w:pPr>
    </w:p>
    <w:p w14:paraId="526E7C76" w14:textId="77777777" w:rsidR="007A001F" w:rsidRDefault="007A001F" w:rsidP="00141830">
      <w:pPr>
        <w:pStyle w:val="4"/>
      </w:pPr>
      <w:r>
        <w:t>巨噬细胞异质性与脂肪细胞死亡</w:t>
      </w:r>
    </w:p>
    <w:p w14:paraId="73A9AEB4" w14:textId="77777777" w:rsidR="007A001F" w:rsidRDefault="007A001F" w:rsidP="00141830">
      <w:pPr>
        <w:pStyle w:val="p1"/>
        <w:numPr>
          <w:ilvl w:val="0"/>
          <w:numId w:val="20"/>
        </w:numPr>
      </w:pPr>
      <w:r>
        <w:rPr>
          <w:b/>
          <w:bCs/>
        </w:rPr>
        <w:t>肥胖WAT中巨噬细胞的双重特性</w:t>
      </w:r>
    </w:p>
    <w:p w14:paraId="4FA0288D" w14:textId="77777777" w:rsidR="007A001F" w:rsidRDefault="007A001F" w:rsidP="00141830">
      <w:pPr>
        <w:pStyle w:val="p2"/>
        <w:ind w:left="720"/>
      </w:pPr>
      <w:r>
        <w:t> </w:t>
      </w:r>
      <w:r>
        <w:t>肥胖时WAT中存在表型不同的巨噬群体，冠状结构外的巨噬细胞具促脂肪生成特性，冠状结构内的则富脂且促炎。</w:t>
      </w:r>
    </w:p>
    <w:p w14:paraId="4E40781F" w14:textId="77777777" w:rsidR="007A001F" w:rsidRDefault="007A001F" w:rsidP="00141830">
      <w:pPr>
        <w:pStyle w:val="p2"/>
        <w:ind w:left="720"/>
      </w:pPr>
      <w:r>
        <w:t> </w:t>
      </w:r>
      <w:r>
        <w:t xml:space="preserve">In obesity, WAT contains different macrophage populations: those outside crown-like structures are </w:t>
      </w:r>
      <w:proofErr w:type="spellStart"/>
      <w:r>
        <w:t>proadipogenic</w:t>
      </w:r>
      <w:proofErr w:type="spellEnd"/>
      <w:r>
        <w:t>, while those in crown-like structures are lipid-laden and proinflammatory.</w:t>
      </w:r>
    </w:p>
    <w:p w14:paraId="1A4D215E" w14:textId="77777777" w:rsidR="007A001F" w:rsidRDefault="007A001F" w:rsidP="00141830">
      <w:pPr>
        <w:pStyle w:val="p1"/>
        <w:numPr>
          <w:ilvl w:val="0"/>
          <w:numId w:val="20"/>
        </w:numPr>
      </w:pPr>
      <w:r>
        <w:rPr>
          <w:b/>
          <w:bCs/>
        </w:rPr>
        <w:t>肥大脂肪细胞的NLRP3依赖性死亡</w:t>
      </w:r>
    </w:p>
    <w:p w14:paraId="1C05E067" w14:textId="77777777" w:rsidR="007A001F" w:rsidRDefault="007A001F" w:rsidP="00141830">
      <w:pPr>
        <w:pStyle w:val="p2"/>
        <w:ind w:left="720"/>
      </w:pPr>
      <w:r>
        <w:t> </w:t>
      </w:r>
      <w:r>
        <w:t>高度肥大的脂肪细胞在冠状结构形成前即发生退化与死亡，NLRP3依赖的caspase-1活化在此过程中诱导失控炎症和焦亡。</w:t>
      </w:r>
    </w:p>
    <w:p w14:paraId="287E8D4F" w14:textId="77777777" w:rsidR="007A001F" w:rsidRDefault="007A001F" w:rsidP="00141830">
      <w:pPr>
        <w:pStyle w:val="p2"/>
        <w:ind w:left="720"/>
      </w:pPr>
      <w:r>
        <w:t> </w:t>
      </w:r>
      <w:r>
        <w:t xml:space="preserve">Highly hypertrophic adipocytes degenerate and die before crown-like structures form, with NLRP3-dependent caspase-1 activation inducing uncontrolled inflammation and </w:t>
      </w:r>
      <w:proofErr w:type="spellStart"/>
      <w:r>
        <w:t>pyroptosis</w:t>
      </w:r>
      <w:proofErr w:type="spellEnd"/>
      <w:r>
        <w:t>.</w:t>
      </w:r>
    </w:p>
    <w:p w14:paraId="19FFEAE4" w14:textId="77777777" w:rsidR="007A001F" w:rsidRDefault="007A001F" w:rsidP="00141830">
      <w:pPr>
        <w:pStyle w:val="p2"/>
      </w:pPr>
    </w:p>
    <w:p w14:paraId="09E2E27B" w14:textId="77777777" w:rsidR="007A001F" w:rsidRDefault="007A001F" w:rsidP="00141830">
      <w:pPr>
        <w:pStyle w:val="4"/>
      </w:pPr>
      <w:r>
        <w:t>焦亡通路与MAC作用</w:t>
      </w:r>
    </w:p>
    <w:p w14:paraId="60173E41" w14:textId="77777777" w:rsidR="007A001F" w:rsidRDefault="007A001F" w:rsidP="00141830">
      <w:pPr>
        <w:pStyle w:val="p1"/>
        <w:numPr>
          <w:ilvl w:val="0"/>
          <w:numId w:val="21"/>
        </w:numPr>
      </w:pPr>
      <w:r>
        <w:rPr>
          <w:b/>
          <w:bCs/>
        </w:rPr>
        <w:t>经典与非经典焦亡途径</w:t>
      </w:r>
    </w:p>
    <w:p w14:paraId="76BC3EF1" w14:textId="77777777" w:rsidR="007A001F" w:rsidRDefault="007A001F" w:rsidP="00141830">
      <w:pPr>
        <w:pStyle w:val="p2"/>
        <w:ind w:left="720"/>
      </w:pPr>
      <w:r>
        <w:t> </w:t>
      </w:r>
      <w:r>
        <w:t>caspase-1为焦亡经典途径，caspase-4、-5、-11及caspase-3介导非经典途径。中度焦亡可清除胞内病原，过度则致自身免疫。</w:t>
      </w:r>
    </w:p>
    <w:p w14:paraId="2EC7A301" w14:textId="77777777" w:rsidR="007A001F" w:rsidRDefault="007A001F" w:rsidP="00141830">
      <w:pPr>
        <w:pStyle w:val="p2"/>
        <w:ind w:left="720"/>
      </w:pPr>
      <w:r>
        <w:t> </w:t>
      </w:r>
      <w:r>
        <w:t xml:space="preserve">Caspase-1 represents the canonical pathway, while caspase-4/5/11 and caspase-3 mediate noncanonical pathways; moderate </w:t>
      </w:r>
      <w:proofErr w:type="spellStart"/>
      <w:r>
        <w:t>pyroptosis</w:t>
      </w:r>
      <w:proofErr w:type="spellEnd"/>
      <w:r>
        <w:t xml:space="preserve"> clears pathogens, excessive </w:t>
      </w:r>
      <w:proofErr w:type="spellStart"/>
      <w:r>
        <w:t>pyroptosis</w:t>
      </w:r>
      <w:proofErr w:type="spellEnd"/>
      <w:r>
        <w:t xml:space="preserve"> induces autoimmunity.</w:t>
      </w:r>
    </w:p>
    <w:p w14:paraId="3BC53627" w14:textId="77777777" w:rsidR="007A001F" w:rsidRDefault="007A001F" w:rsidP="00141830">
      <w:pPr>
        <w:pStyle w:val="p1"/>
        <w:numPr>
          <w:ilvl w:val="0"/>
          <w:numId w:val="21"/>
        </w:numPr>
      </w:pPr>
      <w:proofErr w:type="spellStart"/>
      <w:r>
        <w:rPr>
          <w:b/>
          <w:bCs/>
        </w:rPr>
        <w:t>GsdmD</w:t>
      </w:r>
      <w:proofErr w:type="spellEnd"/>
      <w:r>
        <w:rPr>
          <w:b/>
          <w:bCs/>
        </w:rPr>
        <w:t>裂解与膜孔形成</w:t>
      </w:r>
    </w:p>
    <w:p w14:paraId="17BB5960" w14:textId="77777777" w:rsidR="007A001F" w:rsidRDefault="007A001F" w:rsidP="00141830">
      <w:pPr>
        <w:pStyle w:val="p2"/>
        <w:ind w:left="720"/>
      </w:pPr>
      <w:r>
        <w:t> </w:t>
      </w:r>
      <w:r>
        <w:t>焦亡依赖于</w:t>
      </w:r>
      <w:proofErr w:type="spellStart"/>
      <w:r>
        <w:t>GsdmD</w:t>
      </w:r>
      <w:proofErr w:type="spellEnd"/>
      <w:r>
        <w:t>裂解，其成熟片段转运至膜，形成孔洞并释放IL</w:t>
      </w:r>
      <w:r>
        <w:noBreakHyphen/>
        <w:t>1β、IL</w:t>
      </w:r>
      <w:r>
        <w:noBreakHyphen/>
        <w:t>18等炎性因子。</w:t>
      </w:r>
    </w:p>
    <w:p w14:paraId="09607E3C" w14:textId="77777777" w:rsidR="007A001F" w:rsidRDefault="007A001F" w:rsidP="00141830">
      <w:pPr>
        <w:pStyle w:val="p2"/>
        <w:ind w:left="720"/>
      </w:pPr>
      <w:r>
        <w:t> </w:t>
      </w:r>
      <w:proofErr w:type="spellStart"/>
      <w:r>
        <w:t>Pyroptosis</w:t>
      </w:r>
      <w:proofErr w:type="spellEnd"/>
      <w:r>
        <w:t xml:space="preserve"> </w:t>
      </w:r>
      <w:proofErr w:type="gramStart"/>
      <w:r>
        <w:t>is connected with</w:t>
      </w:r>
      <w:proofErr w:type="gramEnd"/>
      <w:r>
        <w:t xml:space="preserve"> cleavage of </w:t>
      </w:r>
      <w:proofErr w:type="spellStart"/>
      <w:r>
        <w:t>GsdmD</w:t>
      </w:r>
      <w:proofErr w:type="spellEnd"/>
      <w:r>
        <w:t>, which forms membrane pores and releases IL</w:t>
      </w:r>
      <w:r>
        <w:noBreakHyphen/>
        <w:t>1β and IL</w:t>
      </w:r>
      <w:r>
        <w:noBreakHyphen/>
        <w:t>18.</w:t>
      </w:r>
    </w:p>
    <w:p w14:paraId="55D78CC7" w14:textId="77777777" w:rsidR="007A001F" w:rsidRDefault="007A001F" w:rsidP="00141830">
      <w:pPr>
        <w:pStyle w:val="p1"/>
        <w:numPr>
          <w:ilvl w:val="0"/>
          <w:numId w:val="21"/>
        </w:numPr>
      </w:pPr>
      <w:r>
        <w:rPr>
          <w:b/>
          <w:bCs/>
        </w:rPr>
        <w:t>MAC促进NLRP3活化与</w:t>
      </w:r>
      <w:proofErr w:type="spellStart"/>
      <w:r>
        <w:rPr>
          <w:b/>
          <w:bCs/>
        </w:rPr>
        <w:t>GsdmD</w:t>
      </w:r>
      <w:proofErr w:type="spellEnd"/>
      <w:r>
        <w:rPr>
          <w:b/>
          <w:bCs/>
        </w:rPr>
        <w:t>裂解</w:t>
      </w:r>
    </w:p>
    <w:p w14:paraId="494084FC" w14:textId="77777777" w:rsidR="007A001F" w:rsidRDefault="007A001F" w:rsidP="00141830">
      <w:pPr>
        <w:pStyle w:val="p2"/>
        <w:ind w:left="720"/>
      </w:pPr>
      <w:r>
        <w:t> </w:t>
      </w:r>
      <w:r>
        <w:t>MAC内吞可激活NLRP3并促进</w:t>
      </w:r>
      <w:proofErr w:type="spellStart"/>
      <w:r>
        <w:t>GsdmD</w:t>
      </w:r>
      <w:proofErr w:type="spellEnd"/>
      <w:r>
        <w:t>裂解，从而在巨噬细胞中启动焦亡级联。</w:t>
      </w:r>
    </w:p>
    <w:p w14:paraId="4B3A9774" w14:textId="77777777" w:rsidR="007A001F" w:rsidRDefault="007A001F" w:rsidP="00141830">
      <w:pPr>
        <w:pStyle w:val="p2"/>
        <w:ind w:left="720"/>
      </w:pPr>
      <w:r>
        <w:t> </w:t>
      </w:r>
      <w:r>
        <w:t xml:space="preserve">MAC internalization activates NLRP3 and promotes </w:t>
      </w:r>
      <w:proofErr w:type="spellStart"/>
      <w:r>
        <w:t>GsdmD</w:t>
      </w:r>
      <w:proofErr w:type="spellEnd"/>
      <w:r>
        <w:t xml:space="preserve"> cleavage, initiating </w:t>
      </w:r>
      <w:proofErr w:type="spellStart"/>
      <w:r>
        <w:t>pyroptosis</w:t>
      </w:r>
      <w:proofErr w:type="spellEnd"/>
      <w:r>
        <w:t xml:space="preserve"> in macrophages.</w:t>
      </w:r>
    </w:p>
    <w:p w14:paraId="21D12A2A" w14:textId="77777777" w:rsidR="007A001F" w:rsidRDefault="007A001F" w:rsidP="00141830">
      <w:pPr>
        <w:pStyle w:val="p1"/>
        <w:numPr>
          <w:ilvl w:val="0"/>
          <w:numId w:val="21"/>
        </w:numPr>
      </w:pPr>
      <w:r>
        <w:rPr>
          <w:b/>
          <w:bCs/>
        </w:rPr>
        <w:t>多种</w:t>
      </w:r>
      <w:proofErr w:type="spellStart"/>
      <w:r>
        <w:rPr>
          <w:b/>
          <w:bCs/>
        </w:rPr>
        <w:t>Gasdermin</w:t>
      </w:r>
      <w:proofErr w:type="spellEnd"/>
      <w:r>
        <w:rPr>
          <w:b/>
          <w:bCs/>
        </w:rPr>
        <w:t>介导焦亡</w:t>
      </w:r>
    </w:p>
    <w:p w14:paraId="704B4BBF" w14:textId="77777777" w:rsidR="007A001F" w:rsidRDefault="007A001F" w:rsidP="00141830">
      <w:pPr>
        <w:pStyle w:val="p2"/>
        <w:ind w:left="720"/>
      </w:pPr>
      <w:r>
        <w:t> </w:t>
      </w:r>
      <w:r>
        <w:t>焦亡不一定涉及NLRP3，但在所有情况下都依赖</w:t>
      </w:r>
      <w:proofErr w:type="spellStart"/>
      <w:r>
        <w:t>Gasdermin</w:t>
      </w:r>
      <w:proofErr w:type="spellEnd"/>
      <w:r>
        <w:t>家族的裂解。</w:t>
      </w:r>
    </w:p>
    <w:p w14:paraId="13A5CAF6" w14:textId="77777777" w:rsidR="007A001F" w:rsidRDefault="007A001F" w:rsidP="00141830">
      <w:pPr>
        <w:pStyle w:val="p2"/>
        <w:ind w:left="720"/>
      </w:pPr>
      <w:r>
        <w:t> </w:t>
      </w:r>
      <w:proofErr w:type="spellStart"/>
      <w:r>
        <w:t>Pyroptosis</w:t>
      </w:r>
      <w:proofErr w:type="spellEnd"/>
      <w:r>
        <w:t xml:space="preserve"> can, but does not have to, involve NLRP3, but it is always </w:t>
      </w:r>
      <w:proofErr w:type="spellStart"/>
      <w:r>
        <w:t>gasdermin</w:t>
      </w:r>
      <w:proofErr w:type="spellEnd"/>
      <w:r>
        <w:t>-dependent.</w:t>
      </w:r>
    </w:p>
    <w:p w14:paraId="5A67FA7C" w14:textId="77777777" w:rsidR="007A001F" w:rsidRDefault="007A001F" w:rsidP="00141830">
      <w:pPr>
        <w:pStyle w:val="p2"/>
      </w:pPr>
    </w:p>
    <w:p w14:paraId="62014CF3" w14:textId="77777777" w:rsidR="007A001F" w:rsidRDefault="007A001F" w:rsidP="00141830">
      <w:pPr>
        <w:pStyle w:val="4"/>
      </w:pPr>
      <w:r>
        <w:t>CFD与脂肪生成的调控</w:t>
      </w:r>
    </w:p>
    <w:p w14:paraId="66F1E150" w14:textId="77777777" w:rsidR="007A001F" w:rsidRDefault="007A001F" w:rsidP="00141830">
      <w:pPr>
        <w:pStyle w:val="p1"/>
        <w:numPr>
          <w:ilvl w:val="0"/>
          <w:numId w:val="22"/>
        </w:numPr>
      </w:pPr>
      <w:r>
        <w:rPr>
          <w:b/>
          <w:bCs/>
        </w:rPr>
        <w:t>CFD对脂生成的双向调控</w:t>
      </w:r>
    </w:p>
    <w:p w14:paraId="685DAE80" w14:textId="77777777" w:rsidR="007A001F" w:rsidRDefault="007A001F" w:rsidP="00141830">
      <w:pPr>
        <w:pStyle w:val="p2"/>
        <w:ind w:left="720"/>
      </w:pPr>
      <w:r>
        <w:t> </w:t>
      </w:r>
      <w:r>
        <w:t>体外前脂肪细胞中抑制CFD可减少脂滴积累，而过表达CFD则促进脂肪细胞分化，提示免疫反应或为补体双重功能的起始信号。</w:t>
      </w:r>
    </w:p>
    <w:p w14:paraId="6CFC48AD" w14:textId="77777777" w:rsidR="007A001F" w:rsidRDefault="007A001F" w:rsidP="00141830">
      <w:pPr>
        <w:pStyle w:val="p2"/>
        <w:ind w:left="720"/>
      </w:pPr>
      <w:r>
        <w:t> </w:t>
      </w:r>
      <w:r>
        <w:t>Suppression of CFD in preadipocytes inhibits lipid accumulation, whereas overexpression stimulates adipocyte differentiation, suggesting immune responses may trigger complement’s dual role.</w:t>
      </w:r>
    </w:p>
    <w:p w14:paraId="257D0F6F" w14:textId="77777777" w:rsidR="007A001F" w:rsidRDefault="007A001F" w:rsidP="00141830">
      <w:pPr>
        <w:pStyle w:val="p1"/>
        <w:numPr>
          <w:ilvl w:val="0"/>
          <w:numId w:val="22"/>
        </w:numPr>
      </w:pPr>
      <w:r>
        <w:rPr>
          <w:b/>
          <w:bCs/>
        </w:rPr>
        <w:t>反应性脂肪生成是次级应答</w:t>
      </w:r>
    </w:p>
    <w:p w14:paraId="49C5CF18" w14:textId="77777777" w:rsidR="007A001F" w:rsidRDefault="007A001F" w:rsidP="00141830">
      <w:pPr>
        <w:pStyle w:val="p2"/>
        <w:ind w:left="720"/>
      </w:pPr>
      <w:r>
        <w:t> </w:t>
      </w:r>
      <w:r>
        <w:t>高免疫反应性的真皮脂肪细胞在分化过程中表达最高水平抗菌因子，但成熟后不再表达，这表明病原诱导的反应性脂肪生成是由先天免疫触发的次级应答。</w:t>
      </w:r>
    </w:p>
    <w:p w14:paraId="44A6A748" w14:textId="77777777" w:rsidR="007A001F" w:rsidRDefault="007A001F" w:rsidP="00141830">
      <w:pPr>
        <w:pStyle w:val="p2"/>
        <w:ind w:left="720"/>
      </w:pPr>
      <w:r>
        <w:t> </w:t>
      </w:r>
      <w:r>
        <w:t>Highly immune-reactive dermal adipocytes express highest antibacterial factors during differentiation but not as mature cells, indicating reactive adipogenesis is a secondary response triggered by innate immunity.</w:t>
      </w:r>
    </w:p>
    <w:p w14:paraId="486C4DA5" w14:textId="77777777" w:rsidR="007A001F" w:rsidRDefault="00BC0E43" w:rsidP="00141830">
      <w:pPr>
        <w:rPr>
          <w:rStyle w:val="s1"/>
        </w:rPr>
      </w:pPr>
      <w:r>
        <w:rPr>
          <w:rStyle w:val="s1"/>
          <w:noProof/>
        </w:rPr>
        <w:pict w14:anchorId="4CF4FAAC">
          <v:rect id="_x0000_i1028" alt="" style="width:415.3pt;height:.05pt;mso-width-percent:0;mso-height-percent:0;mso-width-percent:0;mso-height-percent:0" o:hralign="center" o:hrstd="t" o:hr="t" fillcolor="#a0a0a0" stroked="f"/>
        </w:pict>
      </w:r>
    </w:p>
    <w:p w14:paraId="7DEBA0A2" w14:textId="77777777" w:rsidR="007A001F" w:rsidRDefault="007A001F" w:rsidP="00141830">
      <w:pPr>
        <w:pStyle w:val="p3"/>
      </w:pPr>
      <w:r>
        <w:rPr>
          <w:b/>
          <w:bCs/>
        </w:rPr>
        <w:t>段落概念短语</w:t>
      </w:r>
    </w:p>
    <w:p w14:paraId="537E640E" w14:textId="77777777" w:rsidR="007A001F" w:rsidRDefault="007A001F" w:rsidP="00141830">
      <w:pPr>
        <w:pStyle w:val="p1"/>
        <w:numPr>
          <w:ilvl w:val="0"/>
          <w:numId w:val="23"/>
        </w:numPr>
      </w:pPr>
      <w:r>
        <w:t>免疫-代谢互作背景下MAC的调控作用</w:t>
      </w:r>
    </w:p>
    <w:p w14:paraId="32D15B02" w14:textId="77777777" w:rsidR="007A001F" w:rsidRDefault="007A001F" w:rsidP="00141830">
      <w:pPr>
        <w:pStyle w:val="p1"/>
        <w:numPr>
          <w:ilvl w:val="0"/>
          <w:numId w:val="23"/>
        </w:numPr>
      </w:pPr>
      <w:r>
        <w:t>补体激活先于巨噬细胞募集</w:t>
      </w:r>
    </w:p>
    <w:p w14:paraId="249D211D" w14:textId="77777777" w:rsidR="007A001F" w:rsidRDefault="007A001F" w:rsidP="00141830">
      <w:pPr>
        <w:pStyle w:val="p1"/>
        <w:numPr>
          <w:ilvl w:val="0"/>
          <w:numId w:val="23"/>
        </w:numPr>
      </w:pPr>
      <w:r>
        <w:t>巨噬细胞异质性与肥大脂肪细胞焦亡</w:t>
      </w:r>
    </w:p>
    <w:p w14:paraId="3B0C10A7" w14:textId="77777777" w:rsidR="007A001F" w:rsidRDefault="007A001F" w:rsidP="00141830">
      <w:pPr>
        <w:pStyle w:val="p1"/>
        <w:numPr>
          <w:ilvl w:val="0"/>
          <w:numId w:val="23"/>
        </w:numPr>
      </w:pPr>
      <w:r>
        <w:t>MAC与</w:t>
      </w:r>
      <w:proofErr w:type="spellStart"/>
      <w:r>
        <w:t>GsdmD</w:t>
      </w:r>
      <w:proofErr w:type="spellEnd"/>
      <w:r>
        <w:t>介导的焦亡级联</w:t>
      </w:r>
    </w:p>
    <w:p w14:paraId="58E7BC92" w14:textId="77777777" w:rsidR="007A001F" w:rsidRDefault="007A001F" w:rsidP="00141830">
      <w:pPr>
        <w:pStyle w:val="p1"/>
        <w:numPr>
          <w:ilvl w:val="0"/>
          <w:numId w:val="23"/>
        </w:numPr>
      </w:pPr>
      <w:r>
        <w:t>CFD调控脂生成并参与免疫-代谢双重功能</w:t>
      </w:r>
    </w:p>
    <w:p w14:paraId="4D3A0814" w14:textId="77777777" w:rsidR="007A001F" w:rsidRDefault="007A001F" w:rsidP="00141830">
      <w:pPr>
        <w:pStyle w:val="p2"/>
      </w:pPr>
    </w:p>
    <w:p w14:paraId="4654B557" w14:textId="77777777" w:rsidR="007A001F" w:rsidRDefault="007A001F" w:rsidP="00141830">
      <w:pPr>
        <w:pStyle w:val="p3"/>
      </w:pPr>
      <w:r>
        <w:rPr>
          <w:b/>
          <w:bCs/>
        </w:rPr>
        <w:t>总概念短语</w:t>
      </w:r>
    </w:p>
    <w:p w14:paraId="3ABDAEC9" w14:textId="77777777" w:rsidR="007A001F" w:rsidRDefault="007A001F" w:rsidP="00141830">
      <w:pPr>
        <w:pStyle w:val="p4"/>
      </w:pPr>
      <w:r>
        <w:t>MAC通过补体激活与焦亡调控脂肪组织细胞更新及免疫-代谢平衡</w:t>
      </w:r>
    </w:p>
    <w:p w14:paraId="78F07A98" w14:textId="77777777" w:rsidR="0097288A" w:rsidRDefault="0097288A" w:rsidP="0097288A">
      <w:pPr>
        <w:pStyle w:val="3"/>
        <w:rPr>
          <w:rFonts w:ascii="宋体" w:eastAsia="宋体" w:hAnsi="宋体" w:cs="宋体"/>
          <w:sz w:val="48"/>
        </w:rPr>
      </w:pPr>
      <w:r>
        <w:t>白色脂肪组织中抵御自溶的</w:t>
      </w:r>
      <w:r w:rsidRPr="00C24A16">
        <w:rPr>
          <w:b/>
          <w:bCs/>
        </w:rPr>
        <w:t>自我防御</w:t>
      </w:r>
      <w:r>
        <w:t>机制</w:t>
      </w:r>
    </w:p>
    <w:p w14:paraId="3C9C1D05" w14:textId="77777777" w:rsidR="0097288A" w:rsidRDefault="0097288A" w:rsidP="0097288A">
      <w:pPr>
        <w:pStyle w:val="p2"/>
      </w:pPr>
    </w:p>
    <w:p w14:paraId="4C120FC6" w14:textId="77777777" w:rsidR="0097288A" w:rsidRDefault="0097288A" w:rsidP="0097288A">
      <w:pPr>
        <w:pStyle w:val="4"/>
      </w:pPr>
      <w:r>
        <w:t>通过补体通路调控脂肪组织体积和细胞平衡</w:t>
      </w:r>
    </w:p>
    <w:p w14:paraId="6BF3F94A" w14:textId="77777777" w:rsidR="0097288A" w:rsidRDefault="0097288A" w:rsidP="0097288A">
      <w:pPr>
        <w:pStyle w:val="p2"/>
      </w:pPr>
    </w:p>
    <w:p w14:paraId="09AF8E56" w14:textId="77777777" w:rsidR="0097288A" w:rsidRDefault="0097288A" w:rsidP="0097288A">
      <w:pPr>
        <w:pStyle w:val="5"/>
      </w:pPr>
      <w:r>
        <w:t>生理状态下MAC诱导自溶被抑制</w:t>
      </w:r>
    </w:p>
    <w:p w14:paraId="2EF435DC" w14:textId="77777777" w:rsidR="0097288A" w:rsidRDefault="0097288A" w:rsidP="0097288A">
      <w:pPr>
        <w:pStyle w:val="p1"/>
        <w:numPr>
          <w:ilvl w:val="0"/>
          <w:numId w:val="24"/>
        </w:numPr>
      </w:pPr>
      <w:r>
        <w:rPr>
          <w:b/>
          <w:bCs/>
        </w:rPr>
        <w:t>MAC内吞触发NLRP3炎症小体</w:t>
      </w:r>
    </w:p>
    <w:p w14:paraId="69C310BC" w14:textId="77777777" w:rsidR="0097288A" w:rsidRDefault="0097288A" w:rsidP="0097288A">
      <w:pPr>
        <w:pStyle w:val="p2"/>
        <w:ind w:left="720"/>
      </w:pPr>
      <w:r>
        <w:t> </w:t>
      </w:r>
      <w:r>
        <w:t>脂肪细胞内NLRP3炎症小体的生成通常在MAC被内吞后诱导。</w:t>
      </w:r>
    </w:p>
    <w:p w14:paraId="7B65F800" w14:textId="77777777" w:rsidR="0097288A" w:rsidRDefault="0097288A" w:rsidP="0097288A">
      <w:pPr>
        <w:pStyle w:val="p2"/>
        <w:ind w:left="720"/>
      </w:pPr>
      <w:r>
        <w:t> </w:t>
      </w:r>
      <w:r>
        <w:t>The intracellular production of the NLRP3 inflammasomes in adipocytes is typically induced after endocytosis of MACs.</w:t>
      </w:r>
    </w:p>
    <w:p w14:paraId="11E813EF" w14:textId="77777777" w:rsidR="0097288A" w:rsidRDefault="0097288A" w:rsidP="0097288A">
      <w:pPr>
        <w:pStyle w:val="p1"/>
        <w:numPr>
          <w:ilvl w:val="0"/>
          <w:numId w:val="24"/>
        </w:numPr>
      </w:pPr>
      <w:r>
        <w:rPr>
          <w:b/>
          <w:bCs/>
        </w:rPr>
        <w:t>病理与生理的区别</w:t>
      </w:r>
    </w:p>
    <w:p w14:paraId="0F517BF0" w14:textId="77777777" w:rsidR="0097288A" w:rsidRDefault="0097288A" w:rsidP="0097288A">
      <w:pPr>
        <w:pStyle w:val="p2"/>
        <w:ind w:left="720"/>
      </w:pPr>
      <w:r>
        <w:t> </w:t>
      </w:r>
      <w:r>
        <w:t>补体系统的自溶效应在脂肪营养不良等病理情况下明显，但其参与脂肪细胞生理更新的可能性仅最近被提出。</w:t>
      </w:r>
    </w:p>
    <w:p w14:paraId="440C5DEF" w14:textId="77777777" w:rsidR="0097288A" w:rsidRDefault="0097288A" w:rsidP="0097288A">
      <w:pPr>
        <w:pStyle w:val="p2"/>
        <w:ind w:left="720"/>
      </w:pPr>
      <w:r>
        <w:t> </w:t>
      </w:r>
      <w:r>
        <w:t>The autolytic effects of an activated complement system are apparent in pathological cases such as lipodystrophy; however, its involvement in physiological turnover was only recently proposed.</w:t>
      </w:r>
    </w:p>
    <w:p w14:paraId="297C790F" w14:textId="77777777" w:rsidR="0097288A" w:rsidRDefault="0097288A" w:rsidP="0097288A">
      <w:pPr>
        <w:pStyle w:val="p1"/>
        <w:numPr>
          <w:ilvl w:val="0"/>
          <w:numId w:val="24"/>
        </w:numPr>
      </w:pPr>
      <w:r>
        <w:rPr>
          <w:b/>
          <w:bCs/>
        </w:rPr>
        <w:t>多重自我防御机制</w:t>
      </w:r>
    </w:p>
    <w:p w14:paraId="273D091F" w14:textId="77777777" w:rsidR="0097288A" w:rsidRDefault="0097288A" w:rsidP="0097288A">
      <w:pPr>
        <w:pStyle w:val="p2"/>
        <w:ind w:left="720"/>
      </w:pPr>
      <w:r>
        <w:t> </w:t>
      </w:r>
      <w:r>
        <w:t>在生理条件下，脂肪细胞通过多种机制减少自溶，包括：膜上孔道装配抑制因子（CD46、CD55、CD59）、膜攻击复合物的脱落（MMP14等介导）或CAV1依赖的内吞。</w:t>
      </w:r>
    </w:p>
    <w:p w14:paraId="6B93A77A" w14:textId="77777777" w:rsidR="0097288A" w:rsidRDefault="0097288A" w:rsidP="0097288A">
      <w:pPr>
        <w:pStyle w:val="p2"/>
        <w:ind w:left="720"/>
      </w:pPr>
      <w:r>
        <w:t> </w:t>
      </w:r>
      <w:r>
        <w:t>Autolysis is reduced through inhibitors (CD46, CD55, CD59), shedding of MACs (e.g., MMP14), or CAV1-dependent endocytosis.</w:t>
      </w:r>
    </w:p>
    <w:p w14:paraId="1A8CDC86" w14:textId="77777777" w:rsidR="0097288A" w:rsidRDefault="0097288A" w:rsidP="0097288A">
      <w:pPr>
        <w:pStyle w:val="p2"/>
      </w:pPr>
    </w:p>
    <w:p w14:paraId="28F4B50E" w14:textId="77777777" w:rsidR="0097288A" w:rsidRDefault="0097288A" w:rsidP="0097288A">
      <w:pPr>
        <w:pStyle w:val="5"/>
      </w:pPr>
      <w:r>
        <w:t>CD59抑制MAC装配</w:t>
      </w:r>
    </w:p>
    <w:p w14:paraId="4ED2B2A7" w14:textId="77777777" w:rsidR="0097288A" w:rsidRDefault="0097288A" w:rsidP="0097288A">
      <w:pPr>
        <w:pStyle w:val="p1"/>
        <w:numPr>
          <w:ilvl w:val="0"/>
          <w:numId w:val="25"/>
        </w:numPr>
      </w:pPr>
      <w:r>
        <w:rPr>
          <w:b/>
          <w:bCs/>
        </w:rPr>
        <w:t>CD59在肥胖中的上调</w:t>
      </w:r>
    </w:p>
    <w:p w14:paraId="041C7EF9" w14:textId="77777777" w:rsidR="0097288A" w:rsidRDefault="0097288A" w:rsidP="0097288A">
      <w:pPr>
        <w:pStyle w:val="p2"/>
        <w:ind w:left="720"/>
      </w:pPr>
      <w:r>
        <w:t> </w:t>
      </w:r>
      <w:r>
        <w:t>CD59在前脂肪细胞中较低，在肥胖者的成熟肥大脂肪细胞中显著上调；同卵双胞胎研究亦显示，BMI较高者CD59上调。</w:t>
      </w:r>
    </w:p>
    <w:p w14:paraId="543FC2D0" w14:textId="77777777" w:rsidR="0097288A" w:rsidRDefault="0097288A" w:rsidP="0097288A">
      <w:pPr>
        <w:pStyle w:val="p2"/>
        <w:ind w:left="720"/>
      </w:pPr>
      <w:r>
        <w:t> </w:t>
      </w:r>
      <w:r>
        <w:t>CD59 is low in preadipocytes but significantly upregulated in hypertrophic adipocytes; monozygotic twin studies confirmed CD59 upregulation in heavier co-twins.</w:t>
      </w:r>
    </w:p>
    <w:p w14:paraId="2D2193C9" w14:textId="77777777" w:rsidR="0097288A" w:rsidRDefault="0097288A" w:rsidP="0097288A">
      <w:pPr>
        <w:pStyle w:val="p1"/>
        <w:numPr>
          <w:ilvl w:val="0"/>
          <w:numId w:val="25"/>
        </w:numPr>
      </w:pPr>
      <w:r>
        <w:rPr>
          <w:b/>
          <w:bCs/>
        </w:rPr>
        <w:t>CD59保护作用与糖化损伤</w:t>
      </w:r>
    </w:p>
    <w:p w14:paraId="7C2F40E9" w14:textId="77777777" w:rsidR="0097288A" w:rsidRDefault="0097288A" w:rsidP="0097288A">
      <w:pPr>
        <w:pStyle w:val="p2"/>
        <w:ind w:left="720"/>
      </w:pPr>
      <w:r>
        <w:t> </w:t>
      </w:r>
      <w:r>
        <w:t>CD59上调提供保护，防止MAC形成与自溶；其在K41位点的糖化会导致MAC沉积增加并引发病理反应（如糖尿病患者）。</w:t>
      </w:r>
    </w:p>
    <w:p w14:paraId="3BDA2202" w14:textId="77777777" w:rsidR="0097288A" w:rsidRDefault="0097288A" w:rsidP="0097288A">
      <w:pPr>
        <w:pStyle w:val="p2"/>
        <w:ind w:left="720"/>
      </w:pPr>
      <w:r>
        <w:t> </w:t>
      </w:r>
      <w:r>
        <w:t>CD59 protects against MAC formation; glycation at K41 leads to increased MAC deposition and pathological responses.</w:t>
      </w:r>
    </w:p>
    <w:p w14:paraId="3A5767D7" w14:textId="77777777" w:rsidR="0097288A" w:rsidRDefault="0097288A" w:rsidP="0097288A">
      <w:pPr>
        <w:pStyle w:val="p2"/>
      </w:pPr>
    </w:p>
    <w:p w14:paraId="46377706" w14:textId="77777777" w:rsidR="0097288A" w:rsidRDefault="0097288A" w:rsidP="0097288A">
      <w:pPr>
        <w:pStyle w:val="5"/>
      </w:pPr>
      <w:r>
        <w:t>MMP14介导C3b脱落</w:t>
      </w:r>
    </w:p>
    <w:p w14:paraId="58DE0BCD" w14:textId="77777777" w:rsidR="0097288A" w:rsidRDefault="0097288A" w:rsidP="0097288A">
      <w:pPr>
        <w:pStyle w:val="p1"/>
        <w:numPr>
          <w:ilvl w:val="0"/>
          <w:numId w:val="26"/>
        </w:numPr>
      </w:pPr>
      <w:r>
        <w:rPr>
          <w:b/>
          <w:bCs/>
        </w:rPr>
        <w:t>MMP14抑制补体激活</w:t>
      </w:r>
    </w:p>
    <w:p w14:paraId="5977A385" w14:textId="77777777" w:rsidR="0097288A" w:rsidRDefault="0097288A" w:rsidP="0097288A">
      <w:pPr>
        <w:pStyle w:val="p2"/>
        <w:ind w:left="720"/>
      </w:pPr>
      <w:r>
        <w:t> </w:t>
      </w:r>
      <w:r>
        <w:t>MMP14可从细胞表面脱落C3b，抑制末端补体通路激活。</w:t>
      </w:r>
    </w:p>
    <w:p w14:paraId="5DC8FC4F" w14:textId="77777777" w:rsidR="0097288A" w:rsidRDefault="0097288A" w:rsidP="0097288A">
      <w:pPr>
        <w:pStyle w:val="p2"/>
        <w:ind w:left="720"/>
      </w:pPr>
      <w:r>
        <w:t> </w:t>
      </w:r>
      <w:r>
        <w:t>MMP14 sheds C3b from the cell surface, suppressing terminal complement activation.</w:t>
      </w:r>
    </w:p>
    <w:p w14:paraId="0284381F" w14:textId="77777777" w:rsidR="0097288A" w:rsidRDefault="0097288A" w:rsidP="0097288A">
      <w:pPr>
        <w:pStyle w:val="p1"/>
        <w:numPr>
          <w:ilvl w:val="0"/>
          <w:numId w:val="26"/>
        </w:numPr>
      </w:pPr>
      <w:r>
        <w:rPr>
          <w:b/>
          <w:bCs/>
        </w:rPr>
        <w:t>MMP14对脂肪细胞形态的影响</w:t>
      </w:r>
    </w:p>
    <w:p w14:paraId="2569B370" w14:textId="77777777" w:rsidR="0097288A" w:rsidRDefault="0097288A" w:rsidP="0097288A">
      <w:pPr>
        <w:pStyle w:val="p2"/>
        <w:ind w:left="720"/>
      </w:pPr>
      <w:r>
        <w:t> </w:t>
      </w:r>
      <w:r>
        <w:t>MMP14在小鼠WAT中过表达导致脂肪细胞肥大；Mmp14</w:t>
      </w:r>
      <w:r>
        <w:rPr>
          <w:rFonts w:ascii="Cambria Math" w:hAnsi="Cambria Math" w:cs="Cambria Math"/>
        </w:rPr>
        <w:t>⁻</w:t>
      </w:r>
      <w:r>
        <w:t>/</w:t>
      </w:r>
      <w:r>
        <w:rPr>
          <w:rFonts w:ascii="Cambria Math" w:hAnsi="Cambria Math" w:cs="Cambria Math"/>
        </w:rPr>
        <w:t>⁻</w:t>
      </w:r>
      <w:r>
        <w:t>小鼠脂肪细胞显著缩小并呈现脂肪营养不良样表型。</w:t>
      </w:r>
    </w:p>
    <w:p w14:paraId="63158FAD" w14:textId="77777777" w:rsidR="0097288A" w:rsidRDefault="0097288A" w:rsidP="0097288A">
      <w:pPr>
        <w:pStyle w:val="p2"/>
        <w:ind w:left="720"/>
      </w:pPr>
      <w:r>
        <w:t> </w:t>
      </w:r>
      <w:r>
        <w:t>Overexpression of MMP14 causes hypertrophy; Mmp14</w:t>
      </w:r>
      <w:r>
        <w:rPr>
          <w:rFonts w:ascii="Cambria Math" w:hAnsi="Cambria Math" w:cs="Cambria Math"/>
        </w:rPr>
        <w:t>⁻</w:t>
      </w:r>
      <w:r>
        <w:t>/</w:t>
      </w:r>
      <w:r>
        <w:rPr>
          <w:rFonts w:ascii="Cambria Math" w:hAnsi="Cambria Math" w:cs="Cambria Math"/>
        </w:rPr>
        <w:t>⁻</w:t>
      </w:r>
      <w:r>
        <w:t xml:space="preserve"> mice show small adipocytes and lipodystrophy-like phenotype.</w:t>
      </w:r>
    </w:p>
    <w:p w14:paraId="4D35D556" w14:textId="77777777" w:rsidR="0097288A" w:rsidRDefault="0097288A" w:rsidP="0097288A">
      <w:pPr>
        <w:pStyle w:val="p1"/>
        <w:numPr>
          <w:ilvl w:val="0"/>
          <w:numId w:val="26"/>
        </w:numPr>
      </w:pPr>
      <w:r>
        <w:rPr>
          <w:b/>
          <w:bCs/>
        </w:rPr>
        <w:t>MMP14与免疫因子关联</w:t>
      </w:r>
    </w:p>
    <w:p w14:paraId="254616E4" w14:textId="77777777" w:rsidR="0097288A" w:rsidRDefault="0097288A" w:rsidP="0097288A">
      <w:pPr>
        <w:pStyle w:val="p2"/>
        <w:ind w:left="720"/>
      </w:pPr>
      <w:r>
        <w:t> </w:t>
      </w:r>
      <w:r>
        <w:t>MMP14可被补体C5a和抗菌肽</w:t>
      </w:r>
      <w:proofErr w:type="spellStart"/>
      <w:r>
        <w:t>cathelicidin</w:t>
      </w:r>
      <w:proofErr w:type="spellEnd"/>
      <w:r>
        <w:t>上调，提示其在先天免疫应答中有作用。</w:t>
      </w:r>
    </w:p>
    <w:p w14:paraId="0CE8E9B8" w14:textId="77777777" w:rsidR="0097288A" w:rsidRDefault="0097288A" w:rsidP="0097288A">
      <w:pPr>
        <w:pStyle w:val="p2"/>
        <w:ind w:left="720"/>
      </w:pPr>
      <w:r>
        <w:t> </w:t>
      </w:r>
      <w:r>
        <w:t xml:space="preserve">MMP14 is upregulated by C5a and </w:t>
      </w:r>
      <w:proofErr w:type="spellStart"/>
      <w:r>
        <w:t>cathelicidin</w:t>
      </w:r>
      <w:proofErr w:type="spellEnd"/>
      <w:r>
        <w:t>, linking it to innate immune reactions.</w:t>
      </w:r>
    </w:p>
    <w:p w14:paraId="5E5AF6DB" w14:textId="77777777" w:rsidR="0097288A" w:rsidRDefault="0097288A" w:rsidP="0097288A">
      <w:pPr>
        <w:pStyle w:val="p2"/>
      </w:pPr>
    </w:p>
    <w:p w14:paraId="62BD268B" w14:textId="77777777" w:rsidR="0097288A" w:rsidRDefault="0097288A" w:rsidP="0097288A">
      <w:pPr>
        <w:pStyle w:val="5"/>
      </w:pPr>
      <w:r>
        <w:t>CAV1介导MAC内吞</w:t>
      </w:r>
    </w:p>
    <w:p w14:paraId="0D7C8D6C" w14:textId="77777777" w:rsidR="0097288A" w:rsidRDefault="0097288A" w:rsidP="0097288A">
      <w:pPr>
        <w:pStyle w:val="p1"/>
        <w:numPr>
          <w:ilvl w:val="0"/>
          <w:numId w:val="27"/>
        </w:numPr>
      </w:pPr>
      <w:r>
        <w:rPr>
          <w:b/>
          <w:bCs/>
        </w:rPr>
        <w:t>CAV1与DNM2协同调控</w:t>
      </w:r>
    </w:p>
    <w:p w14:paraId="7E4A236D" w14:textId="77777777" w:rsidR="0097288A" w:rsidRDefault="0097288A" w:rsidP="0097288A">
      <w:pPr>
        <w:pStyle w:val="p2"/>
        <w:ind w:left="720"/>
      </w:pPr>
      <w:r>
        <w:t> </w:t>
      </w:r>
      <w:r>
        <w:t>CAV1与DNM2共同调控MAC的内吞；肥大脂肪细胞中CAV1表达显著增加。</w:t>
      </w:r>
    </w:p>
    <w:p w14:paraId="7D3DF977" w14:textId="77777777" w:rsidR="0097288A" w:rsidRDefault="0097288A" w:rsidP="0097288A">
      <w:pPr>
        <w:pStyle w:val="p2"/>
        <w:ind w:left="720"/>
      </w:pPr>
      <w:r>
        <w:t> </w:t>
      </w:r>
      <w:r>
        <w:t>CAV1 and DNM2 regulate MAC endocytosis; CAV1 is increased in hypertrophic adipocytes.</w:t>
      </w:r>
    </w:p>
    <w:p w14:paraId="4D984796" w14:textId="77777777" w:rsidR="0097288A" w:rsidRDefault="0097288A" w:rsidP="0097288A">
      <w:pPr>
        <w:pStyle w:val="p1"/>
        <w:numPr>
          <w:ilvl w:val="0"/>
          <w:numId w:val="27"/>
        </w:numPr>
      </w:pPr>
      <w:r>
        <w:rPr>
          <w:b/>
          <w:bCs/>
        </w:rPr>
        <w:t>CAV1缺失与脂肪营养不良</w:t>
      </w:r>
    </w:p>
    <w:p w14:paraId="65FF1AFC" w14:textId="77777777" w:rsidR="0097288A" w:rsidRDefault="0097288A" w:rsidP="0097288A">
      <w:pPr>
        <w:pStyle w:val="p2"/>
        <w:ind w:left="720"/>
      </w:pPr>
      <w:r>
        <w:t> </w:t>
      </w:r>
      <w:r>
        <w:t>Cav1</w:t>
      </w:r>
      <w:r>
        <w:rPr>
          <w:rFonts w:ascii="Cambria Math" w:hAnsi="Cambria Math" w:cs="Cambria Math"/>
        </w:rPr>
        <w:t>⁻</w:t>
      </w:r>
      <w:r>
        <w:t>/</w:t>
      </w:r>
      <w:r>
        <w:rPr>
          <w:rFonts w:ascii="Cambria Math" w:hAnsi="Cambria Math" w:cs="Cambria Math"/>
        </w:rPr>
        <w:t>⁻</w:t>
      </w:r>
      <w:r>
        <w:t>小鼠对高脂饮食不敏感并出现脂肪营养不良和细胞死亡易感；人类CAV1突变也导致严重脂肪营养不良。</w:t>
      </w:r>
    </w:p>
    <w:p w14:paraId="06BB190E" w14:textId="77777777" w:rsidR="0097288A" w:rsidRDefault="0097288A" w:rsidP="0097288A">
      <w:pPr>
        <w:pStyle w:val="p2"/>
        <w:ind w:left="720"/>
      </w:pPr>
      <w:r>
        <w:t> </w:t>
      </w:r>
      <w:r>
        <w:t>Cav1</w:t>
      </w:r>
      <w:r>
        <w:rPr>
          <w:rFonts w:ascii="Cambria Math" w:hAnsi="Cambria Math" w:cs="Cambria Math"/>
        </w:rPr>
        <w:t>⁻</w:t>
      </w:r>
      <w:r>
        <w:t>/</w:t>
      </w:r>
      <w:r>
        <w:rPr>
          <w:rFonts w:ascii="Cambria Math" w:hAnsi="Cambria Math" w:cs="Cambria Math"/>
        </w:rPr>
        <w:t>⁻</w:t>
      </w:r>
      <w:r>
        <w:t xml:space="preserve"> mice are resistant to HFD-induced obesity but develop lipodystrophy; human CAV1 mutations cause severe lipodystrophy.</w:t>
      </w:r>
    </w:p>
    <w:p w14:paraId="52BCE9F4" w14:textId="77777777" w:rsidR="0097288A" w:rsidRDefault="0097288A" w:rsidP="0097288A">
      <w:pPr>
        <w:pStyle w:val="p1"/>
        <w:numPr>
          <w:ilvl w:val="0"/>
          <w:numId w:val="27"/>
        </w:numPr>
      </w:pPr>
      <w:r>
        <w:rPr>
          <w:b/>
          <w:bCs/>
        </w:rPr>
        <w:t>EHD2稳定CAV1功能</w:t>
      </w:r>
    </w:p>
    <w:p w14:paraId="34681480" w14:textId="77777777" w:rsidR="0097288A" w:rsidRDefault="0097288A" w:rsidP="0097288A">
      <w:pPr>
        <w:pStyle w:val="p2"/>
        <w:ind w:left="720"/>
      </w:pPr>
      <w:r>
        <w:t> </w:t>
      </w:r>
      <w:r>
        <w:t>EHD2调控CAV1在膜上的稳定；Ehd2</w:t>
      </w:r>
      <w:r>
        <w:rPr>
          <w:rFonts w:ascii="Cambria Math" w:hAnsi="Cambria Math" w:cs="Cambria Math"/>
        </w:rPr>
        <w:t>⁻</w:t>
      </w:r>
      <w:r>
        <w:t>/</w:t>
      </w:r>
      <w:r>
        <w:rPr>
          <w:rFonts w:ascii="Cambria Math" w:hAnsi="Cambria Math" w:cs="Cambria Math"/>
        </w:rPr>
        <w:t>⁻</w:t>
      </w:r>
      <w:r>
        <w:t>小鼠在高脂饮食下累积肥大脂肪细胞，CAV1与</w:t>
      </w:r>
      <w:proofErr w:type="spellStart"/>
      <w:r>
        <w:t>PPARγ</w:t>
      </w:r>
      <w:proofErr w:type="spellEnd"/>
      <w:r>
        <w:t>表达降低，肥胖模型和患者WAT中EHD2下调。</w:t>
      </w:r>
    </w:p>
    <w:p w14:paraId="17E74AB2" w14:textId="77777777" w:rsidR="0097288A" w:rsidRDefault="0097288A" w:rsidP="0097288A">
      <w:pPr>
        <w:pStyle w:val="p2"/>
        <w:ind w:left="720"/>
      </w:pPr>
      <w:r>
        <w:t> </w:t>
      </w:r>
      <w:r>
        <w:t>EHD2 stabilizes CAV1; Ehd2</w:t>
      </w:r>
      <w:r>
        <w:rPr>
          <w:rFonts w:ascii="Cambria Math" w:hAnsi="Cambria Math" w:cs="Cambria Math"/>
        </w:rPr>
        <w:t>⁻</w:t>
      </w:r>
      <w:r>
        <w:t>/</w:t>
      </w:r>
      <w:r>
        <w:rPr>
          <w:rFonts w:ascii="Cambria Math" w:hAnsi="Cambria Math" w:cs="Cambria Math"/>
        </w:rPr>
        <w:t>⁻</w:t>
      </w:r>
      <w:r>
        <w:t xml:space="preserve"> mice accumulate hypertrophic adipocytes with reduced CAV1/</w:t>
      </w:r>
      <w:proofErr w:type="spellStart"/>
      <w:r>
        <w:t>PPARγ</w:t>
      </w:r>
      <w:proofErr w:type="spellEnd"/>
      <w:r>
        <w:t>, and EHD2 is downregulated in obesity.</w:t>
      </w:r>
    </w:p>
    <w:p w14:paraId="1F293A20" w14:textId="77777777" w:rsidR="0097288A" w:rsidRDefault="0097288A" w:rsidP="0097288A">
      <w:pPr>
        <w:pStyle w:val="p2"/>
      </w:pPr>
    </w:p>
    <w:p w14:paraId="0BA79E97" w14:textId="77777777" w:rsidR="0097288A" w:rsidRDefault="0097288A" w:rsidP="0097288A">
      <w:pPr>
        <w:pStyle w:val="5"/>
      </w:pPr>
      <w:r>
        <w:t>自我防御机制与</w:t>
      </w:r>
      <w:proofErr w:type="spellStart"/>
      <w:r>
        <w:t>PPARγ</w:t>
      </w:r>
      <w:proofErr w:type="spellEnd"/>
      <w:r>
        <w:t>/</w:t>
      </w:r>
      <w:proofErr w:type="spellStart"/>
      <w:r>
        <w:t>GsdmD</w:t>
      </w:r>
      <w:proofErr w:type="spellEnd"/>
      <w:r>
        <w:t>平衡</w:t>
      </w:r>
    </w:p>
    <w:p w14:paraId="387BCCD7" w14:textId="77777777" w:rsidR="0097288A" w:rsidRDefault="0097288A" w:rsidP="0097288A">
      <w:pPr>
        <w:pStyle w:val="p1"/>
        <w:numPr>
          <w:ilvl w:val="0"/>
          <w:numId w:val="28"/>
        </w:numPr>
      </w:pPr>
      <w:r>
        <w:rPr>
          <w:b/>
          <w:bCs/>
        </w:rPr>
        <w:t>自我防御与肥胖状态</w:t>
      </w:r>
    </w:p>
    <w:p w14:paraId="006E209D" w14:textId="77777777" w:rsidR="0097288A" w:rsidRDefault="0097288A" w:rsidP="0097288A">
      <w:pPr>
        <w:pStyle w:val="p2"/>
        <w:ind w:left="720"/>
      </w:pPr>
      <w:r>
        <w:t> </w:t>
      </w:r>
      <w:r>
        <w:t>CD59、MMP14、CAV1三大自我防御因子在肥胖时显著上调，缺失则表现为脂肪营养不良样表型。</w:t>
      </w:r>
    </w:p>
    <w:p w14:paraId="1BE5C59C" w14:textId="77777777" w:rsidR="0097288A" w:rsidRDefault="0097288A" w:rsidP="0097288A">
      <w:pPr>
        <w:pStyle w:val="p2"/>
        <w:ind w:left="720"/>
      </w:pPr>
      <w:r>
        <w:t> </w:t>
      </w:r>
      <w:r>
        <w:t>All three defense factors are upregulated in obesity, while their depletion leads to lipodystrophy-like phenotypes.</w:t>
      </w:r>
    </w:p>
    <w:p w14:paraId="58DAA958" w14:textId="77777777" w:rsidR="0097288A" w:rsidRDefault="0097288A" w:rsidP="0097288A">
      <w:pPr>
        <w:pStyle w:val="p1"/>
        <w:numPr>
          <w:ilvl w:val="0"/>
          <w:numId w:val="28"/>
        </w:numPr>
      </w:pPr>
      <w:proofErr w:type="spellStart"/>
      <w:r>
        <w:rPr>
          <w:b/>
          <w:bCs/>
        </w:rPr>
        <w:t>PPARγ</w:t>
      </w:r>
      <w:proofErr w:type="spellEnd"/>
      <w:r>
        <w:rPr>
          <w:b/>
          <w:bCs/>
        </w:rPr>
        <w:t>的抗炎作用</w:t>
      </w:r>
    </w:p>
    <w:p w14:paraId="579F78BC" w14:textId="77777777" w:rsidR="0097288A" w:rsidRDefault="0097288A" w:rsidP="0097288A">
      <w:pPr>
        <w:pStyle w:val="p2"/>
        <w:ind w:left="720"/>
      </w:pPr>
      <w:r>
        <w:t> </w:t>
      </w:r>
      <w:proofErr w:type="spellStart"/>
      <w:r>
        <w:t>PPARγ</w:t>
      </w:r>
      <w:proofErr w:type="spellEnd"/>
      <w:r>
        <w:t>可直接抑制NLRP3炎症小体，通过阻断caspase-1与IL</w:t>
      </w:r>
      <w:r>
        <w:noBreakHyphen/>
        <w:t>1β成熟，发挥抗炎效应；</w:t>
      </w:r>
      <w:proofErr w:type="spellStart"/>
      <w:r>
        <w:t>PPARγ</w:t>
      </w:r>
      <w:proofErr w:type="spellEnd"/>
      <w:r>
        <w:t>与</w:t>
      </w:r>
      <w:proofErr w:type="spellStart"/>
      <w:r>
        <w:t>GsdmD</w:t>
      </w:r>
      <w:proofErr w:type="spellEnd"/>
      <w:r>
        <w:t>表达呈强烈负相关。</w:t>
      </w:r>
    </w:p>
    <w:p w14:paraId="1BE7ABC6" w14:textId="77777777" w:rsidR="0097288A" w:rsidRDefault="0097288A" w:rsidP="0097288A">
      <w:pPr>
        <w:pStyle w:val="p2"/>
        <w:ind w:left="720"/>
      </w:pPr>
      <w:r>
        <w:t> </w:t>
      </w:r>
      <w:proofErr w:type="spellStart"/>
      <w:r>
        <w:t>PPARγ</w:t>
      </w:r>
      <w:proofErr w:type="spellEnd"/>
      <w:r>
        <w:t xml:space="preserve"> attenuates NLRP3 activation, blocking caspase-1 and IL</w:t>
      </w:r>
      <w:r>
        <w:noBreakHyphen/>
        <w:t xml:space="preserve">1β; </w:t>
      </w:r>
      <w:proofErr w:type="spellStart"/>
      <w:r>
        <w:t>PPARγ</w:t>
      </w:r>
      <w:proofErr w:type="spellEnd"/>
      <w:r>
        <w:t xml:space="preserve"> and </w:t>
      </w:r>
      <w:proofErr w:type="spellStart"/>
      <w:r>
        <w:t>GsdmD</w:t>
      </w:r>
      <w:proofErr w:type="spellEnd"/>
      <w:r>
        <w:t xml:space="preserve"> show a strong negative correlation.</w:t>
      </w:r>
    </w:p>
    <w:p w14:paraId="21B59EDA" w14:textId="77777777" w:rsidR="0097288A" w:rsidRDefault="0097288A" w:rsidP="0097288A">
      <w:pPr>
        <w:pStyle w:val="p1"/>
        <w:numPr>
          <w:ilvl w:val="0"/>
          <w:numId w:val="28"/>
        </w:numPr>
      </w:pPr>
      <w:r>
        <w:rPr>
          <w:b/>
          <w:bCs/>
        </w:rPr>
        <w:t>MAC内吞与</w:t>
      </w:r>
      <w:proofErr w:type="spellStart"/>
      <w:r>
        <w:rPr>
          <w:b/>
          <w:bCs/>
        </w:rPr>
        <w:t>PPARγ</w:t>
      </w:r>
      <w:proofErr w:type="spellEnd"/>
      <w:r>
        <w:rPr>
          <w:b/>
          <w:bCs/>
        </w:rPr>
        <w:t>通路</w:t>
      </w:r>
    </w:p>
    <w:p w14:paraId="4F9BD574" w14:textId="77777777" w:rsidR="0097288A" w:rsidRDefault="0097288A" w:rsidP="0097288A">
      <w:pPr>
        <w:pStyle w:val="p2"/>
        <w:ind w:left="720"/>
      </w:pPr>
      <w:r>
        <w:t> </w:t>
      </w:r>
      <w:r>
        <w:t>少量MAC的CAV1介导内吞可启动</w:t>
      </w:r>
      <w:proofErr w:type="spellStart"/>
      <w:r>
        <w:t>PPARγ</w:t>
      </w:r>
      <w:proofErr w:type="spellEnd"/>
      <w:r>
        <w:t>通路，促进脂生成与WAT扩张；而自我防御缺失、补体过度激活则诱发焦亡和脂肪营养不良。</w:t>
      </w:r>
    </w:p>
    <w:p w14:paraId="2858AF30" w14:textId="77777777" w:rsidR="0097288A" w:rsidRDefault="0097288A" w:rsidP="0097288A">
      <w:pPr>
        <w:pStyle w:val="p2"/>
        <w:ind w:left="720"/>
      </w:pPr>
      <w:r>
        <w:t> </w:t>
      </w:r>
      <w:r>
        <w:t xml:space="preserve">CAV1-mediated endocytosis of few MACs activates </w:t>
      </w:r>
      <w:proofErr w:type="spellStart"/>
      <w:r>
        <w:t>PPARγ</w:t>
      </w:r>
      <w:proofErr w:type="spellEnd"/>
      <w:r>
        <w:t xml:space="preserve">, stimulating adipogenesis, whereas deficiency of defense leads to complement overactivation, </w:t>
      </w:r>
      <w:proofErr w:type="spellStart"/>
      <w:r>
        <w:t>pyroptosis</w:t>
      </w:r>
      <w:proofErr w:type="spellEnd"/>
      <w:r>
        <w:t>, and lipodystrophy.</w:t>
      </w:r>
    </w:p>
    <w:p w14:paraId="6D459B6D" w14:textId="77777777" w:rsidR="0097288A" w:rsidRDefault="00BC0E43" w:rsidP="0097288A">
      <w:pPr>
        <w:rPr>
          <w:rStyle w:val="s1"/>
        </w:rPr>
      </w:pPr>
      <w:r>
        <w:rPr>
          <w:rStyle w:val="s1"/>
          <w:noProof/>
        </w:rPr>
        <w:pict w14:anchorId="1DDB163A">
          <v:rect id="_x0000_i1027" alt="" style="width:415.3pt;height:.05pt;mso-width-percent:0;mso-height-percent:0;mso-width-percent:0;mso-height-percent:0" o:hralign="center" o:hrstd="t" o:hr="t" fillcolor="#a0a0a0" stroked="f"/>
        </w:pict>
      </w:r>
    </w:p>
    <w:p w14:paraId="2268A062" w14:textId="77777777" w:rsidR="0097288A" w:rsidRDefault="0097288A" w:rsidP="0097288A">
      <w:pPr>
        <w:pStyle w:val="p3"/>
      </w:pPr>
      <w:r>
        <w:rPr>
          <w:b/>
          <w:bCs/>
        </w:rPr>
        <w:t>段落概念短语</w:t>
      </w:r>
    </w:p>
    <w:p w14:paraId="22DD85C7" w14:textId="77777777" w:rsidR="0097288A" w:rsidRDefault="0097288A" w:rsidP="0097288A">
      <w:pPr>
        <w:pStyle w:val="p1"/>
        <w:numPr>
          <w:ilvl w:val="0"/>
          <w:numId w:val="29"/>
        </w:numPr>
      </w:pPr>
      <w:r>
        <w:t>多重机制协同抵御MAC诱导自溶</w:t>
      </w:r>
    </w:p>
    <w:p w14:paraId="2761E349" w14:textId="77777777" w:rsidR="0097288A" w:rsidRDefault="0097288A" w:rsidP="0097288A">
      <w:pPr>
        <w:pStyle w:val="p1"/>
        <w:numPr>
          <w:ilvl w:val="0"/>
          <w:numId w:val="29"/>
        </w:numPr>
      </w:pPr>
      <w:r>
        <w:t>CD59调控MAC装配保护脂肪细胞</w:t>
      </w:r>
    </w:p>
    <w:p w14:paraId="71591FA3" w14:textId="77777777" w:rsidR="0097288A" w:rsidRDefault="0097288A" w:rsidP="0097288A">
      <w:pPr>
        <w:pStyle w:val="p1"/>
        <w:numPr>
          <w:ilvl w:val="0"/>
          <w:numId w:val="29"/>
        </w:numPr>
      </w:pPr>
      <w:r>
        <w:t>MMP14通过C3b脱落抑制补体激活</w:t>
      </w:r>
    </w:p>
    <w:p w14:paraId="031FB24B" w14:textId="77777777" w:rsidR="0097288A" w:rsidRDefault="0097288A" w:rsidP="0097288A">
      <w:pPr>
        <w:pStyle w:val="p1"/>
        <w:numPr>
          <w:ilvl w:val="0"/>
          <w:numId w:val="29"/>
        </w:numPr>
      </w:pPr>
      <w:r>
        <w:t>CAV1/EHD2调控MAC内吞维持脂肪平衡</w:t>
      </w:r>
    </w:p>
    <w:p w14:paraId="7207A74F" w14:textId="77777777" w:rsidR="0097288A" w:rsidRDefault="0097288A" w:rsidP="0097288A">
      <w:pPr>
        <w:pStyle w:val="p1"/>
        <w:numPr>
          <w:ilvl w:val="0"/>
          <w:numId w:val="29"/>
        </w:numPr>
      </w:pPr>
      <w:proofErr w:type="spellStart"/>
      <w:r>
        <w:t>PPARγ</w:t>
      </w:r>
      <w:proofErr w:type="spellEnd"/>
      <w:r>
        <w:t>与</w:t>
      </w:r>
      <w:proofErr w:type="spellStart"/>
      <w:r>
        <w:t>GsdmD</w:t>
      </w:r>
      <w:proofErr w:type="spellEnd"/>
      <w:r>
        <w:t>互作参与免疫-代谢调控</w:t>
      </w:r>
    </w:p>
    <w:p w14:paraId="2AAA6728" w14:textId="77777777" w:rsidR="0097288A" w:rsidRDefault="0097288A" w:rsidP="0097288A">
      <w:pPr>
        <w:pStyle w:val="p2"/>
      </w:pPr>
    </w:p>
    <w:p w14:paraId="664431AF" w14:textId="77777777" w:rsidR="0097288A" w:rsidRDefault="0097288A" w:rsidP="0097288A">
      <w:pPr>
        <w:pStyle w:val="p3"/>
      </w:pPr>
      <w:r>
        <w:rPr>
          <w:b/>
          <w:bCs/>
        </w:rPr>
        <w:t>总概念短语</w:t>
      </w:r>
    </w:p>
    <w:p w14:paraId="613303B4" w14:textId="77777777" w:rsidR="0097288A" w:rsidRDefault="0097288A" w:rsidP="0097288A">
      <w:pPr>
        <w:pStyle w:val="p4"/>
      </w:pPr>
      <w:r>
        <w:t>脂肪细胞通过CD59、MMP14、CAV1等自我防御网络抵御MAC诱导自溶并维持白色脂肪组织稳态</w:t>
      </w:r>
    </w:p>
    <w:p w14:paraId="09308D55" w14:textId="77777777" w:rsidR="00B50B92" w:rsidRDefault="00B50B92" w:rsidP="00B50B92">
      <w:pPr>
        <w:pStyle w:val="3"/>
        <w:rPr>
          <w:rFonts w:ascii="宋体" w:eastAsia="宋体" w:hAnsi="宋体" w:cs="宋体"/>
          <w:sz w:val="48"/>
        </w:rPr>
      </w:pPr>
      <w:r>
        <w:t>白色脂肪组织中补体通路在</w:t>
      </w:r>
      <w:r w:rsidRPr="00C24A16">
        <w:rPr>
          <w:b/>
          <w:bCs/>
        </w:rPr>
        <w:t>纤维化</w:t>
      </w:r>
      <w:r>
        <w:t>中的主动作用</w:t>
      </w:r>
    </w:p>
    <w:p w14:paraId="26AA9D25" w14:textId="77777777" w:rsidR="00B50B92" w:rsidRDefault="00B50B92" w:rsidP="00B50B92">
      <w:pPr>
        <w:pStyle w:val="p2"/>
      </w:pPr>
    </w:p>
    <w:p w14:paraId="7A5B4ECF" w14:textId="77777777" w:rsidR="00B50B92" w:rsidRDefault="00B50B92" w:rsidP="00B50B92">
      <w:pPr>
        <w:pStyle w:val="4"/>
      </w:pPr>
      <w:r>
        <w:t>补体通路与脂肪组织纤维化的病理关联</w:t>
      </w:r>
    </w:p>
    <w:p w14:paraId="1BEB4826" w14:textId="77777777" w:rsidR="00B50B92" w:rsidRDefault="00B50B92" w:rsidP="00B50B92">
      <w:pPr>
        <w:pStyle w:val="p2"/>
      </w:pPr>
    </w:p>
    <w:p w14:paraId="2C3B9154" w14:textId="77777777" w:rsidR="00B50B92" w:rsidRDefault="00B50B92" w:rsidP="00B50B92">
      <w:pPr>
        <w:pStyle w:val="5"/>
      </w:pPr>
      <w:r>
        <w:t>WAT纤维化与代谢紊乱</w:t>
      </w:r>
    </w:p>
    <w:p w14:paraId="04430DD9" w14:textId="77777777" w:rsidR="00B50B92" w:rsidRDefault="00B50B92" w:rsidP="00B50B92">
      <w:pPr>
        <w:pStyle w:val="p1"/>
        <w:numPr>
          <w:ilvl w:val="0"/>
          <w:numId w:val="30"/>
        </w:numPr>
      </w:pPr>
      <w:r>
        <w:rPr>
          <w:b/>
          <w:bCs/>
        </w:rPr>
        <w:t>纤维化导致肥胖相关代谢病</w:t>
      </w:r>
    </w:p>
    <w:p w14:paraId="1B76F881" w14:textId="77777777" w:rsidR="00B50B92" w:rsidRDefault="00B50B92" w:rsidP="00B50B92">
      <w:pPr>
        <w:pStyle w:val="p2"/>
        <w:ind w:left="720"/>
      </w:pPr>
      <w:r>
        <w:t> </w:t>
      </w:r>
      <w:r>
        <w:t>WAT纤维化与脂肪组织的不健康扩张密切相关，被认为是胰岛素抵抗、肝脂肪变性和2型糖尿病等多种肥胖相关代谢紊乱的主要原因。</w:t>
      </w:r>
    </w:p>
    <w:p w14:paraId="3E2828F5" w14:textId="77777777" w:rsidR="00B50B92" w:rsidRDefault="00B50B92" w:rsidP="00B50B92">
      <w:pPr>
        <w:pStyle w:val="p2"/>
        <w:ind w:left="720"/>
      </w:pPr>
      <w:r>
        <w:t> </w:t>
      </w:r>
      <w:r>
        <w:t xml:space="preserve">WAT fibrosis is tightly connected to the unhealthy expansion of adipose tissue and is </w:t>
      </w:r>
      <w:proofErr w:type="gramStart"/>
      <w:r>
        <w:t>actually considered</w:t>
      </w:r>
      <w:proofErr w:type="gramEnd"/>
      <w:r>
        <w:t xml:space="preserve"> to be the main reason for various obesity-related metabolic disorders such as insulin resistance, hepatic steatosis, and type 2 diabetes.</w:t>
      </w:r>
    </w:p>
    <w:p w14:paraId="25B80C68" w14:textId="77777777" w:rsidR="00B50B92" w:rsidRDefault="00B50B92" w:rsidP="00B50B92">
      <w:pPr>
        <w:pStyle w:val="p2"/>
      </w:pPr>
    </w:p>
    <w:p w14:paraId="20C0BD9C" w14:textId="77777777" w:rsidR="00B50B92" w:rsidRDefault="00B50B92" w:rsidP="00B50B92">
      <w:pPr>
        <w:pStyle w:val="5"/>
      </w:pPr>
      <w:r>
        <w:t>不同组织纤维化中的补体证据</w:t>
      </w:r>
    </w:p>
    <w:p w14:paraId="1D36DC9F" w14:textId="77777777" w:rsidR="00B50B92" w:rsidRDefault="00B50B92" w:rsidP="00B50B92">
      <w:pPr>
        <w:pStyle w:val="p1"/>
        <w:numPr>
          <w:ilvl w:val="0"/>
          <w:numId w:val="31"/>
        </w:numPr>
      </w:pPr>
      <w:r>
        <w:rPr>
          <w:b/>
          <w:bCs/>
        </w:rPr>
        <w:t>MAC诱导肾脏成纤维因子表达</w:t>
      </w:r>
    </w:p>
    <w:p w14:paraId="5CBA7629" w14:textId="77777777" w:rsidR="00B50B92" w:rsidRDefault="00B50B92" w:rsidP="00B50B92">
      <w:pPr>
        <w:pStyle w:val="p2"/>
        <w:ind w:left="720"/>
      </w:pPr>
      <w:r>
        <w:t> </w:t>
      </w:r>
      <w:r>
        <w:t>MAC形成增加可诱导Col4及其分子伴侣HSP47的产生，促进肾脏纤维化。</w:t>
      </w:r>
    </w:p>
    <w:p w14:paraId="7853D7C9" w14:textId="77777777" w:rsidR="00B50B92" w:rsidRDefault="00B50B92" w:rsidP="00B50B92">
      <w:pPr>
        <w:pStyle w:val="p2"/>
        <w:ind w:left="720"/>
      </w:pPr>
      <w:r>
        <w:t> </w:t>
      </w:r>
      <w:r>
        <w:t>Increased MAC formation induces the production of collagen IV and HSP47, promoting profibrotic processes in the kidney.</w:t>
      </w:r>
    </w:p>
    <w:p w14:paraId="438A3281" w14:textId="77777777" w:rsidR="00B50B92" w:rsidRDefault="00B50B92" w:rsidP="00B50B92">
      <w:pPr>
        <w:pStyle w:val="p1"/>
        <w:numPr>
          <w:ilvl w:val="0"/>
          <w:numId w:val="31"/>
        </w:numPr>
      </w:pPr>
      <w:r>
        <w:rPr>
          <w:b/>
          <w:bCs/>
        </w:rPr>
        <w:t>亚溶解水平MAC诱导炎性因子</w:t>
      </w:r>
    </w:p>
    <w:p w14:paraId="27C05BB4" w14:textId="77777777" w:rsidR="00B50B92" w:rsidRDefault="00B50B92" w:rsidP="00B50B92">
      <w:pPr>
        <w:pStyle w:val="p2"/>
        <w:ind w:left="720"/>
      </w:pPr>
      <w:r>
        <w:t> </w:t>
      </w:r>
      <w:r>
        <w:t>低剂量MACs可诱导IL-6和TGF-β1表达，C1、C3增加促进肾纤维化，C3缺失或巨噬清除则抑制炎症与纤维化。</w:t>
      </w:r>
    </w:p>
    <w:p w14:paraId="198ABDE4" w14:textId="77777777" w:rsidR="00B50B92" w:rsidRDefault="00B50B92" w:rsidP="00B50B92">
      <w:pPr>
        <w:pStyle w:val="p2"/>
        <w:ind w:left="720"/>
      </w:pPr>
      <w:r>
        <w:t> </w:t>
      </w:r>
      <w:proofErr w:type="spellStart"/>
      <w:r>
        <w:t>Sublytic</w:t>
      </w:r>
      <w:proofErr w:type="spellEnd"/>
      <w:r>
        <w:t xml:space="preserve"> MACs induce IL-6 and TGF-β1; increased C1 and C3 promote kidney fibrosis, while C3 deletion or macrophage ablation prevents it.</w:t>
      </w:r>
    </w:p>
    <w:p w14:paraId="7AA3A1D3" w14:textId="77777777" w:rsidR="00B50B92" w:rsidRDefault="00B50B92" w:rsidP="00B50B92">
      <w:pPr>
        <w:pStyle w:val="p1"/>
        <w:numPr>
          <w:ilvl w:val="0"/>
          <w:numId w:val="31"/>
        </w:numPr>
      </w:pPr>
      <w:r>
        <w:rPr>
          <w:b/>
          <w:bCs/>
        </w:rPr>
        <w:t>C3a/C5a在肺纤维化中的作用</w:t>
      </w:r>
    </w:p>
    <w:p w14:paraId="72841F39" w14:textId="77777777" w:rsidR="00B50B92" w:rsidRDefault="00B50B92" w:rsidP="00B50B92">
      <w:pPr>
        <w:pStyle w:val="p2"/>
        <w:ind w:left="720"/>
      </w:pPr>
      <w:r>
        <w:t> </w:t>
      </w:r>
      <w:r>
        <w:t>C3a、C5a及其受体在特发性肺纤维化中显著升高，阻断其受体或TGF-β1信号可抑制纤维化。</w:t>
      </w:r>
    </w:p>
    <w:p w14:paraId="51AECC69" w14:textId="77777777" w:rsidR="00B50B92" w:rsidRDefault="00B50B92" w:rsidP="00B50B92">
      <w:pPr>
        <w:pStyle w:val="p2"/>
        <w:ind w:left="720"/>
      </w:pPr>
      <w:r>
        <w:t> </w:t>
      </w:r>
      <w:r>
        <w:t>C3a and C5a with their receptors are increased in idiopathic pulmonary fibrosis; blocking them suppresses fibrosis.</w:t>
      </w:r>
    </w:p>
    <w:p w14:paraId="39E4B7FA" w14:textId="77777777" w:rsidR="00B50B92" w:rsidRDefault="00B50B92" w:rsidP="00B50B92">
      <w:pPr>
        <w:pStyle w:val="p1"/>
        <w:numPr>
          <w:ilvl w:val="0"/>
          <w:numId w:val="31"/>
        </w:numPr>
      </w:pPr>
      <w:r>
        <w:rPr>
          <w:b/>
          <w:bCs/>
        </w:rPr>
        <w:t>MAC在硬皮病和皮肤病灶中的积聚</w:t>
      </w:r>
    </w:p>
    <w:p w14:paraId="1672D7E0" w14:textId="77777777" w:rsidR="00B50B92" w:rsidRDefault="00B50B92" w:rsidP="00B50B92">
      <w:pPr>
        <w:pStyle w:val="p2"/>
        <w:ind w:left="720"/>
      </w:pPr>
      <w:r>
        <w:t> </w:t>
      </w:r>
      <w:r>
        <w:t>系统性硬化症患者皮损及未受累皮区均检测到C5aR和MAC积聚，且CD46下调；CFD水平与皮肤纤维化严重度正相关。</w:t>
      </w:r>
    </w:p>
    <w:p w14:paraId="4ED06EFC" w14:textId="77777777" w:rsidR="00B50B92" w:rsidRDefault="00B50B92" w:rsidP="00B50B92">
      <w:pPr>
        <w:pStyle w:val="p2"/>
        <w:ind w:left="720"/>
      </w:pPr>
      <w:r>
        <w:t> </w:t>
      </w:r>
      <w:r>
        <w:t>Enhanced MACs and C5aR are detected in systemic sclerosis lesions; CD46 is reduced and serum CFD correlates with fibrosis severity.</w:t>
      </w:r>
    </w:p>
    <w:p w14:paraId="2D3EA5BF" w14:textId="77777777" w:rsidR="00B50B92" w:rsidRDefault="00B50B92" w:rsidP="00B50B92">
      <w:pPr>
        <w:pStyle w:val="p2"/>
      </w:pPr>
    </w:p>
    <w:p w14:paraId="57694EF3" w14:textId="77777777" w:rsidR="00B50B92" w:rsidRDefault="00B50B92" w:rsidP="00B50B92">
      <w:pPr>
        <w:pStyle w:val="5"/>
      </w:pPr>
      <w:r>
        <w:t>补体在WAT纤维化中的潜在作用</w:t>
      </w:r>
    </w:p>
    <w:p w14:paraId="7E06B3D0" w14:textId="77777777" w:rsidR="00B50B92" w:rsidRDefault="00B50B92" w:rsidP="00B50B92">
      <w:pPr>
        <w:pStyle w:val="p1"/>
        <w:numPr>
          <w:ilvl w:val="0"/>
          <w:numId w:val="32"/>
        </w:numPr>
      </w:pPr>
      <w:r>
        <w:rPr>
          <w:b/>
          <w:bCs/>
        </w:rPr>
        <w:t>Col6α3剪切与内毒素蛋白</w:t>
      </w:r>
    </w:p>
    <w:p w14:paraId="622D3636" w14:textId="77777777" w:rsidR="00B50B92" w:rsidRDefault="00B50B92" w:rsidP="00B50B92">
      <w:pPr>
        <w:pStyle w:val="p2"/>
        <w:ind w:left="720"/>
      </w:pPr>
      <w:r>
        <w:t> </w:t>
      </w:r>
      <w:r>
        <w:t>WAT纤维化被认为与缺氧及MMP14介导的Col6α3裂解产生的</w:t>
      </w:r>
      <w:proofErr w:type="spellStart"/>
      <w:r>
        <w:t>endotrophin</w:t>
      </w:r>
      <w:proofErr w:type="spellEnd"/>
      <w:r>
        <w:t>相关；Col6α6在多种皮肤炎症与黑色素瘤中上调，这些病变均伴补体激活。</w:t>
      </w:r>
    </w:p>
    <w:p w14:paraId="7B8594FF" w14:textId="77777777" w:rsidR="00B50B92" w:rsidRDefault="00B50B92" w:rsidP="00B50B92">
      <w:pPr>
        <w:pStyle w:val="p2"/>
        <w:ind w:left="720"/>
      </w:pPr>
      <w:r>
        <w:t> </w:t>
      </w:r>
      <w:r>
        <w:t xml:space="preserve">Fibrosis in WAT is linked to hypoxia and </w:t>
      </w:r>
      <w:proofErr w:type="spellStart"/>
      <w:r>
        <w:t>endotrophin</w:t>
      </w:r>
      <w:proofErr w:type="spellEnd"/>
      <w:r>
        <w:t xml:space="preserve"> from Col6α3 cleavage; Col6α6 is upregulated in skin inflammation and melanoma, conditions with complement activation.</w:t>
      </w:r>
    </w:p>
    <w:p w14:paraId="4EB2039B" w14:textId="77777777" w:rsidR="00B50B92" w:rsidRDefault="00B50B92" w:rsidP="00B50B92">
      <w:pPr>
        <w:pStyle w:val="p1"/>
        <w:numPr>
          <w:ilvl w:val="0"/>
          <w:numId w:val="32"/>
        </w:numPr>
      </w:pPr>
      <w:r>
        <w:rPr>
          <w:b/>
          <w:bCs/>
        </w:rPr>
        <w:t>MAC抑制因子与纤维化关联</w:t>
      </w:r>
    </w:p>
    <w:p w14:paraId="1E412CA6" w14:textId="77777777" w:rsidR="00B50B92" w:rsidRDefault="00B50B92" w:rsidP="00B50B92">
      <w:pPr>
        <w:pStyle w:val="p2"/>
        <w:ind w:left="720"/>
      </w:pPr>
      <w:r>
        <w:t> </w:t>
      </w:r>
      <w:r>
        <w:t>CD59在肥胖WAT中上调，伴随纤维化结构；CD59在肺纤维化患者中亦升高。</w:t>
      </w:r>
    </w:p>
    <w:p w14:paraId="455A9FE4" w14:textId="77777777" w:rsidR="00B50B92" w:rsidRDefault="00B50B92" w:rsidP="00B50B92">
      <w:pPr>
        <w:pStyle w:val="p2"/>
        <w:ind w:left="720"/>
      </w:pPr>
      <w:r>
        <w:t> </w:t>
      </w:r>
      <w:r>
        <w:t>CD59 is upregulated in obese WAT with fibrosis and in pulmonary fibrosis patients.</w:t>
      </w:r>
    </w:p>
    <w:p w14:paraId="40B4C186" w14:textId="77777777" w:rsidR="00B50B92" w:rsidRDefault="00B50B92" w:rsidP="00B50B92">
      <w:pPr>
        <w:pStyle w:val="p2"/>
      </w:pPr>
    </w:p>
    <w:p w14:paraId="71710765" w14:textId="77777777" w:rsidR="00B50B92" w:rsidRDefault="00B50B92" w:rsidP="00B50B92">
      <w:pPr>
        <w:pStyle w:val="5"/>
      </w:pPr>
      <w:r>
        <w:t>MMP14在WAT纤维化中的双相作用</w:t>
      </w:r>
    </w:p>
    <w:p w14:paraId="1835A61B" w14:textId="77777777" w:rsidR="00B50B92" w:rsidRDefault="00B50B92" w:rsidP="00B50B92">
      <w:pPr>
        <w:pStyle w:val="p1"/>
        <w:numPr>
          <w:ilvl w:val="0"/>
          <w:numId w:val="33"/>
        </w:numPr>
      </w:pPr>
      <w:r>
        <w:rPr>
          <w:b/>
          <w:bCs/>
        </w:rPr>
        <w:t>MMP14缺失与皮肤纤维化样表型</w:t>
      </w:r>
    </w:p>
    <w:p w14:paraId="5D320963" w14:textId="77777777" w:rsidR="00B50B92" w:rsidRDefault="00B50B92" w:rsidP="00B50B92">
      <w:pPr>
        <w:pStyle w:val="p2"/>
        <w:ind w:left="720"/>
      </w:pPr>
      <w:r>
        <w:t> </w:t>
      </w:r>
      <w:r>
        <w:t>Mmp14</w:t>
      </w:r>
      <w:r>
        <w:rPr>
          <w:rFonts w:ascii="Cambria Math" w:hAnsi="Cambria Math" w:cs="Cambria Math"/>
        </w:rPr>
        <w:t>⁻</w:t>
      </w:r>
      <w:r>
        <w:t>/</w:t>
      </w:r>
      <w:r>
        <w:rPr>
          <w:rFonts w:ascii="Cambria Math" w:hAnsi="Cambria Math" w:cs="Cambria Math"/>
        </w:rPr>
        <w:t>⁻</w:t>
      </w:r>
      <w:r>
        <w:t>小鼠表现出皮肤纤维化样表型。</w:t>
      </w:r>
    </w:p>
    <w:p w14:paraId="639F01EA" w14:textId="77777777" w:rsidR="00B50B92" w:rsidRDefault="00B50B92" w:rsidP="00B50B92">
      <w:pPr>
        <w:pStyle w:val="p2"/>
        <w:ind w:left="720"/>
      </w:pPr>
      <w:r>
        <w:t> </w:t>
      </w:r>
      <w:r>
        <w:t>Mmp14</w:t>
      </w:r>
      <w:r>
        <w:rPr>
          <w:rFonts w:ascii="Cambria Math" w:hAnsi="Cambria Math" w:cs="Cambria Math"/>
        </w:rPr>
        <w:t>⁻</w:t>
      </w:r>
      <w:r>
        <w:t>/</w:t>
      </w:r>
      <w:r>
        <w:rPr>
          <w:rFonts w:ascii="Cambria Math" w:hAnsi="Cambria Math" w:cs="Cambria Math"/>
        </w:rPr>
        <w:t>⁻</w:t>
      </w:r>
      <w:r>
        <w:t xml:space="preserve"> mice show a fibrosis-like phenotype in skin.</w:t>
      </w:r>
    </w:p>
    <w:p w14:paraId="66195DE0" w14:textId="77777777" w:rsidR="00B50B92" w:rsidRDefault="00B50B92" w:rsidP="00B50B92">
      <w:pPr>
        <w:pStyle w:val="p1"/>
        <w:numPr>
          <w:ilvl w:val="0"/>
          <w:numId w:val="33"/>
        </w:numPr>
      </w:pPr>
      <w:r>
        <w:rPr>
          <w:b/>
          <w:bCs/>
        </w:rPr>
        <w:t>MMP14过表达时机的不同效果</w:t>
      </w:r>
    </w:p>
    <w:p w14:paraId="76333B7B" w14:textId="77777777" w:rsidR="00B50B92" w:rsidRDefault="00B50B92" w:rsidP="00B50B92">
      <w:pPr>
        <w:pStyle w:val="p2"/>
        <w:ind w:left="720"/>
      </w:pPr>
      <w:r>
        <w:t> </w:t>
      </w:r>
      <w:r>
        <w:t>在已形成肥胖的WAT中诱导MMP14加剧纤维化；在早期肥胖阶段同步诱导MMP14则改善纤维化和炎症，并改善代谢。</w:t>
      </w:r>
    </w:p>
    <w:p w14:paraId="267DC71C" w14:textId="77777777" w:rsidR="00B50B92" w:rsidRDefault="00B50B92" w:rsidP="00B50B92">
      <w:pPr>
        <w:pStyle w:val="p2"/>
        <w:ind w:left="720"/>
      </w:pPr>
      <w:r>
        <w:t> </w:t>
      </w:r>
      <w:r>
        <w:t>MMP14 induction in established obesity worsens fibrosis, while early induction improves fibrosis, inflammation, and metabolism.</w:t>
      </w:r>
    </w:p>
    <w:p w14:paraId="424C4687" w14:textId="77777777" w:rsidR="00B50B92" w:rsidRDefault="00B50B92" w:rsidP="00B50B92">
      <w:pPr>
        <w:pStyle w:val="p1"/>
        <w:numPr>
          <w:ilvl w:val="0"/>
          <w:numId w:val="33"/>
        </w:numPr>
      </w:pPr>
      <w:r>
        <w:rPr>
          <w:b/>
          <w:bCs/>
        </w:rPr>
        <w:t>补体活化水平决定MMP14分配</w:t>
      </w:r>
    </w:p>
    <w:p w14:paraId="033A7C38" w14:textId="77777777" w:rsidR="00B50B92" w:rsidRDefault="00B50B92" w:rsidP="00B50B92">
      <w:pPr>
        <w:pStyle w:val="p2"/>
        <w:ind w:left="720"/>
      </w:pPr>
      <w:r>
        <w:t> </w:t>
      </w:r>
      <w:r>
        <w:t>成熟肥胖时补体活化较高，更多MMP14用于保护脂肪细胞免于MAC，减少用于降解周细胞外纤维；早期肥胖时则相反。</w:t>
      </w:r>
    </w:p>
    <w:p w14:paraId="75BC1548" w14:textId="77777777" w:rsidR="00B50B92" w:rsidRDefault="00B50B92" w:rsidP="00B50B92">
      <w:pPr>
        <w:pStyle w:val="p2"/>
        <w:ind w:left="720"/>
      </w:pPr>
      <w:r>
        <w:t> </w:t>
      </w:r>
      <w:r>
        <w:t>In established obesity, more MMP14 is used to prevent MAC, less for fibrosis digestion; in early obesity, more is available for collagen cleavage.</w:t>
      </w:r>
    </w:p>
    <w:p w14:paraId="4B895A0D" w14:textId="77777777" w:rsidR="00B50B92" w:rsidRDefault="00B50B92" w:rsidP="00B50B92">
      <w:pPr>
        <w:pStyle w:val="p2"/>
      </w:pPr>
    </w:p>
    <w:p w14:paraId="6F508EE5" w14:textId="77777777" w:rsidR="00B50B92" w:rsidRDefault="00B50B92" w:rsidP="00B50B92">
      <w:pPr>
        <w:pStyle w:val="5"/>
      </w:pPr>
      <w:r>
        <w:t>CAV1水平与纤维化的负相关</w:t>
      </w:r>
    </w:p>
    <w:p w14:paraId="0086CFCC" w14:textId="77777777" w:rsidR="00B50B92" w:rsidRDefault="00B50B92" w:rsidP="00B50B92">
      <w:pPr>
        <w:pStyle w:val="p1"/>
        <w:numPr>
          <w:ilvl w:val="0"/>
          <w:numId w:val="34"/>
        </w:numPr>
      </w:pPr>
      <w:r>
        <w:rPr>
          <w:b/>
          <w:bCs/>
        </w:rPr>
        <w:t>CAV1缺失与Col6α6增加</w:t>
      </w:r>
    </w:p>
    <w:p w14:paraId="4EDE681A" w14:textId="77777777" w:rsidR="00B50B92" w:rsidRDefault="00B50B92" w:rsidP="00B50B92">
      <w:pPr>
        <w:pStyle w:val="p2"/>
        <w:ind w:left="720"/>
      </w:pPr>
      <w:r>
        <w:t> </w:t>
      </w:r>
      <w:r>
        <w:t>CAV1低表达常见于纤维化等高增殖状态；Cav1</w:t>
      </w:r>
      <w:r>
        <w:rPr>
          <w:rFonts w:ascii="Cambria Math" w:hAnsi="Cambria Math" w:cs="Cambria Math"/>
        </w:rPr>
        <w:t>⁻</w:t>
      </w:r>
      <w:r>
        <w:t>/</w:t>
      </w:r>
      <w:r>
        <w:rPr>
          <w:rFonts w:ascii="Cambria Math" w:hAnsi="Cambria Math" w:cs="Cambria Math"/>
        </w:rPr>
        <w:t>⁻</w:t>
      </w:r>
      <w:r>
        <w:t>小鼠Col6α6显著升高，提示CAV1缺失允许补体末端通路强烈激活，直接促进WAT纤维化。</w:t>
      </w:r>
    </w:p>
    <w:p w14:paraId="454C809E" w14:textId="77777777" w:rsidR="00B50B92" w:rsidRDefault="00B50B92" w:rsidP="00B50B92">
      <w:pPr>
        <w:pStyle w:val="p2"/>
        <w:ind w:left="720"/>
      </w:pPr>
      <w:r>
        <w:t> </w:t>
      </w:r>
      <w:r>
        <w:t>Low CAV1 is typical in fibrosis; Cav1</w:t>
      </w:r>
      <w:r>
        <w:rPr>
          <w:rFonts w:ascii="Cambria Math" w:hAnsi="Cambria Math" w:cs="Cambria Math"/>
        </w:rPr>
        <w:t>⁻</w:t>
      </w:r>
      <w:r>
        <w:t>/</w:t>
      </w:r>
      <w:r>
        <w:rPr>
          <w:rFonts w:ascii="Cambria Math" w:hAnsi="Cambria Math" w:cs="Cambria Math"/>
        </w:rPr>
        <w:t>⁻</w:t>
      </w:r>
      <w:r>
        <w:t xml:space="preserve"> mice show increased Col6α6, indicating CAV1 deficiency enhances complement activation and fibrosis.</w:t>
      </w:r>
    </w:p>
    <w:p w14:paraId="22EF042B" w14:textId="77777777" w:rsidR="00B50B92" w:rsidRDefault="00B50B92" w:rsidP="00B50B92">
      <w:pPr>
        <w:pStyle w:val="p1"/>
        <w:numPr>
          <w:ilvl w:val="0"/>
          <w:numId w:val="34"/>
        </w:numPr>
      </w:pPr>
      <w:r>
        <w:rPr>
          <w:b/>
          <w:bCs/>
        </w:rPr>
        <w:t>CAV1过表达抗纤维化</w:t>
      </w:r>
    </w:p>
    <w:p w14:paraId="467FA622" w14:textId="77777777" w:rsidR="00B50B92" w:rsidRDefault="00B50B92" w:rsidP="00B50B92">
      <w:pPr>
        <w:pStyle w:val="p2"/>
        <w:ind w:left="720"/>
      </w:pPr>
      <w:r>
        <w:t> </w:t>
      </w:r>
      <w:r>
        <w:t>CAV1过表达阻断博莱霉素诱导的肺纤维化，呈现抗纤维化作用。</w:t>
      </w:r>
    </w:p>
    <w:p w14:paraId="2A154F41" w14:textId="77777777" w:rsidR="00B50B92" w:rsidRDefault="00B50B92" w:rsidP="00B50B92">
      <w:pPr>
        <w:pStyle w:val="p2"/>
        <w:ind w:left="720"/>
      </w:pPr>
      <w:r>
        <w:t> </w:t>
      </w:r>
      <w:r>
        <w:t>CAV1 overexpression blocks bleomycin-induced fibrosis.</w:t>
      </w:r>
    </w:p>
    <w:p w14:paraId="0E8E2F7B" w14:textId="77777777" w:rsidR="00B50B92" w:rsidRDefault="00B50B92" w:rsidP="00B50B92">
      <w:pPr>
        <w:pStyle w:val="p1"/>
        <w:numPr>
          <w:ilvl w:val="0"/>
          <w:numId w:val="34"/>
        </w:numPr>
      </w:pPr>
      <w:r>
        <w:rPr>
          <w:b/>
          <w:bCs/>
        </w:rPr>
        <w:t>MMP14与CAV1调控互补</w:t>
      </w:r>
    </w:p>
    <w:p w14:paraId="7FC0445E" w14:textId="77777777" w:rsidR="00B50B92" w:rsidRDefault="00B50B92" w:rsidP="00B50B92">
      <w:pPr>
        <w:pStyle w:val="p2"/>
        <w:ind w:left="720"/>
      </w:pPr>
      <w:r>
        <w:t> </w:t>
      </w:r>
      <w:r>
        <w:t>MMP14与CAV1对终末补体级联的调控均显示类似的促/抗纤维化作用。</w:t>
      </w:r>
    </w:p>
    <w:p w14:paraId="0E0BBD51" w14:textId="77777777" w:rsidR="00B50B92" w:rsidRDefault="00B50B92" w:rsidP="00B50B92">
      <w:pPr>
        <w:pStyle w:val="p2"/>
        <w:ind w:left="720"/>
      </w:pPr>
      <w:r>
        <w:t> </w:t>
      </w:r>
      <w:r>
        <w:t>MMP14 and CAV1 both show pro/antifibrotic effects through complement regulation.</w:t>
      </w:r>
    </w:p>
    <w:p w14:paraId="736A86F1" w14:textId="77777777" w:rsidR="00B50B92" w:rsidRDefault="00B50B92" w:rsidP="00B50B92">
      <w:pPr>
        <w:pStyle w:val="p2"/>
      </w:pPr>
    </w:p>
    <w:p w14:paraId="58C7C66F" w14:textId="77777777" w:rsidR="00B50B92" w:rsidRDefault="00B50B92" w:rsidP="00B50B92">
      <w:pPr>
        <w:pStyle w:val="5"/>
      </w:pPr>
      <w:r>
        <w:t>EMT与补体的交互作用</w:t>
      </w:r>
    </w:p>
    <w:p w14:paraId="031465F9" w14:textId="77777777" w:rsidR="00B50B92" w:rsidRDefault="00B50B92" w:rsidP="00B50B92">
      <w:pPr>
        <w:pStyle w:val="p1"/>
        <w:numPr>
          <w:ilvl w:val="0"/>
          <w:numId w:val="35"/>
        </w:numPr>
      </w:pPr>
      <w:r>
        <w:rPr>
          <w:b/>
          <w:bCs/>
        </w:rPr>
        <w:t>补体激活促进EMT</w:t>
      </w:r>
    </w:p>
    <w:p w14:paraId="4098A62C" w14:textId="77777777" w:rsidR="00B50B92" w:rsidRDefault="00B50B92" w:rsidP="00B50B92">
      <w:pPr>
        <w:pStyle w:val="p2"/>
        <w:ind w:left="720"/>
      </w:pPr>
      <w:r>
        <w:t> </w:t>
      </w:r>
      <w:r>
        <w:t>补体通过C3aR促进EMT，同时提高CD59表达以抵抗补体依赖性细胞毒性；抑制CD59恢复补体裂解敏感性但不改变EMT标志物。</w:t>
      </w:r>
    </w:p>
    <w:p w14:paraId="3B2BBFFA" w14:textId="77777777" w:rsidR="00B50B92" w:rsidRDefault="00B50B92" w:rsidP="00B50B92">
      <w:pPr>
        <w:pStyle w:val="p2"/>
        <w:ind w:left="720"/>
      </w:pPr>
      <w:r>
        <w:t> </w:t>
      </w:r>
      <w:r>
        <w:t>Complement promotes EMT via C3aR while increasing CD59 to resist cytotoxicity; CD59 inhibition restores lysis sensitivity without altering EMT markers.</w:t>
      </w:r>
    </w:p>
    <w:p w14:paraId="1870AA12" w14:textId="77777777" w:rsidR="00B50B92" w:rsidRDefault="00B50B92" w:rsidP="00B50B92">
      <w:pPr>
        <w:pStyle w:val="p1"/>
        <w:numPr>
          <w:ilvl w:val="0"/>
          <w:numId w:val="35"/>
        </w:numPr>
      </w:pPr>
      <w:r>
        <w:rPr>
          <w:b/>
          <w:bCs/>
        </w:rPr>
        <w:t>MMP14/CAV1诱导EMT</w:t>
      </w:r>
    </w:p>
    <w:p w14:paraId="35393C9F" w14:textId="77777777" w:rsidR="00B50B92" w:rsidRDefault="00B50B92" w:rsidP="00B50B92">
      <w:pPr>
        <w:pStyle w:val="p2"/>
        <w:ind w:left="720"/>
      </w:pPr>
      <w:r>
        <w:t> </w:t>
      </w:r>
      <w:r>
        <w:t>MMP14与CAV1均可诱导多种细胞EMT，提示补体通路激活通过EMT促进组织纤维化。</w:t>
      </w:r>
    </w:p>
    <w:p w14:paraId="6FD76F8F" w14:textId="77777777" w:rsidR="00B50B92" w:rsidRDefault="00B50B92" w:rsidP="00B50B92">
      <w:pPr>
        <w:pStyle w:val="p2"/>
        <w:ind w:left="720"/>
      </w:pPr>
      <w:r>
        <w:t> </w:t>
      </w:r>
      <w:r>
        <w:t>MMP14 and CAV1 can induce EMT, suggesting complement activation promotes fibrosis through EMT.</w:t>
      </w:r>
    </w:p>
    <w:p w14:paraId="36DFABF3" w14:textId="77777777" w:rsidR="00B50B92" w:rsidRDefault="00B50B92" w:rsidP="00B50B92">
      <w:pPr>
        <w:pStyle w:val="p2"/>
      </w:pPr>
    </w:p>
    <w:p w14:paraId="3DD44B71" w14:textId="77777777" w:rsidR="00B50B92" w:rsidRDefault="00B50B92" w:rsidP="00B50B92">
      <w:pPr>
        <w:pStyle w:val="5"/>
      </w:pPr>
      <w:r>
        <w:t>综合模型</w:t>
      </w:r>
    </w:p>
    <w:p w14:paraId="145EF071" w14:textId="77777777" w:rsidR="00B50B92" w:rsidRDefault="00B50B92" w:rsidP="00B50B92">
      <w:pPr>
        <w:pStyle w:val="p1"/>
        <w:numPr>
          <w:ilvl w:val="0"/>
          <w:numId w:val="36"/>
        </w:numPr>
      </w:pPr>
      <w:r>
        <w:rPr>
          <w:b/>
          <w:bCs/>
        </w:rPr>
        <w:t>补体介导WAT纤维化的三重机制</w:t>
      </w:r>
    </w:p>
    <w:p w14:paraId="193ACFFB" w14:textId="77777777" w:rsidR="00B50B92" w:rsidRDefault="00B50B92" w:rsidP="00B50B92">
      <w:pPr>
        <w:pStyle w:val="p2"/>
        <w:ind w:left="720"/>
      </w:pPr>
      <w:r>
        <w:t> </w:t>
      </w:r>
      <w:r>
        <w:t>1）病原或LPS激活WAT补体途径；</w:t>
      </w:r>
    </w:p>
    <w:p w14:paraId="00499B1E" w14:textId="77777777" w:rsidR="00B50B92" w:rsidRDefault="00B50B92" w:rsidP="00B50B92">
      <w:pPr>
        <w:pStyle w:val="p2"/>
        <w:ind w:left="720"/>
      </w:pPr>
      <w:r>
        <w:t> </w:t>
      </w:r>
      <w:r>
        <w:t>2）上调CD59、MMP14、CAV1等MAC防御因子；</w:t>
      </w:r>
    </w:p>
    <w:p w14:paraId="22D07397" w14:textId="77777777" w:rsidR="00B50B92" w:rsidRDefault="00B50B92" w:rsidP="00B50B92">
      <w:pPr>
        <w:pStyle w:val="p2"/>
        <w:ind w:left="720"/>
      </w:pPr>
      <w:r>
        <w:t> </w:t>
      </w:r>
      <w:r>
        <w:t>3）MMP14介导Col6裂解促进纤维化。</w:t>
      </w:r>
    </w:p>
    <w:p w14:paraId="31EF2958" w14:textId="77777777" w:rsidR="00B50B92" w:rsidRDefault="00B50B92" w:rsidP="00B50B92">
      <w:pPr>
        <w:pStyle w:val="p2"/>
        <w:ind w:left="720"/>
      </w:pPr>
      <w:r>
        <w:t> </w:t>
      </w:r>
      <w:r>
        <w:t>These mechanisms together suggest complement-dependent regulation of WAT fibrosis, pending further experimental verification.</w:t>
      </w:r>
    </w:p>
    <w:p w14:paraId="3F11F3C1" w14:textId="77777777" w:rsidR="00B50B92" w:rsidRDefault="00BC0E43" w:rsidP="00B50B92">
      <w:pPr>
        <w:rPr>
          <w:rStyle w:val="s1"/>
        </w:rPr>
      </w:pPr>
      <w:r>
        <w:rPr>
          <w:rStyle w:val="s1"/>
          <w:noProof/>
        </w:rPr>
        <w:pict w14:anchorId="1721DD39">
          <v:rect id="_x0000_i1026" alt="" style="width:415.3pt;height:.05pt;mso-width-percent:0;mso-height-percent:0;mso-width-percent:0;mso-height-percent:0" o:hralign="center" o:hrstd="t" o:hr="t" fillcolor="#a0a0a0" stroked="f"/>
        </w:pict>
      </w:r>
    </w:p>
    <w:p w14:paraId="2EC10456" w14:textId="77777777" w:rsidR="00B50B92" w:rsidRDefault="00B50B92" w:rsidP="00B50B92">
      <w:pPr>
        <w:pStyle w:val="p3"/>
      </w:pPr>
      <w:r>
        <w:rPr>
          <w:b/>
          <w:bCs/>
        </w:rPr>
        <w:t>段落概念短语</w:t>
      </w:r>
    </w:p>
    <w:p w14:paraId="3DD02D2F" w14:textId="77777777" w:rsidR="00B50B92" w:rsidRDefault="00B50B92" w:rsidP="00B50B92">
      <w:pPr>
        <w:pStyle w:val="p1"/>
        <w:numPr>
          <w:ilvl w:val="0"/>
          <w:numId w:val="37"/>
        </w:numPr>
      </w:pPr>
      <w:r>
        <w:t>补体在多组织纤维化中的作用证据</w:t>
      </w:r>
    </w:p>
    <w:p w14:paraId="76624B06" w14:textId="77777777" w:rsidR="00B50B92" w:rsidRDefault="00B50B92" w:rsidP="00B50B92">
      <w:pPr>
        <w:pStyle w:val="p1"/>
        <w:numPr>
          <w:ilvl w:val="0"/>
          <w:numId w:val="37"/>
        </w:numPr>
      </w:pPr>
      <w:r>
        <w:t>MMP14与CAV1双向调控WAT纤维化</w:t>
      </w:r>
    </w:p>
    <w:p w14:paraId="33E5150C" w14:textId="77777777" w:rsidR="00B50B92" w:rsidRDefault="00B50B92" w:rsidP="00B50B92">
      <w:pPr>
        <w:pStyle w:val="p1"/>
        <w:numPr>
          <w:ilvl w:val="0"/>
          <w:numId w:val="37"/>
        </w:numPr>
      </w:pPr>
      <w:r>
        <w:t>EMT通路连接补体激活与纤维化</w:t>
      </w:r>
    </w:p>
    <w:p w14:paraId="76654E8A" w14:textId="77777777" w:rsidR="00B50B92" w:rsidRDefault="00B50B92" w:rsidP="00B50B92">
      <w:pPr>
        <w:pStyle w:val="p1"/>
        <w:numPr>
          <w:ilvl w:val="0"/>
          <w:numId w:val="37"/>
        </w:numPr>
      </w:pPr>
      <w:r>
        <w:t>补体通路在WAT纤维化形成中的三重机制</w:t>
      </w:r>
    </w:p>
    <w:p w14:paraId="2782F487" w14:textId="77777777" w:rsidR="00B50B92" w:rsidRDefault="00B50B92" w:rsidP="00B50B92">
      <w:pPr>
        <w:pStyle w:val="p2"/>
      </w:pPr>
    </w:p>
    <w:p w14:paraId="65EBA433" w14:textId="77777777" w:rsidR="00B50B92" w:rsidRDefault="00B50B92" w:rsidP="00B50B92">
      <w:pPr>
        <w:pStyle w:val="p3"/>
      </w:pPr>
      <w:r>
        <w:rPr>
          <w:b/>
          <w:bCs/>
        </w:rPr>
        <w:t>总概念短语</w:t>
      </w:r>
    </w:p>
    <w:p w14:paraId="1C072B78" w14:textId="77777777" w:rsidR="00B50B92" w:rsidRDefault="00B50B92" w:rsidP="00B50B92">
      <w:pPr>
        <w:pStyle w:val="p4"/>
      </w:pPr>
      <w:r>
        <w:t>补体通路通过MAC防御调节与胶原代谢双向作用，主动参与白色脂肪组织纤维化形成</w:t>
      </w:r>
    </w:p>
    <w:p w14:paraId="3117865C" w14:textId="77777777" w:rsidR="00ED1CE3" w:rsidRDefault="00ED1CE3" w:rsidP="00ED1CE3">
      <w:pPr>
        <w:pStyle w:val="3"/>
        <w:rPr>
          <w:rFonts w:ascii="宋体" w:eastAsia="宋体" w:hAnsi="宋体" w:cs="宋体"/>
          <w:sz w:val="48"/>
        </w:rPr>
      </w:pPr>
      <w:r>
        <w:t>白色脂肪组织的生理与病理维持</w:t>
      </w:r>
    </w:p>
    <w:p w14:paraId="6E8A5142" w14:textId="77777777" w:rsidR="00ED1CE3" w:rsidRDefault="00ED1CE3" w:rsidP="00ED1CE3">
      <w:pPr>
        <w:pStyle w:val="p2"/>
      </w:pPr>
    </w:p>
    <w:p w14:paraId="4B5C4903" w14:textId="77777777" w:rsidR="00ED1CE3" w:rsidRDefault="00ED1CE3" w:rsidP="00ED1CE3">
      <w:pPr>
        <w:pStyle w:val="4"/>
      </w:pPr>
      <w:r>
        <w:t>补体通路调控WAT体积、细胞性及代谢的动态平衡</w:t>
      </w:r>
    </w:p>
    <w:p w14:paraId="2E69D17B" w14:textId="77777777" w:rsidR="00ED1CE3" w:rsidRDefault="00ED1CE3" w:rsidP="00ED1CE3">
      <w:pPr>
        <w:pStyle w:val="p2"/>
      </w:pPr>
    </w:p>
    <w:p w14:paraId="2C9629E9" w14:textId="77777777" w:rsidR="00ED1CE3" w:rsidRDefault="00ED1CE3" w:rsidP="00ED1CE3">
      <w:pPr>
        <w:pStyle w:val="5"/>
      </w:pPr>
      <w:r>
        <w:t>MAC水平与自我防御强度决定WAT应答</w:t>
      </w:r>
    </w:p>
    <w:p w14:paraId="17D29B66" w14:textId="77777777" w:rsidR="00ED1CE3" w:rsidRDefault="00ED1CE3" w:rsidP="00ED1CE3">
      <w:pPr>
        <w:pStyle w:val="p1"/>
        <w:numPr>
          <w:ilvl w:val="0"/>
          <w:numId w:val="38"/>
        </w:numPr>
      </w:pPr>
      <w:r>
        <w:rPr>
          <w:b/>
          <w:bCs/>
        </w:rPr>
        <w:t>MAC低水平：稳态凋亡与脂生成</w:t>
      </w:r>
    </w:p>
    <w:p w14:paraId="05A06409" w14:textId="77777777" w:rsidR="00ED1CE3" w:rsidRDefault="00ED1CE3" w:rsidP="00ED1CE3">
      <w:pPr>
        <w:pStyle w:val="p2"/>
        <w:ind w:left="720"/>
      </w:pPr>
      <w:r>
        <w:t> </w:t>
      </w:r>
      <w:r>
        <w:t>低水平MAC形成呈现“准生理状态”，细胞死亡主要由凋亡维持；亚溶解剂量的MAC经CAV1依赖内吞可诱导NLRP3炎症小体，进而促发焦亡；若NLRP3被</w:t>
      </w:r>
      <w:proofErr w:type="spellStart"/>
      <w:r>
        <w:t>PPARγ</w:t>
      </w:r>
      <w:proofErr w:type="spellEnd"/>
      <w:r>
        <w:t>上调所抑制，则焦亡概率降低，局部脂生成增强。</w:t>
      </w:r>
    </w:p>
    <w:p w14:paraId="752A67C9" w14:textId="77777777" w:rsidR="00ED1CE3" w:rsidRDefault="00ED1CE3" w:rsidP="00ED1CE3">
      <w:pPr>
        <w:pStyle w:val="p2"/>
        <w:ind w:left="720"/>
      </w:pPr>
      <w:r>
        <w:t> </w:t>
      </w:r>
      <w:r>
        <w:t xml:space="preserve">A low-level production of MACs corresponds to a </w:t>
      </w:r>
      <w:proofErr w:type="gramStart"/>
      <w:r>
        <w:t>steady-state</w:t>
      </w:r>
      <w:proofErr w:type="gramEnd"/>
      <w:r>
        <w:t xml:space="preserve"> with apoptosis; </w:t>
      </w:r>
      <w:proofErr w:type="spellStart"/>
      <w:r>
        <w:t>sublytic</w:t>
      </w:r>
      <w:proofErr w:type="spellEnd"/>
      <w:r>
        <w:t xml:space="preserve"> MACs internalized via CAV1 activate NLRP3 and </w:t>
      </w:r>
      <w:proofErr w:type="spellStart"/>
      <w:r>
        <w:t>pyroptosis</w:t>
      </w:r>
      <w:proofErr w:type="spellEnd"/>
      <w:r>
        <w:t xml:space="preserve">, but </w:t>
      </w:r>
      <w:proofErr w:type="spellStart"/>
      <w:r>
        <w:t>PPARγ</w:t>
      </w:r>
      <w:proofErr w:type="spellEnd"/>
      <w:r>
        <w:t xml:space="preserve"> induction reduces </w:t>
      </w:r>
      <w:proofErr w:type="spellStart"/>
      <w:r>
        <w:t>pyroptosis</w:t>
      </w:r>
      <w:proofErr w:type="spellEnd"/>
      <w:r>
        <w:t xml:space="preserve"> and induces adipogenesis.</w:t>
      </w:r>
    </w:p>
    <w:p w14:paraId="76DC84E6" w14:textId="77777777" w:rsidR="00ED1CE3" w:rsidRDefault="00ED1CE3" w:rsidP="00ED1CE3">
      <w:pPr>
        <w:pStyle w:val="p1"/>
        <w:numPr>
          <w:ilvl w:val="0"/>
          <w:numId w:val="38"/>
        </w:numPr>
      </w:pPr>
      <w:r>
        <w:rPr>
          <w:b/>
          <w:bCs/>
        </w:rPr>
        <w:t>MAC缺失：脂肪组织病理性扩张</w:t>
      </w:r>
    </w:p>
    <w:p w14:paraId="04E36791" w14:textId="77777777" w:rsidR="00ED1CE3" w:rsidRDefault="00ED1CE3" w:rsidP="00ED1CE3">
      <w:pPr>
        <w:pStyle w:val="p2"/>
        <w:ind w:left="720"/>
      </w:pPr>
      <w:r>
        <w:t> </w:t>
      </w:r>
      <w:r>
        <w:t>补体系统低活化（缺乏MAC激活）可导致WAT持续扩张，如脂肪水肿。</w:t>
      </w:r>
    </w:p>
    <w:p w14:paraId="2308CA78" w14:textId="77777777" w:rsidR="00ED1CE3" w:rsidRDefault="00ED1CE3" w:rsidP="00ED1CE3">
      <w:pPr>
        <w:pStyle w:val="p2"/>
        <w:ind w:left="720"/>
      </w:pPr>
      <w:r>
        <w:t> </w:t>
      </w:r>
      <w:r>
        <w:t>A downregulated complement system without MAC activation may lead to pathological expansion in lipedema.</w:t>
      </w:r>
    </w:p>
    <w:p w14:paraId="234C1831" w14:textId="77777777" w:rsidR="00ED1CE3" w:rsidRDefault="00ED1CE3" w:rsidP="00ED1CE3">
      <w:pPr>
        <w:pStyle w:val="p1"/>
        <w:numPr>
          <w:ilvl w:val="0"/>
          <w:numId w:val="38"/>
        </w:numPr>
      </w:pPr>
      <w:r>
        <w:rPr>
          <w:b/>
          <w:bCs/>
        </w:rPr>
        <w:t>MAC高水平：脂肪组织丢失</w:t>
      </w:r>
    </w:p>
    <w:p w14:paraId="3948C4ED" w14:textId="77777777" w:rsidR="00ED1CE3" w:rsidRDefault="00ED1CE3" w:rsidP="00ED1CE3">
      <w:pPr>
        <w:pStyle w:val="p2"/>
        <w:ind w:left="720"/>
      </w:pPr>
      <w:r>
        <w:t> </w:t>
      </w:r>
      <w:r>
        <w:t>高水平MAC（病原或防御缺陷引起）致脂肪细胞大量死亡，无法由脂生成补偿，驱动部分脂肪营养不良（如</w:t>
      </w:r>
      <w:proofErr w:type="spellStart"/>
      <w:r>
        <w:t>Barraquer</w:t>
      </w:r>
      <w:proofErr w:type="spellEnd"/>
      <w:r>
        <w:t>-Simons综合征）。</w:t>
      </w:r>
    </w:p>
    <w:p w14:paraId="37B7899F" w14:textId="77777777" w:rsidR="00ED1CE3" w:rsidRDefault="00ED1CE3" w:rsidP="00ED1CE3">
      <w:pPr>
        <w:pStyle w:val="p2"/>
        <w:ind w:left="720"/>
      </w:pPr>
      <w:r>
        <w:t> </w:t>
      </w:r>
      <w:r>
        <w:t>High-level MAC activation leads to widespread adipocyte death without compensation, driving partial lipodystrophies.</w:t>
      </w:r>
    </w:p>
    <w:p w14:paraId="17276438" w14:textId="77777777" w:rsidR="00ED1CE3" w:rsidRDefault="00ED1CE3" w:rsidP="00ED1CE3">
      <w:pPr>
        <w:pStyle w:val="p2"/>
      </w:pPr>
    </w:p>
    <w:p w14:paraId="5D3C6872" w14:textId="77777777" w:rsidR="00ED1CE3" w:rsidRDefault="00ED1CE3" w:rsidP="00ED1CE3">
      <w:pPr>
        <w:pStyle w:val="5"/>
      </w:pPr>
      <w:r>
        <w:t>MAC相关多种死亡途径的调控</w:t>
      </w:r>
    </w:p>
    <w:p w14:paraId="717FCEC7" w14:textId="77777777" w:rsidR="00ED1CE3" w:rsidRDefault="00ED1CE3" w:rsidP="00ED1CE3">
      <w:pPr>
        <w:pStyle w:val="p1"/>
        <w:numPr>
          <w:ilvl w:val="0"/>
          <w:numId w:val="39"/>
        </w:numPr>
      </w:pPr>
      <w:r>
        <w:rPr>
          <w:b/>
          <w:bCs/>
        </w:rPr>
        <w:t>MAC诱导凋亡、焦亡与坏死性凋亡</w:t>
      </w:r>
    </w:p>
    <w:p w14:paraId="4F2CA1AD" w14:textId="77777777" w:rsidR="00ED1CE3" w:rsidRDefault="00ED1CE3" w:rsidP="00ED1CE3">
      <w:pPr>
        <w:pStyle w:val="p2"/>
        <w:ind w:left="720"/>
      </w:pPr>
      <w:r>
        <w:t> </w:t>
      </w:r>
      <w:r>
        <w:t>末端补体途径产物MAC不仅能诱导焦亡，还可诱导caspase依赖的凋亡或坏死性凋亡。</w:t>
      </w:r>
    </w:p>
    <w:p w14:paraId="7E434D93" w14:textId="77777777" w:rsidR="00ED1CE3" w:rsidRDefault="00ED1CE3" w:rsidP="00ED1CE3">
      <w:pPr>
        <w:pStyle w:val="p2"/>
        <w:ind w:left="720"/>
      </w:pPr>
      <w:r>
        <w:t> </w:t>
      </w:r>
      <w:r>
        <w:t xml:space="preserve">MACs can lead to </w:t>
      </w:r>
      <w:proofErr w:type="spellStart"/>
      <w:r>
        <w:t>pyroptosis</w:t>
      </w:r>
      <w:proofErr w:type="spellEnd"/>
      <w:r>
        <w:t>, apoptosis, or necroptosis.</w:t>
      </w:r>
    </w:p>
    <w:p w14:paraId="7703F789" w14:textId="77777777" w:rsidR="00ED1CE3" w:rsidRDefault="00ED1CE3" w:rsidP="00ED1CE3">
      <w:pPr>
        <w:pStyle w:val="p1"/>
        <w:numPr>
          <w:ilvl w:val="0"/>
          <w:numId w:val="39"/>
        </w:numPr>
      </w:pPr>
      <w:r>
        <w:rPr>
          <w:b/>
          <w:bCs/>
        </w:rPr>
        <w:t>CD59双重作用</w:t>
      </w:r>
    </w:p>
    <w:p w14:paraId="6E3C3BA0" w14:textId="77777777" w:rsidR="00ED1CE3" w:rsidRDefault="00ED1CE3" w:rsidP="00ED1CE3">
      <w:pPr>
        <w:pStyle w:val="p2"/>
        <w:ind w:left="720"/>
      </w:pPr>
      <w:r>
        <w:t> </w:t>
      </w:r>
      <w:r>
        <w:t>CD59阻断MAC形成、降低焦亡概率，但重组CD59可促进凋亡；CD59降低伴随caspase</w:t>
      </w:r>
      <w:r>
        <w:noBreakHyphen/>
        <w:t>3增加、BCL</w:t>
      </w:r>
      <w:r>
        <w:noBreakHyphen/>
        <w:t>2减少。</w:t>
      </w:r>
    </w:p>
    <w:p w14:paraId="17C868E1" w14:textId="77777777" w:rsidR="00ED1CE3" w:rsidRDefault="00ED1CE3" w:rsidP="00ED1CE3">
      <w:pPr>
        <w:pStyle w:val="p2"/>
        <w:ind w:left="720"/>
      </w:pPr>
      <w:r>
        <w:t> </w:t>
      </w:r>
      <w:r>
        <w:t xml:space="preserve">CD59 blocks MAC formation and reduces </w:t>
      </w:r>
      <w:proofErr w:type="spellStart"/>
      <w:r>
        <w:t>pyroptosis</w:t>
      </w:r>
      <w:proofErr w:type="spellEnd"/>
      <w:r>
        <w:t>; its downregulation increases apoptosis.</w:t>
      </w:r>
    </w:p>
    <w:p w14:paraId="7E6C4E09" w14:textId="77777777" w:rsidR="00ED1CE3" w:rsidRDefault="00ED1CE3" w:rsidP="00ED1CE3">
      <w:pPr>
        <w:pStyle w:val="p1"/>
        <w:numPr>
          <w:ilvl w:val="0"/>
          <w:numId w:val="39"/>
        </w:numPr>
      </w:pPr>
      <w:r>
        <w:rPr>
          <w:b/>
          <w:bCs/>
        </w:rPr>
        <w:t>CAV1表达水平与死亡方式</w:t>
      </w:r>
    </w:p>
    <w:p w14:paraId="1BFAA85B" w14:textId="77777777" w:rsidR="00ED1CE3" w:rsidRDefault="00ED1CE3" w:rsidP="00ED1CE3">
      <w:pPr>
        <w:pStyle w:val="p2"/>
        <w:ind w:left="720"/>
      </w:pPr>
      <w:r>
        <w:t> </w:t>
      </w:r>
      <w:r>
        <w:t>CAV1内吞MAC促进NLRP3活化与焦亡；CAV1转基因降低炎症小体表达，CAV1缺失细胞易凋亡，而CAV1过表达可保护细胞免于凋亡。</w:t>
      </w:r>
    </w:p>
    <w:p w14:paraId="7A1972E9" w14:textId="77777777" w:rsidR="00ED1CE3" w:rsidRDefault="00ED1CE3" w:rsidP="00ED1CE3">
      <w:pPr>
        <w:pStyle w:val="p2"/>
        <w:ind w:left="720"/>
      </w:pPr>
      <w:r>
        <w:t> </w:t>
      </w:r>
      <w:r>
        <w:t>CAV1 levels modulate death pathways: overexpression reduces inflammasomes, deficiency enhances apoptosis.</w:t>
      </w:r>
    </w:p>
    <w:p w14:paraId="3D5A5C44" w14:textId="77777777" w:rsidR="00ED1CE3" w:rsidRDefault="00ED1CE3" w:rsidP="00ED1CE3">
      <w:pPr>
        <w:pStyle w:val="p2"/>
      </w:pPr>
    </w:p>
    <w:p w14:paraId="4E926DB3" w14:textId="77777777" w:rsidR="00ED1CE3" w:rsidRDefault="00ED1CE3" w:rsidP="00ED1CE3">
      <w:pPr>
        <w:pStyle w:val="5"/>
      </w:pPr>
      <w:r>
        <w:t>PAQR4与脂肪组织重塑</w:t>
      </w:r>
    </w:p>
    <w:p w14:paraId="6287536D" w14:textId="77777777" w:rsidR="00ED1CE3" w:rsidRDefault="00ED1CE3" w:rsidP="00ED1CE3">
      <w:pPr>
        <w:pStyle w:val="p1"/>
        <w:numPr>
          <w:ilvl w:val="0"/>
          <w:numId w:val="40"/>
        </w:numPr>
      </w:pPr>
      <w:r>
        <w:rPr>
          <w:b/>
          <w:bCs/>
        </w:rPr>
        <w:t>PAQR4上调导致脂肪营养不良</w:t>
      </w:r>
    </w:p>
    <w:p w14:paraId="7C986FE9" w14:textId="77777777" w:rsidR="00ED1CE3" w:rsidRDefault="00ED1CE3" w:rsidP="00ED1CE3">
      <w:pPr>
        <w:pStyle w:val="p2"/>
        <w:ind w:left="720"/>
      </w:pPr>
      <w:r>
        <w:t> </w:t>
      </w:r>
      <w:r>
        <w:t>PAQR4过表达引起小鼠部分脂肪营养不良、高胰岛素血症和高血糖；PAQR4敲除改善肥胖条件下的脂肪重塑和葡萄糖稳态。</w:t>
      </w:r>
    </w:p>
    <w:p w14:paraId="7F0A2C63" w14:textId="77777777" w:rsidR="00ED1CE3" w:rsidRDefault="00ED1CE3" w:rsidP="00ED1CE3">
      <w:pPr>
        <w:pStyle w:val="p2"/>
        <w:ind w:left="720"/>
      </w:pPr>
      <w:r>
        <w:t> </w:t>
      </w:r>
      <w:r>
        <w:t>Enhanced PAQR4 expression leads to lipodystrophy and metabolic dysfunction; deletion improves remodeling and glucose homeostasis.</w:t>
      </w:r>
    </w:p>
    <w:p w14:paraId="4455BDA3" w14:textId="77777777" w:rsidR="00ED1CE3" w:rsidRDefault="00ED1CE3" w:rsidP="00ED1CE3">
      <w:pPr>
        <w:pStyle w:val="p1"/>
        <w:numPr>
          <w:ilvl w:val="0"/>
          <w:numId w:val="40"/>
        </w:numPr>
      </w:pPr>
      <w:r>
        <w:rPr>
          <w:b/>
          <w:bCs/>
        </w:rPr>
        <w:t>PAQR4通过神经酰胺影响CAV1</w:t>
      </w:r>
    </w:p>
    <w:p w14:paraId="2858F0CE" w14:textId="77777777" w:rsidR="00ED1CE3" w:rsidRDefault="00ED1CE3" w:rsidP="00ED1CE3">
      <w:pPr>
        <w:pStyle w:val="p2"/>
        <w:ind w:left="720"/>
      </w:pPr>
      <w:r>
        <w:t> </w:t>
      </w:r>
      <w:r>
        <w:t>PAQR4提升神经酰胺水平，置换膜筏中的胆固醇，降低CAV1浓度，抑制CAV1依赖的MAC内吞，削弱防御机制，导致细胞死亡增加和脂肪营养不良。</w:t>
      </w:r>
    </w:p>
    <w:p w14:paraId="771AD976" w14:textId="77777777" w:rsidR="00ED1CE3" w:rsidRDefault="00ED1CE3" w:rsidP="00ED1CE3">
      <w:pPr>
        <w:pStyle w:val="p2"/>
        <w:ind w:left="720"/>
      </w:pPr>
      <w:r>
        <w:t> </w:t>
      </w:r>
      <w:r>
        <w:t>PAQR4 increases ceramides, reduces CAV1, impairs MAC endocytosis, and promotes cell death.</w:t>
      </w:r>
    </w:p>
    <w:p w14:paraId="5C1580C5" w14:textId="77777777" w:rsidR="00ED1CE3" w:rsidRDefault="00ED1CE3" w:rsidP="00ED1CE3">
      <w:pPr>
        <w:pStyle w:val="p2"/>
      </w:pPr>
    </w:p>
    <w:p w14:paraId="3FF9FDFA" w14:textId="77777777" w:rsidR="00ED1CE3" w:rsidRDefault="00ED1CE3" w:rsidP="00ED1CE3">
      <w:pPr>
        <w:pStyle w:val="4"/>
      </w:pPr>
      <w:r>
        <w:t>补体通路作为脂肪细胞胰岛素抵抗的调控因子</w:t>
      </w:r>
    </w:p>
    <w:p w14:paraId="749135AF" w14:textId="77777777" w:rsidR="00ED1CE3" w:rsidRDefault="00ED1CE3" w:rsidP="00ED1CE3">
      <w:pPr>
        <w:pStyle w:val="p2"/>
      </w:pPr>
    </w:p>
    <w:p w14:paraId="01C580ED" w14:textId="77777777" w:rsidR="00ED1CE3" w:rsidRDefault="00ED1CE3" w:rsidP="00ED1CE3">
      <w:pPr>
        <w:pStyle w:val="5"/>
      </w:pPr>
      <w:r>
        <w:t>CD59的作用与失活</w:t>
      </w:r>
    </w:p>
    <w:p w14:paraId="10EFAB70" w14:textId="77777777" w:rsidR="00ED1CE3" w:rsidRDefault="00ED1CE3" w:rsidP="00ED1CE3">
      <w:pPr>
        <w:pStyle w:val="p1"/>
        <w:numPr>
          <w:ilvl w:val="0"/>
          <w:numId w:val="41"/>
        </w:numPr>
      </w:pPr>
      <w:r>
        <w:rPr>
          <w:b/>
          <w:bCs/>
        </w:rPr>
        <w:t>CD59阻断MAC而不影响IR</w:t>
      </w:r>
    </w:p>
    <w:p w14:paraId="5590A907" w14:textId="77777777" w:rsidR="00ED1CE3" w:rsidRDefault="00ED1CE3" w:rsidP="00ED1CE3">
      <w:pPr>
        <w:pStyle w:val="p2"/>
        <w:ind w:left="720"/>
      </w:pPr>
      <w:r>
        <w:t> </w:t>
      </w:r>
      <w:r>
        <w:t>CD59调控MAC装配，不影响脂肪细胞膜上胰岛素受体（IR）的状态。</w:t>
      </w:r>
    </w:p>
    <w:p w14:paraId="29B14B02" w14:textId="77777777" w:rsidR="00ED1CE3" w:rsidRDefault="00ED1CE3" w:rsidP="00ED1CE3">
      <w:pPr>
        <w:pStyle w:val="p2"/>
        <w:ind w:left="720"/>
      </w:pPr>
      <w:r>
        <w:t> </w:t>
      </w:r>
      <w:r>
        <w:t>CD59 blocks MAC assembly without influencing IRs.</w:t>
      </w:r>
    </w:p>
    <w:p w14:paraId="119760EC" w14:textId="77777777" w:rsidR="00ED1CE3" w:rsidRDefault="00ED1CE3" w:rsidP="00ED1CE3">
      <w:pPr>
        <w:pStyle w:val="p1"/>
        <w:numPr>
          <w:ilvl w:val="0"/>
          <w:numId w:val="41"/>
        </w:numPr>
      </w:pPr>
      <w:r>
        <w:rPr>
          <w:b/>
          <w:bCs/>
        </w:rPr>
        <w:t>高糖条件下CD59失活</w:t>
      </w:r>
    </w:p>
    <w:p w14:paraId="776E055D" w14:textId="77777777" w:rsidR="00ED1CE3" w:rsidRDefault="00ED1CE3" w:rsidP="00ED1CE3">
      <w:pPr>
        <w:pStyle w:val="p2"/>
        <w:ind w:left="720"/>
      </w:pPr>
      <w:r>
        <w:t> </w:t>
      </w:r>
      <w:r>
        <w:t>高血糖可糖化CD59，失活其防御功能，MAC积聚导致病理反应。</w:t>
      </w:r>
    </w:p>
    <w:p w14:paraId="52D0B380" w14:textId="77777777" w:rsidR="00ED1CE3" w:rsidRDefault="00ED1CE3" w:rsidP="00ED1CE3">
      <w:pPr>
        <w:pStyle w:val="p2"/>
        <w:ind w:left="720"/>
      </w:pPr>
      <w:r>
        <w:t> </w:t>
      </w:r>
      <w:r>
        <w:t>CD59 is inactivated by glycation under hyperglycemia, leading to MAC-related pathology.</w:t>
      </w:r>
    </w:p>
    <w:p w14:paraId="2B8312F0" w14:textId="77777777" w:rsidR="00ED1CE3" w:rsidRDefault="00ED1CE3" w:rsidP="00ED1CE3">
      <w:pPr>
        <w:pStyle w:val="p2"/>
      </w:pPr>
    </w:p>
    <w:p w14:paraId="5E7A4811" w14:textId="77777777" w:rsidR="00ED1CE3" w:rsidRDefault="00ED1CE3" w:rsidP="00ED1CE3">
      <w:pPr>
        <w:pStyle w:val="5"/>
      </w:pPr>
      <w:r>
        <w:t>MMP14与CAV1保护及其代谢代价</w:t>
      </w:r>
    </w:p>
    <w:p w14:paraId="142BADF0" w14:textId="77777777" w:rsidR="00ED1CE3" w:rsidRDefault="00ED1CE3" w:rsidP="00ED1CE3">
      <w:pPr>
        <w:pStyle w:val="p1"/>
        <w:numPr>
          <w:ilvl w:val="0"/>
          <w:numId w:val="42"/>
        </w:numPr>
      </w:pPr>
      <w:r>
        <w:rPr>
          <w:b/>
          <w:bCs/>
        </w:rPr>
        <w:t>MMP14保护与IR剪切</w:t>
      </w:r>
    </w:p>
    <w:p w14:paraId="6ABC8A08" w14:textId="77777777" w:rsidR="00ED1CE3" w:rsidRDefault="00ED1CE3" w:rsidP="00ED1CE3">
      <w:pPr>
        <w:pStyle w:val="p2"/>
        <w:ind w:left="720"/>
      </w:pPr>
      <w:r>
        <w:t> </w:t>
      </w:r>
      <w:r>
        <w:t>MMP14切除C3b抑制补体通路，但也切除IR胞外结构，产生可溶性片段，其水平与胰岛素抵抗相关；抑制MMP14可改善胰岛素抵抗。</w:t>
      </w:r>
    </w:p>
    <w:p w14:paraId="5E08376F" w14:textId="77777777" w:rsidR="00ED1CE3" w:rsidRDefault="00ED1CE3" w:rsidP="00ED1CE3">
      <w:pPr>
        <w:pStyle w:val="p2"/>
        <w:ind w:left="720"/>
      </w:pPr>
      <w:r>
        <w:t> </w:t>
      </w:r>
      <w:r>
        <w:t>MMP14 sheds C3b and IR ectodomains, correlating with insulin resistance; inhibition improves sensitivity.</w:t>
      </w:r>
    </w:p>
    <w:p w14:paraId="7C43980E" w14:textId="77777777" w:rsidR="00ED1CE3" w:rsidRDefault="00ED1CE3" w:rsidP="00ED1CE3">
      <w:pPr>
        <w:pStyle w:val="p1"/>
        <w:numPr>
          <w:ilvl w:val="0"/>
          <w:numId w:val="42"/>
        </w:numPr>
      </w:pPr>
      <w:r>
        <w:rPr>
          <w:b/>
          <w:bCs/>
        </w:rPr>
        <w:t>CAV1内吞MAC与IR关联</w:t>
      </w:r>
    </w:p>
    <w:p w14:paraId="482D3F28" w14:textId="77777777" w:rsidR="00ED1CE3" w:rsidRDefault="00ED1CE3" w:rsidP="00ED1CE3">
      <w:pPr>
        <w:pStyle w:val="p2"/>
        <w:ind w:left="720"/>
      </w:pPr>
      <w:r>
        <w:t> </w:t>
      </w:r>
      <w:r>
        <w:t>CAV1内吞MAC时，IR与小窝共定位并依赖CAV1；MAC内吞使IR解离或与MAC共同内吞，减少膜上IR数量，导致胰岛素抵抗。</w:t>
      </w:r>
    </w:p>
    <w:p w14:paraId="0ADCB4EE" w14:textId="77777777" w:rsidR="00ED1CE3" w:rsidRDefault="00ED1CE3" w:rsidP="00ED1CE3">
      <w:pPr>
        <w:pStyle w:val="p2"/>
        <w:ind w:left="720"/>
      </w:pPr>
      <w:r>
        <w:t> </w:t>
      </w:r>
      <w:r>
        <w:t>CAV1-dependent MAC endocytosis dissociates or internalizes IRs, reducing surface IRs and inducing insulin resistance.</w:t>
      </w:r>
    </w:p>
    <w:p w14:paraId="5015C84E" w14:textId="77777777" w:rsidR="00ED1CE3" w:rsidRDefault="00BC0E43" w:rsidP="00ED1CE3">
      <w:pPr>
        <w:rPr>
          <w:rStyle w:val="s1"/>
        </w:rPr>
      </w:pPr>
      <w:r>
        <w:rPr>
          <w:rStyle w:val="s1"/>
          <w:noProof/>
        </w:rPr>
        <w:pict w14:anchorId="07E6820B">
          <v:rect id="_x0000_i1025" alt="" style="width:415.3pt;height:.05pt;mso-width-percent:0;mso-height-percent:0;mso-width-percent:0;mso-height-percent:0" o:hralign="center" o:hrstd="t" o:hr="t" fillcolor="#a0a0a0" stroked="f"/>
        </w:pict>
      </w:r>
    </w:p>
    <w:p w14:paraId="6EB23ADD" w14:textId="77777777" w:rsidR="00ED1CE3" w:rsidRDefault="00ED1CE3" w:rsidP="00ED1CE3">
      <w:pPr>
        <w:pStyle w:val="p3"/>
      </w:pPr>
      <w:r>
        <w:rPr>
          <w:b/>
          <w:bCs/>
        </w:rPr>
        <w:t>段落概念短语</w:t>
      </w:r>
    </w:p>
    <w:p w14:paraId="46892B05" w14:textId="77777777" w:rsidR="00ED1CE3" w:rsidRDefault="00ED1CE3" w:rsidP="00ED1CE3">
      <w:pPr>
        <w:pStyle w:val="p1"/>
        <w:numPr>
          <w:ilvl w:val="0"/>
          <w:numId w:val="43"/>
        </w:numPr>
      </w:pPr>
      <w:r>
        <w:t>MAC水平与防御机制共同决定WAT细胞命运</w:t>
      </w:r>
    </w:p>
    <w:p w14:paraId="17442687" w14:textId="77777777" w:rsidR="00ED1CE3" w:rsidRDefault="00ED1CE3" w:rsidP="00ED1CE3">
      <w:pPr>
        <w:pStyle w:val="p1"/>
        <w:numPr>
          <w:ilvl w:val="0"/>
          <w:numId w:val="43"/>
        </w:numPr>
      </w:pPr>
      <w:r>
        <w:t>CD59、CAV1、MMP14调控MAC相关死亡途径</w:t>
      </w:r>
    </w:p>
    <w:p w14:paraId="2C86B600" w14:textId="77777777" w:rsidR="00ED1CE3" w:rsidRDefault="00ED1CE3" w:rsidP="00ED1CE3">
      <w:pPr>
        <w:pStyle w:val="p1"/>
        <w:numPr>
          <w:ilvl w:val="0"/>
          <w:numId w:val="43"/>
        </w:numPr>
      </w:pPr>
      <w:r>
        <w:t>PAQR4通过CAV1调控脂肪组织生理与病理</w:t>
      </w:r>
    </w:p>
    <w:p w14:paraId="4700F73D" w14:textId="77777777" w:rsidR="00ED1CE3" w:rsidRDefault="00ED1CE3" w:rsidP="00ED1CE3">
      <w:pPr>
        <w:pStyle w:val="p1"/>
        <w:numPr>
          <w:ilvl w:val="0"/>
          <w:numId w:val="43"/>
        </w:numPr>
      </w:pPr>
      <w:r>
        <w:t>补体防御机制失衡与胰岛素抵抗发生关联</w:t>
      </w:r>
    </w:p>
    <w:p w14:paraId="0B19C5D1" w14:textId="77777777" w:rsidR="00ED1CE3" w:rsidRDefault="00ED1CE3" w:rsidP="00ED1CE3">
      <w:pPr>
        <w:pStyle w:val="p2"/>
      </w:pPr>
    </w:p>
    <w:p w14:paraId="76C6908E" w14:textId="77777777" w:rsidR="00ED1CE3" w:rsidRDefault="00ED1CE3" w:rsidP="00ED1CE3">
      <w:pPr>
        <w:pStyle w:val="p3"/>
      </w:pPr>
      <w:r>
        <w:rPr>
          <w:b/>
          <w:bCs/>
        </w:rPr>
        <w:t>总概念短语</w:t>
      </w:r>
    </w:p>
    <w:p w14:paraId="3AA4892E" w14:textId="77777777" w:rsidR="00ED1CE3" w:rsidRDefault="00ED1CE3" w:rsidP="00ED1CE3">
      <w:pPr>
        <w:pStyle w:val="p4"/>
      </w:pPr>
      <w:r>
        <w:t>补体通路通过MAC与自我防御机制协同调节白色脂肪组织的生理稳态、病理变化及胰岛素敏感性</w:t>
      </w:r>
    </w:p>
    <w:p w14:paraId="538D046F" w14:textId="77777777" w:rsidR="00657930" w:rsidRDefault="00657930" w:rsidP="00657930">
      <w:pPr>
        <w:pStyle w:val="3"/>
        <w:rPr>
          <w:rFonts w:ascii="宋体" w:eastAsia="宋体" w:hAnsi="宋体" w:cs="宋体"/>
          <w:sz w:val="48"/>
        </w:rPr>
      </w:pPr>
      <w:r>
        <w:t>补体通路在白色脂肪组织中的双重调控作用</w:t>
      </w:r>
    </w:p>
    <w:p w14:paraId="63EFEA04" w14:textId="77777777" w:rsidR="00657930" w:rsidRDefault="00657930" w:rsidP="00657930">
      <w:pPr>
        <w:pStyle w:val="p2"/>
      </w:pPr>
    </w:p>
    <w:p w14:paraId="05F1978A" w14:textId="77777777" w:rsidR="00657930" w:rsidRDefault="00657930" w:rsidP="00657930">
      <w:pPr>
        <w:pStyle w:val="4"/>
      </w:pPr>
      <w:r>
        <w:t>补体通路在WAT中的关键作用</w:t>
      </w:r>
    </w:p>
    <w:p w14:paraId="204F34D1" w14:textId="77777777" w:rsidR="00657930" w:rsidRDefault="00657930" w:rsidP="00657930">
      <w:pPr>
        <w:pStyle w:val="p1"/>
        <w:numPr>
          <w:ilvl w:val="0"/>
          <w:numId w:val="44"/>
        </w:numPr>
      </w:pPr>
      <w:r>
        <w:rPr>
          <w:b/>
          <w:bCs/>
        </w:rPr>
        <w:t>低度炎症与补体活化</w:t>
      </w:r>
    </w:p>
    <w:p w14:paraId="19AA0BCC" w14:textId="77777777" w:rsidR="00657930" w:rsidRDefault="00657930" w:rsidP="00657930">
      <w:pPr>
        <w:pStyle w:val="p2"/>
        <w:ind w:left="720"/>
      </w:pPr>
      <w:r>
        <w:t> </w:t>
      </w:r>
      <w:r>
        <w:t>补体通路的活化通常与病原或其产物（如LPS）引起的低度炎症相关，在WAT中发挥重要作用。</w:t>
      </w:r>
    </w:p>
    <w:p w14:paraId="2B934ABB" w14:textId="77777777" w:rsidR="00657930" w:rsidRDefault="00657930" w:rsidP="00657930">
      <w:pPr>
        <w:pStyle w:val="p2"/>
        <w:ind w:left="720"/>
      </w:pPr>
      <w:r>
        <w:t> </w:t>
      </w:r>
      <w:r>
        <w:t>The complement pathway, the activation of which is connected to low-grade inflammation in affected tissues mainly caused by pathogens or their products such as LPS, plays an important role in WAT.</w:t>
      </w:r>
    </w:p>
    <w:p w14:paraId="4CA6B58F" w14:textId="77777777" w:rsidR="00657930" w:rsidRDefault="00657930" w:rsidP="00657930">
      <w:pPr>
        <w:pStyle w:val="p1"/>
        <w:numPr>
          <w:ilvl w:val="0"/>
          <w:numId w:val="44"/>
        </w:numPr>
      </w:pPr>
      <w:r>
        <w:rPr>
          <w:b/>
          <w:bCs/>
        </w:rPr>
        <w:t>末端通路与MAC形成</w:t>
      </w:r>
    </w:p>
    <w:p w14:paraId="32900FAF" w14:textId="77777777" w:rsidR="00657930" w:rsidRDefault="00657930" w:rsidP="00657930">
      <w:pPr>
        <w:pStyle w:val="p2"/>
        <w:ind w:left="720"/>
      </w:pPr>
      <w:r>
        <w:t> </w:t>
      </w:r>
      <w:r>
        <w:t>补体通路的末端阶段与MAC形成相关，可裂解病原体，也可导致宿主脂肪细胞自溶。</w:t>
      </w:r>
    </w:p>
    <w:p w14:paraId="5BB67328" w14:textId="77777777" w:rsidR="00657930" w:rsidRDefault="00657930" w:rsidP="00657930">
      <w:pPr>
        <w:pStyle w:val="p2"/>
        <w:ind w:left="720"/>
      </w:pPr>
      <w:r>
        <w:t> </w:t>
      </w:r>
      <w:r>
        <w:t>Terminal stages of this pathway are related to the production of MACs and can thereby cause lysis of pathogens, as well as autolysis of the host adipocytes.</w:t>
      </w:r>
    </w:p>
    <w:p w14:paraId="016CA36C" w14:textId="77777777" w:rsidR="00657930" w:rsidRDefault="00657930" w:rsidP="00657930">
      <w:pPr>
        <w:pStyle w:val="p2"/>
      </w:pPr>
    </w:p>
    <w:p w14:paraId="3FC60A33" w14:textId="77777777" w:rsidR="00657930" w:rsidRDefault="00657930" w:rsidP="00657930">
      <w:pPr>
        <w:pStyle w:val="4"/>
      </w:pPr>
      <w:r>
        <w:t>多重自我防御机制</w:t>
      </w:r>
    </w:p>
    <w:p w14:paraId="2B822790" w14:textId="77777777" w:rsidR="00657930" w:rsidRDefault="00657930" w:rsidP="00657930">
      <w:pPr>
        <w:pStyle w:val="p1"/>
        <w:numPr>
          <w:ilvl w:val="0"/>
          <w:numId w:val="45"/>
        </w:numPr>
      </w:pPr>
      <w:r>
        <w:rPr>
          <w:b/>
          <w:bCs/>
        </w:rPr>
        <w:t>抑制MAC形成的早期因子</w:t>
      </w:r>
    </w:p>
    <w:p w14:paraId="3B3486DF" w14:textId="77777777" w:rsidR="00657930" w:rsidRDefault="00657930" w:rsidP="00657930">
      <w:pPr>
        <w:pStyle w:val="p2"/>
        <w:ind w:left="720"/>
      </w:pPr>
      <w:r>
        <w:t> </w:t>
      </w:r>
      <w:r>
        <w:t>脂肪细胞通过上调CD59抑制MAC早期形成，抵御自溶。</w:t>
      </w:r>
    </w:p>
    <w:p w14:paraId="6926DE65" w14:textId="77777777" w:rsidR="00657930" w:rsidRDefault="00657930" w:rsidP="00657930">
      <w:pPr>
        <w:pStyle w:val="p2"/>
        <w:ind w:left="720"/>
      </w:pPr>
      <w:r>
        <w:t> </w:t>
      </w:r>
      <w:r>
        <w:t>This process is counteracted by different cellular defense mechanisms, including enhanced expression of inhibitors of the early stages of MAC formation (CD59).</w:t>
      </w:r>
    </w:p>
    <w:p w14:paraId="132EAA2D" w14:textId="77777777" w:rsidR="00657930" w:rsidRDefault="00657930" w:rsidP="00657930">
      <w:pPr>
        <w:pStyle w:val="p1"/>
        <w:numPr>
          <w:ilvl w:val="0"/>
          <w:numId w:val="45"/>
        </w:numPr>
      </w:pPr>
      <w:r>
        <w:rPr>
          <w:b/>
          <w:bCs/>
        </w:rPr>
        <w:t>MMP14介导C3b脱落</w:t>
      </w:r>
    </w:p>
    <w:p w14:paraId="00433FE4" w14:textId="77777777" w:rsidR="00657930" w:rsidRDefault="00657930" w:rsidP="00657930">
      <w:pPr>
        <w:pStyle w:val="p2"/>
        <w:ind w:left="720"/>
      </w:pPr>
      <w:r>
        <w:t> </w:t>
      </w:r>
      <w:r>
        <w:t>MMP14通过膜表面C3b的脱落减少MAC形成。</w:t>
      </w:r>
    </w:p>
    <w:p w14:paraId="2EF6C281" w14:textId="77777777" w:rsidR="00657930" w:rsidRDefault="00657930" w:rsidP="00657930">
      <w:pPr>
        <w:pStyle w:val="p2"/>
        <w:ind w:left="720"/>
      </w:pPr>
      <w:r>
        <w:t> </w:t>
      </w:r>
      <w:r>
        <w:t>Shedding of the opsonin C3b from the plasma membrane by MMP14.</w:t>
      </w:r>
    </w:p>
    <w:p w14:paraId="4B909CF1" w14:textId="77777777" w:rsidR="00657930" w:rsidRDefault="00657930" w:rsidP="00657930">
      <w:pPr>
        <w:pStyle w:val="p1"/>
        <w:numPr>
          <w:ilvl w:val="0"/>
          <w:numId w:val="45"/>
        </w:numPr>
      </w:pPr>
      <w:r>
        <w:rPr>
          <w:b/>
          <w:bCs/>
        </w:rPr>
        <w:t>CAV1依赖内吞与</w:t>
      </w:r>
      <w:proofErr w:type="spellStart"/>
      <w:r>
        <w:rPr>
          <w:b/>
          <w:bCs/>
        </w:rPr>
        <w:t>PPARγ</w:t>
      </w:r>
      <w:proofErr w:type="spellEnd"/>
      <w:r>
        <w:rPr>
          <w:b/>
          <w:bCs/>
        </w:rPr>
        <w:t>通路</w:t>
      </w:r>
    </w:p>
    <w:p w14:paraId="05E195C2" w14:textId="77777777" w:rsidR="00657930" w:rsidRDefault="00657930" w:rsidP="00657930">
      <w:pPr>
        <w:pStyle w:val="p2"/>
        <w:ind w:left="720"/>
      </w:pPr>
      <w:r>
        <w:t> </w:t>
      </w:r>
      <w:r>
        <w:t>CAV1依赖的MAC内吞可诱导NLRP3炎症小体的表达，继而激活脂生成主调控因子</w:t>
      </w:r>
      <w:proofErr w:type="spellStart"/>
      <w:r>
        <w:t>PPARγ</w:t>
      </w:r>
      <w:proofErr w:type="spellEnd"/>
      <w:r>
        <w:t>，带来抗炎作用。</w:t>
      </w:r>
    </w:p>
    <w:p w14:paraId="3A3ADC8A" w14:textId="77777777" w:rsidR="00657930" w:rsidRDefault="00657930" w:rsidP="00657930">
      <w:pPr>
        <w:pStyle w:val="p2"/>
        <w:ind w:left="720"/>
      </w:pPr>
      <w:r>
        <w:t> </w:t>
      </w:r>
      <w:r>
        <w:t xml:space="preserve">CAV1-dependent endocytosis of MACs induces expression of NLRP3 inflammasomes that triggers activation of </w:t>
      </w:r>
      <w:proofErr w:type="spellStart"/>
      <w:r>
        <w:t>PPARγ</w:t>
      </w:r>
      <w:proofErr w:type="spellEnd"/>
      <w:r>
        <w:t xml:space="preserve"> with anti-inflammatory properties.</w:t>
      </w:r>
    </w:p>
    <w:p w14:paraId="7F2B6249" w14:textId="77777777" w:rsidR="00657930" w:rsidRDefault="00657930" w:rsidP="00657930">
      <w:pPr>
        <w:pStyle w:val="p2"/>
      </w:pPr>
    </w:p>
    <w:p w14:paraId="3E6687A6" w14:textId="77777777" w:rsidR="00657930" w:rsidRDefault="00657930" w:rsidP="00657930">
      <w:pPr>
        <w:pStyle w:val="4"/>
      </w:pPr>
      <w:r>
        <w:t>广泛适应的生理与病理情境</w:t>
      </w:r>
    </w:p>
    <w:p w14:paraId="7E6ED22E" w14:textId="77777777" w:rsidR="00657930" w:rsidRDefault="00657930" w:rsidP="00657930">
      <w:pPr>
        <w:pStyle w:val="p1"/>
        <w:numPr>
          <w:ilvl w:val="0"/>
          <w:numId w:val="46"/>
        </w:numPr>
      </w:pPr>
      <w:r>
        <w:rPr>
          <w:b/>
          <w:bCs/>
        </w:rPr>
        <w:t>从肥大到脂肪营养不良</w:t>
      </w:r>
    </w:p>
    <w:p w14:paraId="7C82179B" w14:textId="77777777" w:rsidR="00657930" w:rsidRDefault="00657930" w:rsidP="00657930">
      <w:pPr>
        <w:pStyle w:val="p2"/>
        <w:ind w:left="720"/>
      </w:pPr>
      <w:r>
        <w:t> </w:t>
      </w:r>
      <w:r>
        <w:t>激活与抑制的多样性使WAT在肥大到脂肪营养不良等多种情境下保持广泛适应性。</w:t>
      </w:r>
    </w:p>
    <w:p w14:paraId="25D0A0E7" w14:textId="77777777" w:rsidR="00657930" w:rsidRDefault="00657930" w:rsidP="00657930">
      <w:pPr>
        <w:pStyle w:val="p2"/>
        <w:ind w:left="720"/>
      </w:pPr>
      <w:r>
        <w:t> </w:t>
      </w:r>
      <w:r>
        <w:t>This versatility of activation and suppression processes enables many different scenarios and a broad range of adaptability to physiological contexts, ranging from the development of hypertrophic WAT to lipodystrophy.</w:t>
      </w:r>
    </w:p>
    <w:p w14:paraId="4FB980AE" w14:textId="77777777" w:rsidR="00657930" w:rsidRDefault="00657930" w:rsidP="00657930">
      <w:pPr>
        <w:pStyle w:val="p1"/>
        <w:numPr>
          <w:ilvl w:val="0"/>
          <w:numId w:val="46"/>
        </w:numPr>
      </w:pPr>
      <w:r>
        <w:rPr>
          <w:b/>
          <w:bCs/>
        </w:rPr>
        <w:t>纤维化表型的诱导</w:t>
      </w:r>
    </w:p>
    <w:p w14:paraId="1A8A66FC" w14:textId="77777777" w:rsidR="00657930" w:rsidRDefault="00657930" w:rsidP="00657930">
      <w:pPr>
        <w:pStyle w:val="p2"/>
        <w:ind w:left="720"/>
      </w:pPr>
      <w:r>
        <w:t> </w:t>
      </w:r>
      <w:r>
        <w:t>病原诱导补体活化及CD59/MMP14/CAV1防御机制的激活可促进WAT的促纤维化表型。</w:t>
      </w:r>
    </w:p>
    <w:p w14:paraId="4A9D87DF" w14:textId="77777777" w:rsidR="00657930" w:rsidRDefault="00657930" w:rsidP="00657930">
      <w:pPr>
        <w:pStyle w:val="p2"/>
        <w:ind w:left="720"/>
      </w:pPr>
      <w:r>
        <w:t> </w:t>
      </w:r>
      <w:r>
        <w:t>Pathogen-induced activation of the complement pathway in WAT accompanied by induction of CD59/MMP14/CAV1-dependent defense against autolysis can also induce a profibrotic phenotype.</w:t>
      </w:r>
    </w:p>
    <w:p w14:paraId="187243F1" w14:textId="77777777" w:rsidR="00657930" w:rsidRDefault="00657930" w:rsidP="00657930">
      <w:pPr>
        <w:pStyle w:val="p1"/>
        <w:numPr>
          <w:ilvl w:val="0"/>
          <w:numId w:val="46"/>
        </w:numPr>
      </w:pPr>
      <w:r>
        <w:rPr>
          <w:b/>
          <w:bCs/>
        </w:rPr>
        <w:t>胰岛素抵抗的调节</w:t>
      </w:r>
    </w:p>
    <w:p w14:paraId="72A5246D" w14:textId="77777777" w:rsidR="00657930" w:rsidRDefault="00657930" w:rsidP="00657930">
      <w:pPr>
        <w:pStyle w:val="p2"/>
        <w:ind w:left="720"/>
      </w:pPr>
      <w:r>
        <w:t> </w:t>
      </w:r>
      <w:r>
        <w:t>这些过程还可能参与脂肪细胞胰岛素抵抗的调控。</w:t>
      </w:r>
    </w:p>
    <w:p w14:paraId="44736C6C" w14:textId="77777777" w:rsidR="00657930" w:rsidRDefault="00657930" w:rsidP="00657930">
      <w:pPr>
        <w:pStyle w:val="p2"/>
        <w:ind w:left="720"/>
      </w:pPr>
      <w:r>
        <w:t> </w:t>
      </w:r>
      <w:r>
        <w:t>These processes may also be involved in the regulation of insulin resistance in adipocytes.</w:t>
      </w:r>
    </w:p>
    <w:p w14:paraId="1B134A9F" w14:textId="77777777" w:rsidR="00657930" w:rsidRDefault="00657930" w:rsidP="00657930">
      <w:pPr>
        <w:pStyle w:val="p2"/>
      </w:pPr>
    </w:p>
    <w:p w14:paraId="4E227201" w14:textId="77777777" w:rsidR="00657930" w:rsidRDefault="00657930" w:rsidP="00657930">
      <w:pPr>
        <w:pStyle w:val="4"/>
      </w:pPr>
      <w:r>
        <w:t>综合作用</w:t>
      </w:r>
    </w:p>
    <w:p w14:paraId="1A7C6BB4" w14:textId="77777777" w:rsidR="00657930" w:rsidRDefault="00657930" w:rsidP="00657930">
      <w:pPr>
        <w:pStyle w:val="p1"/>
        <w:numPr>
          <w:ilvl w:val="0"/>
          <w:numId w:val="47"/>
        </w:numPr>
      </w:pPr>
      <w:r>
        <w:rPr>
          <w:b/>
          <w:bCs/>
        </w:rPr>
        <w:t>免疫应答与体积细胞调控</w:t>
      </w:r>
    </w:p>
    <w:p w14:paraId="323C9BFA" w14:textId="77777777" w:rsidR="00657930" w:rsidRDefault="00657930" w:rsidP="00657930">
      <w:pPr>
        <w:pStyle w:val="p2"/>
        <w:ind w:left="720"/>
      </w:pPr>
      <w:r>
        <w:t> </w:t>
      </w:r>
      <w:r>
        <w:t>补体通路在WAT中既是免疫应答的重要组成，又深度参与体积与细胞性的调控。</w:t>
      </w:r>
    </w:p>
    <w:p w14:paraId="5A389984" w14:textId="77777777" w:rsidR="00657930" w:rsidRDefault="00657930" w:rsidP="00657930">
      <w:pPr>
        <w:pStyle w:val="p2"/>
        <w:ind w:left="720"/>
      </w:pPr>
      <w:r>
        <w:t> </w:t>
      </w:r>
      <w:r>
        <w:t>This may explain the dual role of the complement pathway in WAT: it is an integral part of the immune response but also potently involved in the control of volume and cellularity of WAT under both physiological and pathological conditions.</w:t>
      </w:r>
    </w:p>
    <w:p w14:paraId="5B8C680D" w14:textId="77777777" w:rsidR="00100141" w:rsidRPr="00657930" w:rsidRDefault="00100141" w:rsidP="00657930">
      <w:pPr>
        <w:pStyle w:val="8"/>
        <w:rPr>
          <w:rFonts w:cs="宋体"/>
        </w:rPr>
      </w:pPr>
    </w:p>
    <w:sectPr w:rsidR="00100141" w:rsidRPr="006579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4D9"/>
    <w:multiLevelType w:val="multilevel"/>
    <w:tmpl w:val="3D4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2C8F"/>
    <w:multiLevelType w:val="multilevel"/>
    <w:tmpl w:val="4BB6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76EF2"/>
    <w:multiLevelType w:val="multilevel"/>
    <w:tmpl w:val="F93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76F2"/>
    <w:multiLevelType w:val="multilevel"/>
    <w:tmpl w:val="F09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21C9E"/>
    <w:multiLevelType w:val="multilevel"/>
    <w:tmpl w:val="2C648734"/>
    <w:lvl w:ilvl="0">
      <w:start w:val="1"/>
      <w:numFmt w:val="bullet"/>
      <w:lvlText w:val=""/>
      <w:lvlJc w:val="left"/>
      <w:pPr>
        <w:tabs>
          <w:tab w:val="num" w:pos="780"/>
        </w:tabs>
        <w:ind w:left="780" w:hanging="360"/>
      </w:pPr>
      <w:rPr>
        <w:rFonts w:ascii="Symbol" w:hAnsi="Symbol" w:hint="default"/>
        <w:sz w:val="20"/>
      </w:rPr>
    </w:lvl>
    <w:lvl w:ilvl="1" w:tentative="1">
      <w:start w:val="1"/>
      <w:numFmt w:val="bullet"/>
      <w:lvlText w:val="o"/>
      <w:lvlJc w:val="left"/>
      <w:pPr>
        <w:tabs>
          <w:tab w:val="num" w:pos="1500"/>
        </w:tabs>
        <w:ind w:left="1500" w:hanging="360"/>
      </w:pPr>
      <w:rPr>
        <w:rFonts w:ascii="Courier New" w:hAnsi="Courier New" w:hint="default"/>
        <w:sz w:val="20"/>
      </w:rPr>
    </w:lvl>
    <w:lvl w:ilvl="2" w:tentative="1">
      <w:start w:val="1"/>
      <w:numFmt w:val="bullet"/>
      <w:lvlText w:val=""/>
      <w:lvlJc w:val="left"/>
      <w:pPr>
        <w:tabs>
          <w:tab w:val="num" w:pos="2220"/>
        </w:tabs>
        <w:ind w:left="2220" w:hanging="360"/>
      </w:pPr>
      <w:rPr>
        <w:rFonts w:ascii="Wingdings" w:hAnsi="Wingdings" w:hint="default"/>
        <w:sz w:val="20"/>
      </w:rPr>
    </w:lvl>
    <w:lvl w:ilvl="3" w:tentative="1">
      <w:start w:val="1"/>
      <w:numFmt w:val="bullet"/>
      <w:lvlText w:val=""/>
      <w:lvlJc w:val="left"/>
      <w:pPr>
        <w:tabs>
          <w:tab w:val="num" w:pos="2940"/>
        </w:tabs>
        <w:ind w:left="2940" w:hanging="360"/>
      </w:pPr>
      <w:rPr>
        <w:rFonts w:ascii="Wingdings" w:hAnsi="Wingdings" w:hint="default"/>
        <w:sz w:val="20"/>
      </w:rPr>
    </w:lvl>
    <w:lvl w:ilvl="4" w:tentative="1">
      <w:start w:val="1"/>
      <w:numFmt w:val="bullet"/>
      <w:lvlText w:val=""/>
      <w:lvlJc w:val="left"/>
      <w:pPr>
        <w:tabs>
          <w:tab w:val="num" w:pos="3660"/>
        </w:tabs>
        <w:ind w:left="3660" w:hanging="360"/>
      </w:pPr>
      <w:rPr>
        <w:rFonts w:ascii="Wingdings" w:hAnsi="Wingdings" w:hint="default"/>
        <w:sz w:val="20"/>
      </w:rPr>
    </w:lvl>
    <w:lvl w:ilvl="5" w:tentative="1">
      <w:start w:val="1"/>
      <w:numFmt w:val="bullet"/>
      <w:lvlText w:val=""/>
      <w:lvlJc w:val="left"/>
      <w:pPr>
        <w:tabs>
          <w:tab w:val="num" w:pos="4380"/>
        </w:tabs>
        <w:ind w:left="4380" w:hanging="360"/>
      </w:pPr>
      <w:rPr>
        <w:rFonts w:ascii="Wingdings" w:hAnsi="Wingdings" w:hint="default"/>
        <w:sz w:val="20"/>
      </w:rPr>
    </w:lvl>
    <w:lvl w:ilvl="6" w:tentative="1">
      <w:start w:val="1"/>
      <w:numFmt w:val="bullet"/>
      <w:lvlText w:val=""/>
      <w:lvlJc w:val="left"/>
      <w:pPr>
        <w:tabs>
          <w:tab w:val="num" w:pos="5100"/>
        </w:tabs>
        <w:ind w:left="5100" w:hanging="360"/>
      </w:pPr>
      <w:rPr>
        <w:rFonts w:ascii="Wingdings" w:hAnsi="Wingdings" w:hint="default"/>
        <w:sz w:val="20"/>
      </w:rPr>
    </w:lvl>
    <w:lvl w:ilvl="7" w:tentative="1">
      <w:start w:val="1"/>
      <w:numFmt w:val="bullet"/>
      <w:lvlText w:val=""/>
      <w:lvlJc w:val="left"/>
      <w:pPr>
        <w:tabs>
          <w:tab w:val="num" w:pos="5820"/>
        </w:tabs>
        <w:ind w:left="5820" w:hanging="360"/>
      </w:pPr>
      <w:rPr>
        <w:rFonts w:ascii="Wingdings" w:hAnsi="Wingdings" w:hint="default"/>
        <w:sz w:val="20"/>
      </w:rPr>
    </w:lvl>
    <w:lvl w:ilvl="8" w:tentative="1">
      <w:start w:val="1"/>
      <w:numFmt w:val="bullet"/>
      <w:lvlText w:val=""/>
      <w:lvlJc w:val="left"/>
      <w:pPr>
        <w:tabs>
          <w:tab w:val="num" w:pos="6540"/>
        </w:tabs>
        <w:ind w:left="6540" w:hanging="360"/>
      </w:pPr>
      <w:rPr>
        <w:rFonts w:ascii="Wingdings" w:hAnsi="Wingdings" w:hint="default"/>
        <w:sz w:val="20"/>
      </w:rPr>
    </w:lvl>
  </w:abstractNum>
  <w:abstractNum w:abstractNumId="5" w15:restartNumberingAfterBreak="0">
    <w:nsid w:val="08D5761F"/>
    <w:multiLevelType w:val="multilevel"/>
    <w:tmpl w:val="8DF8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62B71"/>
    <w:multiLevelType w:val="multilevel"/>
    <w:tmpl w:val="6FE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F262B"/>
    <w:multiLevelType w:val="multilevel"/>
    <w:tmpl w:val="0D5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2791"/>
    <w:multiLevelType w:val="multilevel"/>
    <w:tmpl w:val="30B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A52C9"/>
    <w:multiLevelType w:val="multilevel"/>
    <w:tmpl w:val="3E5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C167E"/>
    <w:multiLevelType w:val="multilevel"/>
    <w:tmpl w:val="2B5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B22E0"/>
    <w:multiLevelType w:val="multilevel"/>
    <w:tmpl w:val="5FB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C55AC"/>
    <w:multiLevelType w:val="multilevel"/>
    <w:tmpl w:val="E05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61EC3"/>
    <w:multiLevelType w:val="multilevel"/>
    <w:tmpl w:val="CF9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BE09ED"/>
    <w:multiLevelType w:val="multilevel"/>
    <w:tmpl w:val="F8FC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3185C"/>
    <w:multiLevelType w:val="multilevel"/>
    <w:tmpl w:val="7A0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22F32"/>
    <w:multiLevelType w:val="multilevel"/>
    <w:tmpl w:val="7BE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D32A2"/>
    <w:multiLevelType w:val="multilevel"/>
    <w:tmpl w:val="57E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1D783D"/>
    <w:multiLevelType w:val="multilevel"/>
    <w:tmpl w:val="3018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C5CB7"/>
    <w:multiLevelType w:val="multilevel"/>
    <w:tmpl w:val="6962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60A23"/>
    <w:multiLevelType w:val="multilevel"/>
    <w:tmpl w:val="310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D5C82"/>
    <w:multiLevelType w:val="multilevel"/>
    <w:tmpl w:val="477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C2AAA"/>
    <w:multiLevelType w:val="multilevel"/>
    <w:tmpl w:val="CC6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B3B90"/>
    <w:multiLevelType w:val="multilevel"/>
    <w:tmpl w:val="666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627FD"/>
    <w:multiLevelType w:val="multilevel"/>
    <w:tmpl w:val="C1A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C7C09"/>
    <w:multiLevelType w:val="multilevel"/>
    <w:tmpl w:val="540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D57E88"/>
    <w:multiLevelType w:val="multilevel"/>
    <w:tmpl w:val="1AB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C04C8"/>
    <w:multiLevelType w:val="multilevel"/>
    <w:tmpl w:val="4718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C697C"/>
    <w:multiLevelType w:val="multilevel"/>
    <w:tmpl w:val="F87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17D80"/>
    <w:multiLevelType w:val="multilevel"/>
    <w:tmpl w:val="C9A8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F220B"/>
    <w:multiLevelType w:val="multilevel"/>
    <w:tmpl w:val="756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741F55"/>
    <w:multiLevelType w:val="multilevel"/>
    <w:tmpl w:val="91F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D90CB5"/>
    <w:multiLevelType w:val="multilevel"/>
    <w:tmpl w:val="7D9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03580B"/>
    <w:multiLevelType w:val="multilevel"/>
    <w:tmpl w:val="C9F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92D0B"/>
    <w:multiLevelType w:val="multilevel"/>
    <w:tmpl w:val="7DC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C633A"/>
    <w:multiLevelType w:val="multilevel"/>
    <w:tmpl w:val="0B6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80AA7"/>
    <w:multiLevelType w:val="multilevel"/>
    <w:tmpl w:val="AD7A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41117"/>
    <w:multiLevelType w:val="multilevel"/>
    <w:tmpl w:val="B86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A43F65"/>
    <w:multiLevelType w:val="multilevel"/>
    <w:tmpl w:val="7CA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9C3C93"/>
    <w:multiLevelType w:val="multilevel"/>
    <w:tmpl w:val="117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B86124"/>
    <w:multiLevelType w:val="multilevel"/>
    <w:tmpl w:val="C6E4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151FC"/>
    <w:multiLevelType w:val="multilevel"/>
    <w:tmpl w:val="D42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C1CF6"/>
    <w:multiLevelType w:val="multilevel"/>
    <w:tmpl w:val="7B6C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B58CE"/>
    <w:multiLevelType w:val="multilevel"/>
    <w:tmpl w:val="46E4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DA5457"/>
    <w:multiLevelType w:val="multilevel"/>
    <w:tmpl w:val="CAD2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EA303E"/>
    <w:multiLevelType w:val="multilevel"/>
    <w:tmpl w:val="1284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1C09F3"/>
    <w:multiLevelType w:val="multilevel"/>
    <w:tmpl w:val="C74A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264467">
    <w:abstractNumId w:val="14"/>
  </w:num>
  <w:num w:numId="2" w16cid:durableId="1902329230">
    <w:abstractNumId w:val="2"/>
  </w:num>
  <w:num w:numId="3" w16cid:durableId="1133012925">
    <w:abstractNumId w:val="15"/>
  </w:num>
  <w:num w:numId="4" w16cid:durableId="1553812203">
    <w:abstractNumId w:val="46"/>
  </w:num>
  <w:num w:numId="5" w16cid:durableId="1865092121">
    <w:abstractNumId w:val="39"/>
  </w:num>
  <w:num w:numId="6" w16cid:durableId="1352297966">
    <w:abstractNumId w:val="30"/>
  </w:num>
  <w:num w:numId="7" w16cid:durableId="499081969">
    <w:abstractNumId w:val="12"/>
  </w:num>
  <w:num w:numId="8" w16cid:durableId="6757310">
    <w:abstractNumId w:val="45"/>
  </w:num>
  <w:num w:numId="9" w16cid:durableId="414015598">
    <w:abstractNumId w:val="9"/>
  </w:num>
  <w:num w:numId="10" w16cid:durableId="881556047">
    <w:abstractNumId w:val="22"/>
  </w:num>
  <w:num w:numId="11" w16cid:durableId="497816397">
    <w:abstractNumId w:val="4"/>
  </w:num>
  <w:num w:numId="12" w16cid:durableId="511188590">
    <w:abstractNumId w:val="25"/>
  </w:num>
  <w:num w:numId="13" w16cid:durableId="1393456264">
    <w:abstractNumId w:val="17"/>
  </w:num>
  <w:num w:numId="14" w16cid:durableId="718553042">
    <w:abstractNumId w:val="8"/>
  </w:num>
  <w:num w:numId="15" w16cid:durableId="1249078301">
    <w:abstractNumId w:val="18"/>
  </w:num>
  <w:num w:numId="16" w16cid:durableId="1244071929">
    <w:abstractNumId w:val="43"/>
  </w:num>
  <w:num w:numId="17" w16cid:durableId="151871768">
    <w:abstractNumId w:val="6"/>
  </w:num>
  <w:num w:numId="18" w16cid:durableId="774400832">
    <w:abstractNumId w:val="27"/>
  </w:num>
  <w:num w:numId="19" w16cid:durableId="166676966">
    <w:abstractNumId w:val="29"/>
  </w:num>
  <w:num w:numId="20" w16cid:durableId="178396073">
    <w:abstractNumId w:val="34"/>
  </w:num>
  <w:num w:numId="21" w16cid:durableId="1206483159">
    <w:abstractNumId w:val="33"/>
  </w:num>
  <w:num w:numId="22" w16cid:durableId="1842694512">
    <w:abstractNumId w:val="23"/>
  </w:num>
  <w:num w:numId="23" w16cid:durableId="431895679">
    <w:abstractNumId w:val="10"/>
  </w:num>
  <w:num w:numId="24" w16cid:durableId="189494174">
    <w:abstractNumId w:val="41"/>
  </w:num>
  <w:num w:numId="25" w16cid:durableId="1687248139">
    <w:abstractNumId w:val="26"/>
  </w:num>
  <w:num w:numId="26" w16cid:durableId="1792048116">
    <w:abstractNumId w:val="28"/>
  </w:num>
  <w:num w:numId="27" w16cid:durableId="575827593">
    <w:abstractNumId w:val="5"/>
  </w:num>
  <w:num w:numId="28" w16cid:durableId="1034617579">
    <w:abstractNumId w:val="37"/>
  </w:num>
  <w:num w:numId="29" w16cid:durableId="1486387076">
    <w:abstractNumId w:val="19"/>
  </w:num>
  <w:num w:numId="30" w16cid:durableId="347490979">
    <w:abstractNumId w:val="31"/>
  </w:num>
  <w:num w:numId="31" w16cid:durableId="2007781290">
    <w:abstractNumId w:val="11"/>
  </w:num>
  <w:num w:numId="32" w16cid:durableId="715662949">
    <w:abstractNumId w:val="0"/>
  </w:num>
  <w:num w:numId="33" w16cid:durableId="1195968150">
    <w:abstractNumId w:val="16"/>
  </w:num>
  <w:num w:numId="34" w16cid:durableId="1867981572">
    <w:abstractNumId w:val="42"/>
  </w:num>
  <w:num w:numId="35" w16cid:durableId="850069262">
    <w:abstractNumId w:val="7"/>
  </w:num>
  <w:num w:numId="36" w16cid:durableId="1812140138">
    <w:abstractNumId w:val="36"/>
  </w:num>
  <w:num w:numId="37" w16cid:durableId="1317683614">
    <w:abstractNumId w:val="40"/>
  </w:num>
  <w:num w:numId="38" w16cid:durableId="552739329">
    <w:abstractNumId w:val="24"/>
  </w:num>
  <w:num w:numId="39" w16cid:durableId="41902286">
    <w:abstractNumId w:val="35"/>
  </w:num>
  <w:num w:numId="40" w16cid:durableId="1134102518">
    <w:abstractNumId w:val="1"/>
  </w:num>
  <w:num w:numId="41" w16cid:durableId="984700160">
    <w:abstractNumId w:val="20"/>
  </w:num>
  <w:num w:numId="42" w16cid:durableId="973295554">
    <w:abstractNumId w:val="21"/>
  </w:num>
  <w:num w:numId="43" w16cid:durableId="891815482">
    <w:abstractNumId w:val="13"/>
  </w:num>
  <w:num w:numId="44" w16cid:durableId="361827320">
    <w:abstractNumId w:val="44"/>
  </w:num>
  <w:num w:numId="45" w16cid:durableId="1502816848">
    <w:abstractNumId w:val="38"/>
  </w:num>
  <w:num w:numId="46" w16cid:durableId="1636137970">
    <w:abstractNumId w:val="3"/>
  </w:num>
  <w:num w:numId="47" w16cid:durableId="17380920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5E4"/>
    <w:rsid w:val="000071D8"/>
    <w:rsid w:val="0000752D"/>
    <w:rsid w:val="000131BB"/>
    <w:rsid w:val="0001364B"/>
    <w:rsid w:val="00017B73"/>
    <w:rsid w:val="00020713"/>
    <w:rsid w:val="00033862"/>
    <w:rsid w:val="000358D8"/>
    <w:rsid w:val="000401BC"/>
    <w:rsid w:val="0004664E"/>
    <w:rsid w:val="000616B9"/>
    <w:rsid w:val="00073F52"/>
    <w:rsid w:val="000A489F"/>
    <w:rsid w:val="000C6F00"/>
    <w:rsid w:val="000E09D1"/>
    <w:rsid w:val="000E0F2C"/>
    <w:rsid w:val="000E3D5E"/>
    <w:rsid w:val="000E6975"/>
    <w:rsid w:val="000F0D86"/>
    <w:rsid w:val="000F43C3"/>
    <w:rsid w:val="000F6A60"/>
    <w:rsid w:val="00100141"/>
    <w:rsid w:val="00106F35"/>
    <w:rsid w:val="00141830"/>
    <w:rsid w:val="0014470F"/>
    <w:rsid w:val="0017462E"/>
    <w:rsid w:val="001938EF"/>
    <w:rsid w:val="001C4FB9"/>
    <w:rsid w:val="001C50A3"/>
    <w:rsid w:val="001E21A4"/>
    <w:rsid w:val="001F5BE1"/>
    <w:rsid w:val="001F7A77"/>
    <w:rsid w:val="00201566"/>
    <w:rsid w:val="002206C4"/>
    <w:rsid w:val="00231277"/>
    <w:rsid w:val="00236C37"/>
    <w:rsid w:val="00272A8D"/>
    <w:rsid w:val="00281785"/>
    <w:rsid w:val="0028676B"/>
    <w:rsid w:val="002B5973"/>
    <w:rsid w:val="002C4673"/>
    <w:rsid w:val="002E0BDE"/>
    <w:rsid w:val="002F1FAC"/>
    <w:rsid w:val="002F4CF8"/>
    <w:rsid w:val="00302F84"/>
    <w:rsid w:val="00305224"/>
    <w:rsid w:val="00324035"/>
    <w:rsid w:val="003241E8"/>
    <w:rsid w:val="00325304"/>
    <w:rsid w:val="00325DFB"/>
    <w:rsid w:val="003307AA"/>
    <w:rsid w:val="00342AC1"/>
    <w:rsid w:val="00354EEC"/>
    <w:rsid w:val="00370562"/>
    <w:rsid w:val="0037371C"/>
    <w:rsid w:val="0037554C"/>
    <w:rsid w:val="003873E6"/>
    <w:rsid w:val="003905A3"/>
    <w:rsid w:val="00394620"/>
    <w:rsid w:val="003B40F8"/>
    <w:rsid w:val="003E13B1"/>
    <w:rsid w:val="003F5D8A"/>
    <w:rsid w:val="00411630"/>
    <w:rsid w:val="00411C08"/>
    <w:rsid w:val="00413688"/>
    <w:rsid w:val="004207DC"/>
    <w:rsid w:val="004334D0"/>
    <w:rsid w:val="00434C44"/>
    <w:rsid w:val="00440E00"/>
    <w:rsid w:val="00441FD0"/>
    <w:rsid w:val="00463DF9"/>
    <w:rsid w:val="00476282"/>
    <w:rsid w:val="0048412F"/>
    <w:rsid w:val="00495308"/>
    <w:rsid w:val="004A7C10"/>
    <w:rsid w:val="004C413E"/>
    <w:rsid w:val="004C7695"/>
    <w:rsid w:val="004D3EE6"/>
    <w:rsid w:val="004F12A5"/>
    <w:rsid w:val="004F5E5B"/>
    <w:rsid w:val="00500D84"/>
    <w:rsid w:val="00534A8B"/>
    <w:rsid w:val="00537323"/>
    <w:rsid w:val="0054786E"/>
    <w:rsid w:val="00562FB8"/>
    <w:rsid w:val="0056545A"/>
    <w:rsid w:val="0058030C"/>
    <w:rsid w:val="005A1280"/>
    <w:rsid w:val="005B7ED0"/>
    <w:rsid w:val="005C1E15"/>
    <w:rsid w:val="005C1F7A"/>
    <w:rsid w:val="005C37AB"/>
    <w:rsid w:val="005C61F7"/>
    <w:rsid w:val="005E6B92"/>
    <w:rsid w:val="005F6640"/>
    <w:rsid w:val="006027EF"/>
    <w:rsid w:val="00607D6D"/>
    <w:rsid w:val="00624D82"/>
    <w:rsid w:val="006257B1"/>
    <w:rsid w:val="006308B7"/>
    <w:rsid w:val="00642724"/>
    <w:rsid w:val="00657930"/>
    <w:rsid w:val="00673294"/>
    <w:rsid w:val="0067402E"/>
    <w:rsid w:val="00686107"/>
    <w:rsid w:val="00686B85"/>
    <w:rsid w:val="006903AC"/>
    <w:rsid w:val="006A53B8"/>
    <w:rsid w:val="006A7A83"/>
    <w:rsid w:val="006B1CA1"/>
    <w:rsid w:val="006B3299"/>
    <w:rsid w:val="006D19F4"/>
    <w:rsid w:val="006D3247"/>
    <w:rsid w:val="006E23E4"/>
    <w:rsid w:val="006E3445"/>
    <w:rsid w:val="006E7C45"/>
    <w:rsid w:val="007131DF"/>
    <w:rsid w:val="007168D3"/>
    <w:rsid w:val="00716B44"/>
    <w:rsid w:val="00733DE7"/>
    <w:rsid w:val="0075725D"/>
    <w:rsid w:val="00764F2A"/>
    <w:rsid w:val="00783357"/>
    <w:rsid w:val="007A001F"/>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5320B"/>
    <w:rsid w:val="00853F55"/>
    <w:rsid w:val="00857419"/>
    <w:rsid w:val="008815CF"/>
    <w:rsid w:val="00890C7D"/>
    <w:rsid w:val="008937FD"/>
    <w:rsid w:val="008A191A"/>
    <w:rsid w:val="008A6346"/>
    <w:rsid w:val="008B25AC"/>
    <w:rsid w:val="008C73D3"/>
    <w:rsid w:val="008D2C0B"/>
    <w:rsid w:val="008D5B63"/>
    <w:rsid w:val="00905B7D"/>
    <w:rsid w:val="009069B5"/>
    <w:rsid w:val="00927438"/>
    <w:rsid w:val="00932676"/>
    <w:rsid w:val="0094641C"/>
    <w:rsid w:val="0095525B"/>
    <w:rsid w:val="0097288A"/>
    <w:rsid w:val="00982442"/>
    <w:rsid w:val="009A1D94"/>
    <w:rsid w:val="009A657E"/>
    <w:rsid w:val="009B3429"/>
    <w:rsid w:val="009B76BB"/>
    <w:rsid w:val="009E0488"/>
    <w:rsid w:val="009E6C1F"/>
    <w:rsid w:val="009F20A2"/>
    <w:rsid w:val="009F75E4"/>
    <w:rsid w:val="00A01FF3"/>
    <w:rsid w:val="00A04ABB"/>
    <w:rsid w:val="00A37549"/>
    <w:rsid w:val="00A404A9"/>
    <w:rsid w:val="00A41188"/>
    <w:rsid w:val="00A43C86"/>
    <w:rsid w:val="00A508BB"/>
    <w:rsid w:val="00A50DD6"/>
    <w:rsid w:val="00A6234D"/>
    <w:rsid w:val="00A76254"/>
    <w:rsid w:val="00A90926"/>
    <w:rsid w:val="00A91020"/>
    <w:rsid w:val="00A95F3F"/>
    <w:rsid w:val="00AA03F3"/>
    <w:rsid w:val="00AB14E7"/>
    <w:rsid w:val="00AB5310"/>
    <w:rsid w:val="00AD5BFC"/>
    <w:rsid w:val="00AE74D6"/>
    <w:rsid w:val="00B0260A"/>
    <w:rsid w:val="00B06788"/>
    <w:rsid w:val="00B20B09"/>
    <w:rsid w:val="00B313BA"/>
    <w:rsid w:val="00B349EF"/>
    <w:rsid w:val="00B46348"/>
    <w:rsid w:val="00B503E8"/>
    <w:rsid w:val="00B50B92"/>
    <w:rsid w:val="00B54170"/>
    <w:rsid w:val="00B56723"/>
    <w:rsid w:val="00B62668"/>
    <w:rsid w:val="00B76563"/>
    <w:rsid w:val="00B811C1"/>
    <w:rsid w:val="00B86880"/>
    <w:rsid w:val="00B947EA"/>
    <w:rsid w:val="00B97CB0"/>
    <w:rsid w:val="00BA4AAC"/>
    <w:rsid w:val="00BB6E02"/>
    <w:rsid w:val="00BC0E43"/>
    <w:rsid w:val="00BD5A6A"/>
    <w:rsid w:val="00BF2B8F"/>
    <w:rsid w:val="00BF36A7"/>
    <w:rsid w:val="00BF5AAE"/>
    <w:rsid w:val="00C12EC1"/>
    <w:rsid w:val="00C14708"/>
    <w:rsid w:val="00C20FAC"/>
    <w:rsid w:val="00C215FA"/>
    <w:rsid w:val="00C24A16"/>
    <w:rsid w:val="00C2666A"/>
    <w:rsid w:val="00C30750"/>
    <w:rsid w:val="00C64E1F"/>
    <w:rsid w:val="00C717A2"/>
    <w:rsid w:val="00CB3E5A"/>
    <w:rsid w:val="00CE0CC3"/>
    <w:rsid w:val="00CE1993"/>
    <w:rsid w:val="00CE5631"/>
    <w:rsid w:val="00D03346"/>
    <w:rsid w:val="00D03654"/>
    <w:rsid w:val="00D13E88"/>
    <w:rsid w:val="00D36EA9"/>
    <w:rsid w:val="00D443DC"/>
    <w:rsid w:val="00D57CA8"/>
    <w:rsid w:val="00D63F90"/>
    <w:rsid w:val="00D7765D"/>
    <w:rsid w:val="00D93941"/>
    <w:rsid w:val="00D97512"/>
    <w:rsid w:val="00DA5B22"/>
    <w:rsid w:val="00DB29D5"/>
    <w:rsid w:val="00DB6185"/>
    <w:rsid w:val="00DC3183"/>
    <w:rsid w:val="00DC4F8F"/>
    <w:rsid w:val="00DE18FE"/>
    <w:rsid w:val="00DE1F9C"/>
    <w:rsid w:val="00DE452A"/>
    <w:rsid w:val="00DF79B5"/>
    <w:rsid w:val="00E11340"/>
    <w:rsid w:val="00E50085"/>
    <w:rsid w:val="00E51A59"/>
    <w:rsid w:val="00E70EF1"/>
    <w:rsid w:val="00E73746"/>
    <w:rsid w:val="00E91ABC"/>
    <w:rsid w:val="00EA4F0C"/>
    <w:rsid w:val="00ED1CE3"/>
    <w:rsid w:val="00EE1553"/>
    <w:rsid w:val="00EE2C88"/>
    <w:rsid w:val="00EF6A35"/>
    <w:rsid w:val="00F04750"/>
    <w:rsid w:val="00F20AD3"/>
    <w:rsid w:val="00F24FA6"/>
    <w:rsid w:val="00F421A8"/>
    <w:rsid w:val="00F71715"/>
    <w:rsid w:val="00F80E39"/>
    <w:rsid w:val="00F81503"/>
    <w:rsid w:val="00F97C66"/>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E047"/>
  <w15:chartTrackingRefBased/>
  <w15:docId w15:val="{F7B37051-A8A8-7945-8A13-2767023E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713"/>
    <w:rPr>
      <w:rFonts w:ascii="宋体" w:eastAsia="宋体" w:hAnsi="宋体" w:cs="宋体"/>
      <w:kern w:val="0"/>
      <w:sz w:val="24"/>
    </w:rPr>
  </w:style>
  <w:style w:type="paragraph" w:styleId="1">
    <w:name w:val="heading 1"/>
    <w:basedOn w:val="a"/>
    <w:next w:val="a"/>
    <w:link w:val="10"/>
    <w:uiPriority w:val="9"/>
    <w:qFormat/>
    <w:rsid w:val="009F75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F75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F75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F75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9F75E4"/>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rsid w:val="009F75E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9F75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9F75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75E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75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F75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F75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F75E4"/>
    <w:rPr>
      <w:rFonts w:cstheme="majorBidi"/>
      <w:color w:val="0F4761" w:themeColor="accent1" w:themeShade="BF"/>
      <w:sz w:val="28"/>
      <w:szCs w:val="28"/>
    </w:rPr>
  </w:style>
  <w:style w:type="character" w:customStyle="1" w:styleId="50">
    <w:name w:val="标题 5 字符"/>
    <w:basedOn w:val="a0"/>
    <w:link w:val="5"/>
    <w:uiPriority w:val="9"/>
    <w:rsid w:val="009F75E4"/>
    <w:rPr>
      <w:rFonts w:cstheme="majorBidi"/>
      <w:color w:val="0F4761" w:themeColor="accent1" w:themeShade="BF"/>
      <w:sz w:val="24"/>
    </w:rPr>
  </w:style>
  <w:style w:type="character" w:customStyle="1" w:styleId="60">
    <w:name w:val="标题 6 字符"/>
    <w:basedOn w:val="a0"/>
    <w:link w:val="6"/>
    <w:uiPriority w:val="9"/>
    <w:rsid w:val="009F75E4"/>
    <w:rPr>
      <w:rFonts w:cstheme="majorBidi"/>
      <w:b/>
      <w:bCs/>
      <w:color w:val="0F4761" w:themeColor="accent1" w:themeShade="BF"/>
    </w:rPr>
  </w:style>
  <w:style w:type="character" w:customStyle="1" w:styleId="70">
    <w:name w:val="标题 7 字符"/>
    <w:basedOn w:val="a0"/>
    <w:link w:val="7"/>
    <w:uiPriority w:val="9"/>
    <w:rsid w:val="009F75E4"/>
    <w:rPr>
      <w:rFonts w:cstheme="majorBidi"/>
      <w:b/>
      <w:bCs/>
      <w:color w:val="595959" w:themeColor="text1" w:themeTint="A6"/>
    </w:rPr>
  </w:style>
  <w:style w:type="character" w:customStyle="1" w:styleId="80">
    <w:name w:val="标题 8 字符"/>
    <w:basedOn w:val="a0"/>
    <w:link w:val="8"/>
    <w:uiPriority w:val="9"/>
    <w:rsid w:val="009F75E4"/>
    <w:rPr>
      <w:rFonts w:cstheme="majorBidi"/>
      <w:color w:val="595959" w:themeColor="text1" w:themeTint="A6"/>
    </w:rPr>
  </w:style>
  <w:style w:type="character" w:customStyle="1" w:styleId="90">
    <w:name w:val="标题 9 字符"/>
    <w:basedOn w:val="a0"/>
    <w:link w:val="9"/>
    <w:uiPriority w:val="9"/>
    <w:semiHidden/>
    <w:rsid w:val="009F75E4"/>
    <w:rPr>
      <w:rFonts w:eastAsiaTheme="majorEastAsia" w:cstheme="majorBidi"/>
      <w:color w:val="595959" w:themeColor="text1" w:themeTint="A6"/>
    </w:rPr>
  </w:style>
  <w:style w:type="paragraph" w:styleId="a3">
    <w:name w:val="Title"/>
    <w:basedOn w:val="a"/>
    <w:next w:val="a"/>
    <w:link w:val="a4"/>
    <w:uiPriority w:val="10"/>
    <w:qFormat/>
    <w:rsid w:val="009F75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75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75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75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75E4"/>
    <w:pPr>
      <w:spacing w:before="160" w:after="160"/>
      <w:jc w:val="center"/>
    </w:pPr>
    <w:rPr>
      <w:i/>
      <w:iCs/>
      <w:color w:val="404040" w:themeColor="text1" w:themeTint="BF"/>
    </w:rPr>
  </w:style>
  <w:style w:type="character" w:customStyle="1" w:styleId="a8">
    <w:name w:val="引用 字符"/>
    <w:basedOn w:val="a0"/>
    <w:link w:val="a7"/>
    <w:uiPriority w:val="29"/>
    <w:rsid w:val="009F75E4"/>
    <w:rPr>
      <w:i/>
      <w:iCs/>
      <w:color w:val="404040" w:themeColor="text1" w:themeTint="BF"/>
    </w:rPr>
  </w:style>
  <w:style w:type="paragraph" w:styleId="a9">
    <w:name w:val="List Paragraph"/>
    <w:basedOn w:val="a"/>
    <w:uiPriority w:val="34"/>
    <w:qFormat/>
    <w:rsid w:val="009F75E4"/>
    <w:pPr>
      <w:ind w:left="720"/>
      <w:contextualSpacing/>
    </w:pPr>
  </w:style>
  <w:style w:type="character" w:styleId="aa">
    <w:name w:val="Intense Emphasis"/>
    <w:basedOn w:val="a0"/>
    <w:uiPriority w:val="21"/>
    <w:qFormat/>
    <w:rsid w:val="009F75E4"/>
    <w:rPr>
      <w:i/>
      <w:iCs/>
      <w:color w:val="0F4761" w:themeColor="accent1" w:themeShade="BF"/>
    </w:rPr>
  </w:style>
  <w:style w:type="paragraph" w:styleId="ab">
    <w:name w:val="Intense Quote"/>
    <w:basedOn w:val="a"/>
    <w:next w:val="a"/>
    <w:link w:val="ac"/>
    <w:uiPriority w:val="30"/>
    <w:qFormat/>
    <w:rsid w:val="009F7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75E4"/>
    <w:rPr>
      <w:i/>
      <w:iCs/>
      <w:color w:val="0F4761" w:themeColor="accent1" w:themeShade="BF"/>
    </w:rPr>
  </w:style>
  <w:style w:type="character" w:styleId="ad">
    <w:name w:val="Intense Reference"/>
    <w:basedOn w:val="a0"/>
    <w:uiPriority w:val="32"/>
    <w:qFormat/>
    <w:rsid w:val="009F75E4"/>
    <w:rPr>
      <w:b/>
      <w:bCs/>
      <w:smallCaps/>
      <w:color w:val="0F4761" w:themeColor="accent1" w:themeShade="BF"/>
      <w:spacing w:val="5"/>
    </w:rPr>
  </w:style>
  <w:style w:type="paragraph" w:customStyle="1" w:styleId="p1">
    <w:name w:val="p1"/>
    <w:basedOn w:val="a"/>
    <w:rsid w:val="009F75E4"/>
    <w:pPr>
      <w:spacing w:before="100" w:beforeAutospacing="1" w:after="100" w:afterAutospacing="1"/>
    </w:pPr>
  </w:style>
  <w:style w:type="paragraph" w:customStyle="1" w:styleId="p2">
    <w:name w:val="p2"/>
    <w:basedOn w:val="a"/>
    <w:rsid w:val="009F75E4"/>
    <w:pPr>
      <w:spacing w:before="100" w:beforeAutospacing="1" w:after="100" w:afterAutospacing="1"/>
    </w:pPr>
  </w:style>
  <w:style w:type="character" w:customStyle="1" w:styleId="s1">
    <w:name w:val="s1"/>
    <w:basedOn w:val="a0"/>
    <w:rsid w:val="009F75E4"/>
  </w:style>
  <w:style w:type="paragraph" w:customStyle="1" w:styleId="p3">
    <w:name w:val="p3"/>
    <w:basedOn w:val="a"/>
    <w:rsid w:val="009F75E4"/>
    <w:pPr>
      <w:spacing w:before="100" w:beforeAutospacing="1" w:after="100" w:afterAutospacing="1"/>
    </w:pPr>
  </w:style>
  <w:style w:type="paragraph" w:customStyle="1" w:styleId="p4">
    <w:name w:val="p4"/>
    <w:basedOn w:val="a"/>
    <w:rsid w:val="009F75E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16330">
      <w:bodyDiv w:val="1"/>
      <w:marLeft w:val="0"/>
      <w:marRight w:val="0"/>
      <w:marTop w:val="0"/>
      <w:marBottom w:val="0"/>
      <w:divBdr>
        <w:top w:val="none" w:sz="0" w:space="0" w:color="auto"/>
        <w:left w:val="none" w:sz="0" w:space="0" w:color="auto"/>
        <w:bottom w:val="none" w:sz="0" w:space="0" w:color="auto"/>
        <w:right w:val="none" w:sz="0" w:space="0" w:color="auto"/>
      </w:divBdr>
    </w:div>
    <w:div w:id="275215605">
      <w:bodyDiv w:val="1"/>
      <w:marLeft w:val="0"/>
      <w:marRight w:val="0"/>
      <w:marTop w:val="0"/>
      <w:marBottom w:val="0"/>
      <w:divBdr>
        <w:top w:val="none" w:sz="0" w:space="0" w:color="auto"/>
        <w:left w:val="none" w:sz="0" w:space="0" w:color="auto"/>
        <w:bottom w:val="none" w:sz="0" w:space="0" w:color="auto"/>
        <w:right w:val="none" w:sz="0" w:space="0" w:color="auto"/>
      </w:divBdr>
    </w:div>
    <w:div w:id="388112398">
      <w:bodyDiv w:val="1"/>
      <w:marLeft w:val="0"/>
      <w:marRight w:val="0"/>
      <w:marTop w:val="0"/>
      <w:marBottom w:val="0"/>
      <w:divBdr>
        <w:top w:val="none" w:sz="0" w:space="0" w:color="auto"/>
        <w:left w:val="none" w:sz="0" w:space="0" w:color="auto"/>
        <w:bottom w:val="none" w:sz="0" w:space="0" w:color="auto"/>
        <w:right w:val="none" w:sz="0" w:space="0" w:color="auto"/>
      </w:divBdr>
    </w:div>
    <w:div w:id="748498498">
      <w:bodyDiv w:val="1"/>
      <w:marLeft w:val="0"/>
      <w:marRight w:val="0"/>
      <w:marTop w:val="0"/>
      <w:marBottom w:val="0"/>
      <w:divBdr>
        <w:top w:val="none" w:sz="0" w:space="0" w:color="auto"/>
        <w:left w:val="none" w:sz="0" w:space="0" w:color="auto"/>
        <w:bottom w:val="none" w:sz="0" w:space="0" w:color="auto"/>
        <w:right w:val="none" w:sz="0" w:space="0" w:color="auto"/>
      </w:divBdr>
    </w:div>
    <w:div w:id="1345088046">
      <w:bodyDiv w:val="1"/>
      <w:marLeft w:val="0"/>
      <w:marRight w:val="0"/>
      <w:marTop w:val="0"/>
      <w:marBottom w:val="0"/>
      <w:divBdr>
        <w:top w:val="none" w:sz="0" w:space="0" w:color="auto"/>
        <w:left w:val="none" w:sz="0" w:space="0" w:color="auto"/>
        <w:bottom w:val="none" w:sz="0" w:space="0" w:color="auto"/>
        <w:right w:val="none" w:sz="0" w:space="0" w:color="auto"/>
      </w:divBdr>
    </w:div>
    <w:div w:id="1345202879">
      <w:bodyDiv w:val="1"/>
      <w:marLeft w:val="0"/>
      <w:marRight w:val="0"/>
      <w:marTop w:val="0"/>
      <w:marBottom w:val="0"/>
      <w:divBdr>
        <w:top w:val="none" w:sz="0" w:space="0" w:color="auto"/>
        <w:left w:val="none" w:sz="0" w:space="0" w:color="auto"/>
        <w:bottom w:val="none" w:sz="0" w:space="0" w:color="auto"/>
        <w:right w:val="none" w:sz="0" w:space="0" w:color="auto"/>
      </w:divBdr>
    </w:div>
    <w:div w:id="2085715457">
      <w:bodyDiv w:val="1"/>
      <w:marLeft w:val="0"/>
      <w:marRight w:val="0"/>
      <w:marTop w:val="0"/>
      <w:marBottom w:val="0"/>
      <w:divBdr>
        <w:top w:val="none" w:sz="0" w:space="0" w:color="auto"/>
        <w:left w:val="none" w:sz="0" w:space="0" w:color="auto"/>
        <w:bottom w:val="none" w:sz="0" w:space="0" w:color="auto"/>
        <w:right w:val="none" w:sz="0" w:space="0" w:color="auto"/>
      </w:divBdr>
    </w:div>
    <w:div w:id="2100827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3585</Words>
  <Characters>20438</Characters>
  <Application>Microsoft Office Word</Application>
  <DocSecurity>0</DocSecurity>
  <Lines>170</Lines>
  <Paragraphs>47</Paragraphs>
  <ScaleCrop>false</ScaleCrop>
  <Company/>
  <LinksUpToDate>false</LinksUpToDate>
  <CharactersWithSpaces>23976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15</cp:revision>
  <dcterms:created xsi:type="dcterms:W3CDTF">2025-07-16T01:41:00Z</dcterms:created>
  <dcterms:modified xsi:type="dcterms:W3CDTF">2025-07-17T01:17:00Z</dcterms:modified>
</cp:coreProperties>
</file>