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72805" w14:textId="5B5DFA45" w:rsidR="00FF354A" w:rsidRDefault="00041805" w:rsidP="00FF354A">
      <w:pPr>
        <w:pStyle w:val="1"/>
      </w:pPr>
      <w:r>
        <w:rPr>
          <w:rFonts w:hint="eastAsia"/>
        </w:rPr>
        <w:t>摘要：</w:t>
      </w:r>
      <w:r w:rsidR="00FF354A">
        <w:t>培养细胞线粒体膜电位荧光测定方法</w:t>
      </w:r>
    </w:p>
    <w:p w14:paraId="4AA70E40" w14:textId="77777777" w:rsidR="00FF354A" w:rsidRDefault="00FF354A" w:rsidP="00FF354A"/>
    <w:p w14:paraId="05DA7D34" w14:textId="77777777" w:rsidR="00FF354A" w:rsidRDefault="00FF354A" w:rsidP="00FF354A">
      <w:r>
        <w:t>线粒体膜电位（Δψm）是质子动力势（proton-motive force，PMF）的主要组成部分，</w:t>
      </w:r>
      <w:bookmarkStart w:id="0" w:name="OLE_LINK5"/>
      <w:r>
        <w:t>PMF是在质子回路中连接电子传递链与ATP合成</w:t>
      </w:r>
      <w:bookmarkEnd w:id="0"/>
      <w:r>
        <w:t>及其他线粒体能量依赖性过程的重要驱动力。荧光探针是一类常用于检测完整培养细胞中线粒体膜电位变化的阳离子荧光染料，已经广泛应用多年。</w:t>
      </w:r>
    </w:p>
    <w:p w14:paraId="2A01E01A" w14:textId="77777777" w:rsidR="00FF354A" w:rsidRDefault="00FF354A" w:rsidP="00FF354A"/>
    <w:p w14:paraId="24FEFF5E" w14:textId="77777777" w:rsidR="00FF354A" w:rsidRDefault="00FF354A" w:rsidP="00FF354A">
      <w:pPr>
        <w:pStyle w:val="2"/>
      </w:pPr>
      <w:r>
        <w:t>线粒体膜电位荧光测定的基本原理</w:t>
      </w:r>
    </w:p>
    <w:p w14:paraId="65977C48" w14:textId="77777777" w:rsidR="00FF354A" w:rsidRDefault="00FF354A" w:rsidP="00FF354A">
      <w:pPr>
        <w:pStyle w:val="3"/>
      </w:pPr>
      <w:r>
        <w:tab/>
        <w:t>•</w:t>
      </w:r>
      <w:r>
        <w:tab/>
        <w:t>线粒体膜电位</w:t>
      </w:r>
    </w:p>
    <w:p w14:paraId="7F87CCC4" w14:textId="77777777" w:rsidR="00FF354A" w:rsidRDefault="00FF354A" w:rsidP="00FF354A">
      <w:r>
        <w:t>线粒体膜电位是质子动力势的重要组分，通过质子梯度联系电子传递链与ATP合成等过程。</w:t>
      </w:r>
    </w:p>
    <w:p w14:paraId="17C769A6" w14:textId="77777777" w:rsidR="00FF354A" w:rsidRDefault="00FF354A" w:rsidP="00FF354A">
      <w:pPr>
        <w:pStyle w:val="3"/>
      </w:pPr>
      <w:r>
        <w:tab/>
        <w:t>•</w:t>
      </w:r>
      <w:r>
        <w:tab/>
        <w:t>阳离子荧光探针</w:t>
      </w:r>
    </w:p>
    <w:p w14:paraId="582CD51A" w14:textId="77777777" w:rsidR="00FF354A" w:rsidRDefault="00FF354A" w:rsidP="00FF354A">
      <w:r>
        <w:t>通过带正电荷的荧光探针，可定性检测细胞中线粒体膜电位的变化。</w:t>
      </w:r>
    </w:p>
    <w:p w14:paraId="4AF83171" w14:textId="77777777" w:rsidR="00FF354A" w:rsidRDefault="00FF354A" w:rsidP="00FF354A"/>
    <w:p w14:paraId="2E8DA494" w14:textId="77777777" w:rsidR="00FF354A" w:rsidRDefault="00FF354A" w:rsidP="00FF354A">
      <w:pPr>
        <w:pStyle w:val="2"/>
      </w:pPr>
      <w:r>
        <w:t>常用的线粒体膜电位荧光探针</w:t>
      </w:r>
    </w:p>
    <w:p w14:paraId="0AEF8428" w14:textId="77777777" w:rsidR="00FF354A" w:rsidRDefault="00FF354A" w:rsidP="00FF354A">
      <w:pPr>
        <w:pStyle w:val="3"/>
      </w:pPr>
      <w:r>
        <w:tab/>
        <w:t>•</w:t>
      </w:r>
      <w:r>
        <w:tab/>
        <w:t>四甲基罗丹明甲酯（TMRM）</w:t>
      </w:r>
    </w:p>
    <w:p w14:paraId="21ADA376" w14:textId="77777777" w:rsidR="00FF354A" w:rsidRDefault="00FF354A" w:rsidP="00FF354A">
      <w:r>
        <w:t>常用于实时监测膜电位变化，荧光强度随膜电位升高而增加。</w:t>
      </w:r>
    </w:p>
    <w:p w14:paraId="1D64B0CC" w14:textId="77777777" w:rsidR="00FF354A" w:rsidRDefault="00FF354A" w:rsidP="00FF354A">
      <w:pPr>
        <w:pStyle w:val="3"/>
      </w:pPr>
      <w:r>
        <w:tab/>
        <w:t>•</w:t>
      </w:r>
      <w:r>
        <w:tab/>
        <w:t>罗丹明123（Rhodamine 123）</w:t>
      </w:r>
    </w:p>
    <w:p w14:paraId="3ADF4E2A" w14:textId="77777777" w:rsidR="00FF354A" w:rsidRDefault="00FF354A" w:rsidP="00FF354A">
      <w:r>
        <w:t>经典的线粒体膜电位探针，广泛用于膜电位下降的检测。</w:t>
      </w:r>
    </w:p>
    <w:p w14:paraId="23C662BF" w14:textId="77777777" w:rsidR="00FF354A" w:rsidRDefault="00FF354A" w:rsidP="00FF354A">
      <w:pPr>
        <w:pStyle w:val="3"/>
      </w:pPr>
      <w:r>
        <w:tab/>
        <w:t>•</w:t>
      </w:r>
      <w:r>
        <w:tab/>
        <w:t>JC-1探针</w:t>
      </w:r>
    </w:p>
    <w:p w14:paraId="0CC709CA" w14:textId="77777777" w:rsidR="00FF354A" w:rsidRDefault="00FF354A" w:rsidP="00FF354A">
      <w:r>
        <w:t>具有膜电位依赖的荧光变色特性，膜电位较高时呈现聚集态（红色荧光），膜电位降低时呈现单体态（绿色荧光），可用于半定量检测膜电位的变化。</w:t>
      </w:r>
    </w:p>
    <w:p w14:paraId="4ACF3A09" w14:textId="77777777" w:rsidR="00FF354A" w:rsidRDefault="00FF354A" w:rsidP="00FF354A"/>
    <w:p w14:paraId="0AF25931" w14:textId="77777777" w:rsidR="00FF354A" w:rsidRDefault="00FF354A" w:rsidP="00FF354A">
      <w:pPr>
        <w:pStyle w:val="2"/>
      </w:pPr>
      <w:r>
        <w:t>膜电位变化的半定量测定方法</w:t>
      </w:r>
    </w:p>
    <w:p w14:paraId="0E547230" w14:textId="77777777" w:rsidR="00FF354A" w:rsidRDefault="00FF354A" w:rsidP="00FF354A"/>
    <w:p w14:paraId="58AD568E" w14:textId="77777777" w:rsidR="00FF354A" w:rsidRDefault="00FF354A" w:rsidP="00FF354A">
      <w:r>
        <w:lastRenderedPageBreak/>
        <w:t>本章详细介绍了如何通过这些荧光信号实现线粒体膜电位变化的半定量检测，从而为研究线粒体功能提供一种实用的评估手段。</w:t>
      </w:r>
    </w:p>
    <w:p w14:paraId="0CDE6B7E" w14:textId="77777777" w:rsidR="00FF354A" w:rsidRDefault="00FF354A" w:rsidP="00FF354A"/>
    <w:p w14:paraId="4BCE7573" w14:textId="77777777" w:rsidR="00FF354A" w:rsidRDefault="00FF354A" w:rsidP="00FF354A">
      <w:pPr>
        <w:pStyle w:val="2"/>
      </w:pPr>
      <w:r>
        <w:t>应用场景与重要性</w:t>
      </w:r>
    </w:p>
    <w:p w14:paraId="4A7C8ADA" w14:textId="77777777" w:rsidR="00FF354A" w:rsidRDefault="00FF354A" w:rsidP="00FF354A">
      <w:r>
        <w:tab/>
        <w:t>•</w:t>
      </w:r>
      <w:r>
        <w:tab/>
        <w:t>广泛用于神经细胞、肿瘤细胞等不同类型细胞的研究中。</w:t>
      </w:r>
    </w:p>
    <w:p w14:paraId="26E7B160" w14:textId="77777777" w:rsidR="00FF354A" w:rsidRDefault="00FF354A" w:rsidP="00FF354A">
      <w:r>
        <w:tab/>
        <w:t>•</w:t>
      </w:r>
      <w:r>
        <w:tab/>
        <w:t>对于研究神经毒性、兴奋性损伤（如谷氨酸毒性）等病理生理过程的线粒体功能变化具有重要意义。</w:t>
      </w:r>
    </w:p>
    <w:p w14:paraId="218C8419" w14:textId="77777777" w:rsidR="00FF354A" w:rsidRDefault="00FF354A" w:rsidP="00FF354A"/>
    <w:p w14:paraId="63C6495F" w14:textId="26B46CDB" w:rsidR="00463DF9" w:rsidRDefault="00FF354A" w:rsidP="00FF354A">
      <w:r>
        <w:t>关键词：线粒体，膜电位，神经元，谷氨酸，质子动力势，质子电化学势，TMRM，Rhodamine 123，JC-1</w:t>
      </w:r>
    </w:p>
    <w:p w14:paraId="3AE56F4F" w14:textId="096EF913" w:rsidR="00FF354A" w:rsidRDefault="00041805" w:rsidP="00FF354A">
      <w:pPr>
        <w:pStyle w:val="1"/>
      </w:pPr>
      <w:r>
        <w:rPr>
          <w:rFonts w:hint="eastAsia"/>
        </w:rPr>
        <w:t>背景：</w:t>
      </w:r>
      <w:r w:rsidR="00FF354A">
        <w:t>线粒体质子动力势与膜电位的荧光测定方法</w:t>
      </w:r>
    </w:p>
    <w:p w14:paraId="0EEBFBF9" w14:textId="77777777" w:rsidR="00FF354A" w:rsidRDefault="00FF354A" w:rsidP="00FF354A"/>
    <w:p w14:paraId="0E2E43DF" w14:textId="77777777" w:rsidR="00FF354A" w:rsidRDefault="00FF354A" w:rsidP="00FF354A">
      <w:pPr>
        <w:pStyle w:val="2"/>
      </w:pPr>
      <w:r>
        <w:t>质子动力势（Δp）及其组成与计算方法</w:t>
      </w:r>
    </w:p>
    <w:p w14:paraId="1FEE6F45" w14:textId="77777777" w:rsidR="00FF354A" w:rsidRDefault="00FF354A" w:rsidP="00FF354A"/>
    <w:p w14:paraId="192F78D2" w14:textId="77777777" w:rsidR="00FF354A" w:rsidRPr="009A3B39" w:rsidRDefault="00FF354A" w:rsidP="00FF354A">
      <w:pPr>
        <w:pStyle w:val="3"/>
      </w:pPr>
      <w:r>
        <w:t>线粒体电子传递链与质子动力势的联系[</w:t>
      </w:r>
      <w:commentRangeStart w:id="1"/>
      <w:r>
        <w:t>1</w:t>
      </w:r>
      <w:commentRangeEnd w:id="1"/>
      <w:r w:rsidR="009A3B39">
        <w:rPr>
          <w:rStyle w:val="ae"/>
          <w:rFonts w:asciiTheme="minorHAnsi" w:eastAsiaTheme="minorEastAsia" w:hAnsiTheme="minorHAnsi" w:cstheme="minorBidi"/>
          <w:color w:val="auto"/>
        </w:rPr>
        <w:commentReference w:id="1"/>
      </w:r>
      <w:r>
        <w:t>]</w:t>
      </w:r>
    </w:p>
    <w:p w14:paraId="4D3AC018" w14:textId="77777777" w:rsidR="00FF354A" w:rsidRDefault="00FF354A" w:rsidP="00FF354A"/>
    <w:p w14:paraId="61E82E36" w14:textId="77777777" w:rsidR="00FF354A" w:rsidRDefault="00FF354A" w:rsidP="00FF354A">
      <w:r>
        <w:t>线粒体内膜上的质子电化学势（Δp）是连接电子传递链与ATP合成、质子泄漏、烟酰胺核苷酸转氢酶及代谢转运蛋白等过程的驱动力。</w:t>
      </w:r>
    </w:p>
    <w:p w14:paraId="2341B120" w14:textId="77777777" w:rsidR="00FF354A" w:rsidRDefault="00FF354A" w:rsidP="00FF354A"/>
    <w:p w14:paraId="2A34D47F" w14:textId="77777777" w:rsidR="00FF354A" w:rsidRDefault="00FF354A" w:rsidP="00FF354A">
      <w:pPr>
        <w:pStyle w:val="3"/>
      </w:pPr>
      <w:r>
        <w:t>质子动力势（Δp）的计算公式</w:t>
      </w:r>
    </w:p>
    <w:p w14:paraId="47C8C4A2" w14:textId="77777777" w:rsidR="00FF354A" w:rsidRDefault="00FF354A" w:rsidP="00FF354A"/>
    <w:p w14:paraId="7C2C530A" w14:textId="77777777" w:rsidR="00FF354A" w:rsidRDefault="00FF354A" w:rsidP="00FF354A">
      <w:r>
        <w:t>线粒体质子动力势由膜电位差（Δψ）与膜内外pH差（ΔpH）共同构成，其计算公式为：</w:t>
      </w:r>
    </w:p>
    <w:p w14:paraId="4B7A9ED1" w14:textId="77777777" w:rsidR="00FF354A" w:rsidRDefault="00FF354A" w:rsidP="00FF354A">
      <w:r>
        <w:t>Δp = Δψ - 61ΔpH \quad (\text{37 °C时，单位为mV})</w:t>
      </w:r>
    </w:p>
    <w:p w14:paraId="3A2B9F41" w14:textId="77777777" w:rsidR="00FF354A" w:rsidRDefault="00FF354A" w:rsidP="00FF354A"/>
    <w:p w14:paraId="36894699" w14:textId="77777777" w:rsidR="00FF354A" w:rsidRDefault="00FF354A" w:rsidP="00FF354A">
      <w:pPr>
        <w:pStyle w:val="3"/>
      </w:pPr>
      <w:r>
        <w:t>生理条件下膜电位对质子动力势的主导作用</w:t>
      </w:r>
    </w:p>
    <w:p w14:paraId="4B662815" w14:textId="77777777" w:rsidR="00FF354A" w:rsidRDefault="00FF354A" w:rsidP="00FF354A"/>
    <w:p w14:paraId="291C98EE" w14:textId="77777777" w:rsidR="00FF354A" w:rsidRDefault="00FF354A" w:rsidP="00FF354A">
      <w:r>
        <w:t>在生理状态下，膜电位（Δψ）贡献约150 mV，pH梯度（ΔpH）贡献约30 mV（典型ΔpH为0.5单位）。因此，膜电位在质子动力势的构成中起主要作用。</w:t>
      </w:r>
    </w:p>
    <w:p w14:paraId="49239A22" w14:textId="77777777" w:rsidR="00FF354A" w:rsidRDefault="00FF354A" w:rsidP="00FF354A"/>
    <w:p w14:paraId="75DCE29D" w14:textId="77777777" w:rsidR="00FF354A" w:rsidRDefault="00FF354A" w:rsidP="009A3B39">
      <w:pPr>
        <w:pStyle w:val="2"/>
      </w:pPr>
      <w:r>
        <w:lastRenderedPageBreak/>
        <w:t>细胞内膜电位变化测定的难点与简化</w:t>
      </w:r>
    </w:p>
    <w:p w14:paraId="35EEA030" w14:textId="77777777" w:rsidR="00FF354A" w:rsidRDefault="00FF354A" w:rsidP="00FF354A"/>
    <w:p w14:paraId="1E8434B8" w14:textId="77777777" w:rsidR="00FF354A" w:rsidRDefault="00FF354A" w:rsidP="009A3B39">
      <w:pPr>
        <w:pStyle w:val="3"/>
      </w:pPr>
      <w:r>
        <w:t>活细胞膜电位测定的复杂性[2]</w:t>
      </w:r>
    </w:p>
    <w:p w14:paraId="50E7442B" w14:textId="77777777" w:rsidR="00FF354A" w:rsidRDefault="00FF354A" w:rsidP="00FF354A"/>
    <w:p w14:paraId="532F10D8" w14:textId="77777777" w:rsidR="00FF354A" w:rsidRDefault="00FF354A" w:rsidP="00FF354A">
      <w:r>
        <w:t>在完整细胞中绝对定量膜电位的组成非常复杂，依赖于多个假设条件。因此，多数研究仅关注膜电位变化的相对测定，而通常忽略ΔpH。</w:t>
      </w:r>
    </w:p>
    <w:p w14:paraId="4FA60589" w14:textId="77777777" w:rsidR="00FF354A" w:rsidRDefault="00FF354A" w:rsidP="00FF354A"/>
    <w:p w14:paraId="2F2F3528" w14:textId="77777777" w:rsidR="00FF354A" w:rsidRDefault="00FF354A" w:rsidP="009A3B39">
      <w:pPr>
        <w:pStyle w:val="3"/>
      </w:pPr>
      <w:r>
        <w:t>荧光探针检测膜电位变化的限制</w:t>
      </w:r>
    </w:p>
    <w:p w14:paraId="411717F2" w14:textId="77777777" w:rsidR="00FF354A" w:rsidRDefault="00FF354A" w:rsidP="00FF354A"/>
    <w:p w14:paraId="2DFE85A4" w14:textId="77777777" w:rsidR="00FF354A" w:rsidRDefault="00FF354A" w:rsidP="00FF354A">
      <w:r>
        <w:t>即使简化至相对变化测量，线粒体膜电位变化的测定仍具有一定的技术挑战，特别是由于荧光探针的荧光强度也会受到细胞质膜电位（Δψp）变化的干扰。</w:t>
      </w:r>
    </w:p>
    <w:p w14:paraId="1859BF8B" w14:textId="77777777" w:rsidR="00FF354A" w:rsidRDefault="00FF354A" w:rsidP="00FF354A"/>
    <w:p w14:paraId="4615FE9A" w14:textId="77777777" w:rsidR="00FF354A" w:rsidRDefault="00FF354A" w:rsidP="009A3B39">
      <w:pPr>
        <w:pStyle w:val="2"/>
      </w:pPr>
      <w:r>
        <w:t>荧光探针在神经元膜电位变化测定中的应用实例</w:t>
      </w:r>
    </w:p>
    <w:p w14:paraId="54D5423F" w14:textId="77777777" w:rsidR="00FF354A" w:rsidRDefault="00FF354A" w:rsidP="00FF354A"/>
    <w:p w14:paraId="145B3EBC" w14:textId="77777777" w:rsidR="00FF354A" w:rsidRDefault="00FF354A" w:rsidP="009A3B39">
      <w:pPr>
        <w:pStyle w:val="3"/>
      </w:pPr>
      <w:r>
        <w:t>单一细胞类型（大鼠小脑神经元）的膜电位测定</w:t>
      </w:r>
    </w:p>
    <w:p w14:paraId="0B826F97" w14:textId="77777777" w:rsidR="00FF354A" w:rsidRDefault="00FF354A" w:rsidP="00FF354A"/>
    <w:p w14:paraId="25FFBDA9" w14:textId="77777777" w:rsidR="00FF354A" w:rsidRDefault="00FF354A" w:rsidP="00FF354A">
      <w:r>
        <w:t>本章以培养的大鼠小脑神经元为模型，介绍了利用荧光膜通透性阳离子（线粒体膜电位荧光指示剂）半定量测定线粒体膜电位（Δψm）变化的方法。</w:t>
      </w:r>
    </w:p>
    <w:p w14:paraId="5F1BD303" w14:textId="77777777" w:rsidR="00FF354A" w:rsidRDefault="00FF354A" w:rsidP="00FF354A"/>
    <w:p w14:paraId="497AF308" w14:textId="77777777" w:rsidR="00FF354A" w:rsidRDefault="00FF354A" w:rsidP="009A3B39">
      <w:pPr>
        <w:pStyle w:val="3"/>
      </w:pPr>
      <w:r>
        <w:t>质膜电位变化对荧光测量结果的干扰</w:t>
      </w:r>
    </w:p>
    <w:p w14:paraId="0CCA44B0" w14:textId="77777777" w:rsidR="00FF354A" w:rsidRDefault="00FF354A" w:rsidP="00FF354A"/>
    <w:p w14:paraId="46B9D20E" w14:textId="77777777" w:rsidR="00FF354A" w:rsidRDefault="00FF354A" w:rsidP="00FF354A">
      <w:r>
        <w:t>由于荧光探针的荧光信号受质膜电位（Δψp）变化的影响，尤其在质膜离子通道被激活时，结果解析需要考虑并消除这种干扰效应。</w:t>
      </w:r>
    </w:p>
    <w:p w14:paraId="61BC2CD0" w14:textId="77777777" w:rsidR="00FF354A" w:rsidRDefault="00FF354A" w:rsidP="00FF354A"/>
    <w:p w14:paraId="0B101D94" w14:textId="77777777" w:rsidR="00FF354A" w:rsidRDefault="00FF354A" w:rsidP="009A3B39">
      <w:pPr>
        <w:pStyle w:val="2"/>
      </w:pPr>
      <w:r>
        <w:t>数据处理与解析工具的发展与应用</w:t>
      </w:r>
    </w:p>
    <w:p w14:paraId="044B6D78" w14:textId="77777777" w:rsidR="00FF354A" w:rsidRDefault="00FF354A" w:rsidP="00FF354A"/>
    <w:p w14:paraId="5CB338A2" w14:textId="77777777" w:rsidR="00FF354A" w:rsidRDefault="00FF354A" w:rsidP="009A3B39">
      <w:pPr>
        <w:pStyle w:val="3"/>
      </w:pPr>
      <w:r>
        <w:t>利用Excel表格解析荧光变化曲线[3]</w:t>
      </w:r>
    </w:p>
    <w:p w14:paraId="629086DA" w14:textId="77777777" w:rsidR="00FF354A" w:rsidRDefault="00FF354A" w:rsidP="00FF354A"/>
    <w:p w14:paraId="5D923787" w14:textId="77777777" w:rsidR="00FF354A" w:rsidRDefault="00FF354A" w:rsidP="00FF354A">
      <w:r>
        <w:t>作者开发了一种基于Excel的计算方法，可用于动态解析质膜与线粒体膜电位变化。</w:t>
      </w:r>
    </w:p>
    <w:p w14:paraId="4D692A2E" w14:textId="77777777" w:rsidR="00FF354A" w:rsidRDefault="00FF354A" w:rsidP="00FF354A"/>
    <w:p w14:paraId="56841561" w14:textId="77777777" w:rsidR="00FF354A" w:rsidRDefault="00FF354A" w:rsidP="009A3B39">
      <w:pPr>
        <w:pStyle w:val="3"/>
      </w:pPr>
      <w:r>
        <w:t>阳离子探针与阴离子探针联用的新方法[4,5]</w:t>
      </w:r>
    </w:p>
    <w:p w14:paraId="24350EF2" w14:textId="77777777" w:rsidR="00FF354A" w:rsidRDefault="00FF354A" w:rsidP="00FF354A"/>
    <w:p w14:paraId="228B1230" w14:textId="77777777" w:rsidR="00FF354A" w:rsidRDefault="00FF354A" w:rsidP="00FF354A">
      <w:r>
        <w:t>近年来，技术进一步改进，通过同时使用独立的质膜阴离子探针与阳离子线粒体探针，实现了对线粒体膜电位变化的更准确的半定量测量。</w:t>
      </w:r>
    </w:p>
    <w:p w14:paraId="4C457EB9" w14:textId="77777777" w:rsidR="00FF354A" w:rsidRDefault="00FF354A" w:rsidP="00FF354A"/>
    <w:p w14:paraId="211B5D65" w14:textId="77777777" w:rsidR="00FF354A" w:rsidRDefault="00FF354A" w:rsidP="009A3B39">
      <w:pPr>
        <w:pStyle w:val="3"/>
      </w:pPr>
      <w:r>
        <w:t>类似的荧光数据解析程序[6,7]</w:t>
      </w:r>
    </w:p>
    <w:p w14:paraId="31DAAB88" w14:textId="77777777" w:rsidR="00FF354A" w:rsidRDefault="00FF354A" w:rsidP="00FF354A"/>
    <w:p w14:paraId="2CF350F5" w14:textId="77777777" w:rsidR="00FF354A" w:rsidRDefault="00FF354A" w:rsidP="00FF354A">
      <w:r>
        <w:t>本章所介绍的方法并非唯一，多种其他荧光膜电位变化解析程序也在使用中。</w:t>
      </w:r>
    </w:p>
    <w:p w14:paraId="47F0ADD7" w14:textId="77777777" w:rsidR="00EF2C36" w:rsidRDefault="00EF2C36" w:rsidP="00EF2C36">
      <w:r>
        <w:t>线粒体膜电位荧光测定实验材料与方法概述</w:t>
      </w:r>
    </w:p>
    <w:p w14:paraId="7749DA28" w14:textId="77777777" w:rsidR="00EF2C36" w:rsidRDefault="00EF2C36" w:rsidP="00EF2C36"/>
    <w:p w14:paraId="5EA1B3D4" w14:textId="3EA976D2" w:rsidR="00041805" w:rsidRDefault="00041805" w:rsidP="00D12147">
      <w:pPr>
        <w:pStyle w:val="1"/>
      </w:pPr>
      <w:r>
        <w:rPr>
          <w:rFonts w:hint="eastAsia"/>
        </w:rPr>
        <w:t>材料</w:t>
      </w:r>
    </w:p>
    <w:p w14:paraId="6743348E" w14:textId="0156164A" w:rsidR="00EF2C36" w:rsidRDefault="00EF2C36" w:rsidP="00041805">
      <w:pPr>
        <w:pStyle w:val="2"/>
      </w:pPr>
      <w:r>
        <w:t>一、细胞培养材料</w:t>
      </w:r>
    </w:p>
    <w:p w14:paraId="18440760" w14:textId="77777777" w:rsidR="00EF2C36" w:rsidRDefault="00EF2C36" w:rsidP="00041805">
      <w:r>
        <w:tab/>
        <w:t>•</w:t>
      </w:r>
      <w:r>
        <w:tab/>
        <w:t>除特殊说明外，化学试剂可购自 Sigma-Aldrich公司，荧光探针来自 Invitrogen Molecular Probes。一次性耗材推荐购自 VWR 或类似供应商。</w:t>
      </w:r>
    </w:p>
    <w:p w14:paraId="04DBB4E9" w14:textId="77777777" w:rsidR="00EF2C36" w:rsidRDefault="00EF2C36" w:rsidP="00041805">
      <w:r>
        <w:tab/>
        <w:t>•</w:t>
      </w:r>
      <w:r>
        <w:tab/>
        <w:t>培养腔室：推荐使用 Labtech 8孔腔室盖玻片（NUNC），产品编号为VWR #43300-774，预先用聚乙烯亚胺（33 mg/ml）涂覆，风干过夜备用。</w:t>
      </w:r>
    </w:p>
    <w:p w14:paraId="7BB8099C" w14:textId="77777777" w:rsidR="00EF2C36" w:rsidRDefault="00EF2C36" w:rsidP="00041805"/>
    <w:p w14:paraId="5E55A400" w14:textId="77777777" w:rsidR="00EF2C36" w:rsidRDefault="00EF2C36" w:rsidP="00041805">
      <w:pPr>
        <w:pStyle w:val="2"/>
      </w:pPr>
      <w:bookmarkStart w:id="2" w:name="OLE_LINK9"/>
      <w:r>
        <w:t>二、孵育培养液配方</w:t>
      </w:r>
    </w:p>
    <w:p w14:paraId="16817748" w14:textId="77777777" w:rsidR="00EF2C36" w:rsidRDefault="00EF2C36" w:rsidP="00041805">
      <w:r>
        <w:tab/>
        <w:t>•</w:t>
      </w:r>
      <w:r>
        <w:tab/>
        <w:t>对于无法维持5% CO</w:t>
      </w:r>
      <w:r>
        <w:rPr>
          <w:rFonts w:ascii="Cambria Math" w:hAnsi="Cambria Math" w:cs="Cambria Math"/>
        </w:rPr>
        <w:t>₂</w:t>
      </w:r>
      <w:r>
        <w:t>环境的显微镜，推荐使用以下培养液：</w:t>
      </w:r>
    </w:p>
    <w:p w14:paraId="7FC9D27B" w14:textId="77777777" w:rsidR="00EF2C36" w:rsidRDefault="00EF2C36" w:rsidP="00041805">
      <w:r>
        <w:tab/>
        <w:t>•</w:t>
      </w:r>
      <w:r>
        <w:tab/>
      </w:r>
      <w:proofErr w:type="spellStart"/>
      <w:r>
        <w:t>KCl</w:t>
      </w:r>
      <w:proofErr w:type="spellEnd"/>
      <w:r>
        <w:t>：3.5 mM</w:t>
      </w:r>
    </w:p>
    <w:p w14:paraId="7C9CA3E7" w14:textId="77777777" w:rsidR="00EF2C36" w:rsidRDefault="00EF2C36" w:rsidP="00041805">
      <w:r>
        <w:tab/>
        <w:t>•</w:t>
      </w:r>
      <w:r>
        <w:tab/>
        <w:t>NaCl：120 mM</w:t>
      </w:r>
    </w:p>
    <w:p w14:paraId="2048D26D" w14:textId="77777777" w:rsidR="00EF2C36" w:rsidRDefault="00EF2C36" w:rsidP="00041805">
      <w:r>
        <w:tab/>
        <w:t>•</w:t>
      </w:r>
      <w:r>
        <w:tab/>
        <w:t>CaCl</w:t>
      </w:r>
      <w:r>
        <w:rPr>
          <w:rFonts w:ascii="Cambria Math" w:hAnsi="Cambria Math" w:cs="Cambria Math"/>
        </w:rPr>
        <w:t>₂</w:t>
      </w:r>
      <w:r>
        <w:t>：1.3 mM</w:t>
      </w:r>
    </w:p>
    <w:p w14:paraId="24BD5CAB" w14:textId="77777777" w:rsidR="00EF2C36" w:rsidRDefault="00EF2C36" w:rsidP="00041805">
      <w:r>
        <w:tab/>
        <w:t>•</w:t>
      </w:r>
      <w:r>
        <w:tab/>
        <w:t>MgCl</w:t>
      </w:r>
      <w:r>
        <w:rPr>
          <w:rFonts w:ascii="Cambria Math" w:hAnsi="Cambria Math" w:cs="Cambria Math"/>
        </w:rPr>
        <w:t>₂</w:t>
      </w:r>
      <w:r>
        <w:t>：1.2 mM</w:t>
      </w:r>
    </w:p>
    <w:p w14:paraId="0F98C106" w14:textId="77777777" w:rsidR="00EF2C36" w:rsidRDefault="00EF2C36" w:rsidP="00041805">
      <w:r>
        <w:tab/>
        <w:t>•</w:t>
      </w:r>
      <w:r>
        <w:tab/>
        <w:t>KH</w:t>
      </w:r>
      <w:r>
        <w:rPr>
          <w:rFonts w:ascii="Cambria Math" w:hAnsi="Cambria Math" w:cs="Cambria Math"/>
        </w:rPr>
        <w:t>₂</w:t>
      </w:r>
      <w:r>
        <w:t>PO</w:t>
      </w:r>
      <w:r>
        <w:rPr>
          <w:rFonts w:ascii="Cambria Math" w:hAnsi="Cambria Math" w:cs="Cambria Math"/>
        </w:rPr>
        <w:t>₄</w:t>
      </w:r>
      <w:r>
        <w:t>：0.4 mM</w:t>
      </w:r>
    </w:p>
    <w:p w14:paraId="7231BFCB" w14:textId="77777777" w:rsidR="00EF2C36" w:rsidRDefault="00EF2C36" w:rsidP="00041805">
      <w:r>
        <w:tab/>
        <w:t>•</w:t>
      </w:r>
      <w:r>
        <w:tab/>
        <w:t>NaHCO</w:t>
      </w:r>
      <w:r>
        <w:rPr>
          <w:rFonts w:ascii="Cambria Math" w:hAnsi="Cambria Math" w:cs="Cambria Math"/>
        </w:rPr>
        <w:t>₃</w:t>
      </w:r>
      <w:r>
        <w:t>：5 mM</w:t>
      </w:r>
    </w:p>
    <w:p w14:paraId="7997CCEC" w14:textId="77777777" w:rsidR="00EF2C36" w:rsidRDefault="00EF2C36" w:rsidP="00041805">
      <w:r>
        <w:tab/>
        <w:t>•</w:t>
      </w:r>
      <w:r>
        <w:tab/>
        <w:t>Na</w:t>
      </w:r>
      <w:r>
        <w:rPr>
          <w:rFonts w:ascii="Cambria Math" w:hAnsi="Cambria Math" w:cs="Cambria Math"/>
        </w:rPr>
        <w:t>₂</w:t>
      </w:r>
      <w:r>
        <w:t>SO</w:t>
      </w:r>
      <w:r>
        <w:rPr>
          <w:rFonts w:ascii="Cambria Math" w:hAnsi="Cambria Math" w:cs="Cambria Math"/>
        </w:rPr>
        <w:t>₄</w:t>
      </w:r>
      <w:r>
        <w:t>：1.2 mM</w:t>
      </w:r>
    </w:p>
    <w:p w14:paraId="4F9D7571" w14:textId="77777777" w:rsidR="00EF2C36" w:rsidRDefault="00EF2C36" w:rsidP="00041805">
      <w:r>
        <w:tab/>
        <w:t>•</w:t>
      </w:r>
      <w:r>
        <w:tab/>
        <w:t>D-葡萄糖：15 mM</w:t>
      </w:r>
    </w:p>
    <w:p w14:paraId="66AF45B1" w14:textId="77777777" w:rsidR="00EF2C36" w:rsidRDefault="00EF2C36" w:rsidP="00041805">
      <w:r>
        <w:tab/>
        <w:t>•</w:t>
      </w:r>
      <w:r>
        <w:tab/>
        <w:t>Na-TES缓冲液：20 mM</w:t>
      </w:r>
    </w:p>
    <w:p w14:paraId="6D1188BD" w14:textId="77777777" w:rsidR="00EF2C36" w:rsidRDefault="00EF2C36" w:rsidP="00041805">
      <w:r>
        <w:tab/>
        <w:t>•</w:t>
      </w:r>
      <w:r>
        <w:tab/>
        <w:t>pH值调整为7.4（37 ℃条件下）</w:t>
      </w:r>
    </w:p>
    <w:bookmarkEnd w:id="2"/>
    <w:p w14:paraId="54B7BB03" w14:textId="77777777" w:rsidR="00EF2C36" w:rsidRDefault="00EF2C36" w:rsidP="00041805"/>
    <w:p w14:paraId="278E41C6" w14:textId="77777777" w:rsidR="00EF2C36" w:rsidRDefault="00EF2C36" w:rsidP="00041805">
      <w:pPr>
        <w:pStyle w:val="2"/>
      </w:pPr>
      <w:r>
        <w:lastRenderedPageBreak/>
        <w:t>三、荧光探针及使用方法</w:t>
      </w:r>
    </w:p>
    <w:p w14:paraId="177E210C" w14:textId="77777777" w:rsidR="00EF2C36" w:rsidRDefault="00EF2C36" w:rsidP="00041805"/>
    <w:p w14:paraId="5CC69436" w14:textId="77777777" w:rsidR="00EF2C36" w:rsidRDefault="00EF2C36" w:rsidP="00041805">
      <w:pPr>
        <w:pStyle w:val="3"/>
      </w:pPr>
      <w:r>
        <w:t>（一）TMRM（四甲基罗丹明甲酯，T-668，Invitrogen）</w:t>
      </w:r>
    </w:p>
    <w:p w14:paraId="4930C710" w14:textId="77777777" w:rsidR="00EF2C36" w:rsidRDefault="00EF2C36" w:rsidP="00041805">
      <w:r>
        <w:tab/>
        <w:t>•</w:t>
      </w:r>
      <w:r>
        <w:tab/>
        <w:t>使用前用DMSO配制浓度为最终使用浓度的100-500倍（通常实验中终浓度为2-100 nM）。</w:t>
      </w:r>
    </w:p>
    <w:p w14:paraId="6F519CC8" w14:textId="77777777" w:rsidR="00EF2C36" w:rsidRDefault="00EF2C36" w:rsidP="00041805">
      <w:r>
        <w:tab/>
        <w:t>•</w:t>
      </w:r>
      <w:r>
        <w:tab/>
        <w:t>孵育细胞时需避光，平衡时间约45-60 min。</w:t>
      </w:r>
    </w:p>
    <w:p w14:paraId="28F89B0B" w14:textId="77777777" w:rsidR="00EF2C36" w:rsidRDefault="00EF2C36" w:rsidP="00041805">
      <w:r>
        <w:tab/>
        <w:t>•</w:t>
      </w:r>
      <w:r>
        <w:tab/>
        <w:t>在实验过程中不需要洗去探针。</w:t>
      </w:r>
    </w:p>
    <w:p w14:paraId="6460CE89" w14:textId="77777777" w:rsidR="00EF2C36" w:rsidRDefault="00EF2C36" w:rsidP="00041805"/>
    <w:p w14:paraId="70E039EE" w14:textId="77777777" w:rsidR="00EF2C36" w:rsidRDefault="00EF2C36" w:rsidP="00041805">
      <w:pPr>
        <w:pStyle w:val="4"/>
      </w:pPr>
      <w:r>
        <w:t>（二）Rhodamine 123（罗丹明123，R-302，Invitrogen）</w:t>
      </w:r>
    </w:p>
    <w:p w14:paraId="651B4955" w14:textId="77777777" w:rsidR="00EF2C36" w:rsidRDefault="00EF2C36" w:rsidP="00041805">
      <w:r>
        <w:tab/>
        <w:t>•</w:t>
      </w:r>
      <w:r>
        <w:tab/>
        <w:t>配制浓度为2.6 mM的DMSO储备液。</w:t>
      </w:r>
    </w:p>
    <w:p w14:paraId="62D9350B" w14:textId="77777777" w:rsidR="00EF2C36" w:rsidRDefault="00EF2C36" w:rsidP="00041805">
      <w:r>
        <w:tab/>
        <w:t>•</w:t>
      </w:r>
      <w:r>
        <w:tab/>
        <w:t>孵育细胞时探针浓度平衡时间为15 min（22 ℃）。</w:t>
      </w:r>
    </w:p>
    <w:p w14:paraId="41D4C7CE" w14:textId="77777777" w:rsidR="00EF2C36" w:rsidRDefault="00EF2C36" w:rsidP="00041805">
      <w:r>
        <w:tab/>
        <w:t>•</w:t>
      </w:r>
      <w:r>
        <w:tab/>
        <w:t>孵育完成后需用新鲜培养液清洗，实验时不再添加R123。</w:t>
      </w:r>
    </w:p>
    <w:p w14:paraId="1B01F764" w14:textId="77777777" w:rsidR="00EF2C36" w:rsidRDefault="00EF2C36" w:rsidP="00041805"/>
    <w:p w14:paraId="357C6ABB" w14:textId="77777777" w:rsidR="00EF2C36" w:rsidRDefault="00EF2C36" w:rsidP="00041805">
      <w:pPr>
        <w:pStyle w:val="2"/>
      </w:pPr>
      <w:r>
        <w:t>四、荧光成像仪器与方法要求</w:t>
      </w:r>
    </w:p>
    <w:p w14:paraId="011752A4" w14:textId="77777777" w:rsidR="00EF2C36" w:rsidRDefault="00EF2C36" w:rsidP="00041805"/>
    <w:p w14:paraId="76CA14B9" w14:textId="77777777" w:rsidR="00EF2C36" w:rsidRDefault="00EF2C36" w:rsidP="00041805">
      <w:pPr>
        <w:pStyle w:val="3"/>
      </w:pPr>
      <w:r>
        <w:t>（一）共聚焦显微镜要求</w:t>
      </w:r>
    </w:p>
    <w:p w14:paraId="4189F16C" w14:textId="77777777" w:rsidR="00EF2C36" w:rsidRDefault="00EF2C36" w:rsidP="00041805">
      <w:r>
        <w:tab/>
        <w:t>•</w:t>
      </w:r>
      <w:r>
        <w:tab/>
        <w:t>至少配备20倍物镜，能够激发488 nm（或514 nm）和543 nm的氩离子和氦氖激光。</w:t>
      </w:r>
    </w:p>
    <w:p w14:paraId="63FF96F8" w14:textId="77777777" w:rsidR="00EF2C36" w:rsidRDefault="00EF2C36" w:rsidP="00041805">
      <w:r>
        <w:tab/>
        <w:t>•</w:t>
      </w:r>
      <w:r>
        <w:tab/>
        <w:t>单探针成像可使用长通（LP）滤光片。</w:t>
      </w:r>
    </w:p>
    <w:p w14:paraId="5F4FA705" w14:textId="77777777" w:rsidR="00EF2C36" w:rsidRDefault="00EF2C36" w:rsidP="00041805">
      <w:r>
        <w:tab/>
        <w:t>•</w:t>
      </w:r>
      <w:r>
        <w:tab/>
        <w:t>推荐配置计算机控制的载物台，可同时定义Labtech培养腔室中最多8个独立区域，便于进行平行的长时程实验。</w:t>
      </w:r>
    </w:p>
    <w:p w14:paraId="0DC75F7C" w14:textId="77777777" w:rsidR="00EF2C36" w:rsidRDefault="00EF2C36" w:rsidP="00041805"/>
    <w:p w14:paraId="34A6C468" w14:textId="77777777" w:rsidR="00EF2C36" w:rsidRDefault="00EF2C36" w:rsidP="00041805">
      <w:pPr>
        <w:pStyle w:val="3"/>
      </w:pPr>
      <w:r>
        <w:t>（二）自动对焦控制（Autofocus）</w:t>
      </w:r>
    </w:p>
    <w:p w14:paraId="7CC991A2" w14:textId="77777777" w:rsidR="00EF2C36" w:rsidRDefault="00EF2C36" w:rsidP="00041805">
      <w:r>
        <w:tab/>
        <w:t>•</w:t>
      </w:r>
      <w:r>
        <w:tab/>
        <w:t>长时间实验建议配置自动对焦系统。</w:t>
      </w:r>
    </w:p>
    <w:p w14:paraId="5BE4FB78" w14:textId="77777777" w:rsidR="00EF2C36" w:rsidRDefault="00EF2C36" w:rsidP="00041805">
      <w:r>
        <w:tab/>
        <w:t>•</w:t>
      </w:r>
      <w:r>
        <w:tab/>
        <w:t>自动对焦模式可设置为检测盖玻片界面反射光后再进入样品一定深度，确定最佳焦平面。</w:t>
      </w:r>
    </w:p>
    <w:p w14:paraId="7A9021F4" w14:textId="77777777" w:rsidR="00EF2C36" w:rsidRDefault="00EF2C36" w:rsidP="00041805"/>
    <w:p w14:paraId="0673750C" w14:textId="77777777" w:rsidR="00EF2C36" w:rsidRDefault="00EF2C36" w:rsidP="00041805">
      <w:pPr>
        <w:pStyle w:val="3"/>
      </w:pPr>
      <w:r>
        <w:t>（三）短时程实验（&lt;30 min）</w:t>
      </w:r>
    </w:p>
    <w:p w14:paraId="165DF3F3" w14:textId="77777777" w:rsidR="00EF2C36" w:rsidRDefault="00EF2C36" w:rsidP="00041805">
      <w:r>
        <w:tab/>
        <w:t>•</w:t>
      </w:r>
      <w:r>
        <w:tab/>
        <w:t>短时程实验建议使用单视野成像方法，而非多视野模式（如Zeiss MultiTimer），以提高时间分辨率。</w:t>
      </w:r>
    </w:p>
    <w:p w14:paraId="2D6479A9" w14:textId="77777777" w:rsidR="00EF2C36" w:rsidRDefault="00EF2C36" w:rsidP="00041805"/>
    <w:p w14:paraId="029C0DB5" w14:textId="77777777" w:rsidR="00EF2C36" w:rsidRDefault="00EF2C36" w:rsidP="00041805">
      <w:pPr>
        <w:pStyle w:val="3"/>
      </w:pPr>
      <w:r>
        <w:lastRenderedPageBreak/>
        <w:t>（四）共聚焦性要求</w:t>
      </w:r>
    </w:p>
    <w:p w14:paraId="37C68CE8" w14:textId="77777777" w:rsidR="00EF2C36" w:rsidRDefault="00EF2C36" w:rsidP="00041805">
      <w:r>
        <w:tab/>
        <w:t>•</w:t>
      </w:r>
      <w:r>
        <w:tab/>
        <w:t>当实验只关注单细胞水平（非单个线粒体）的膜电位变化时，严格的共聚焦性要求可适当降低。</w:t>
      </w:r>
    </w:p>
    <w:p w14:paraId="571863F1" w14:textId="77777777" w:rsidR="00EF2C36" w:rsidRDefault="00EF2C36" w:rsidP="00041805">
      <w:r>
        <w:tab/>
        <w:t>•</w:t>
      </w:r>
      <w:r>
        <w:tab/>
        <w:t>研究中所用20×（n.a.=0.95）气体物镜的针孔设定可允许5-10 μm的焦深，此条件下宽场显微镜成像亦同样适用。</w:t>
      </w:r>
    </w:p>
    <w:p w14:paraId="5DBF0637" w14:textId="77777777" w:rsidR="00EF2C36" w:rsidRDefault="00EF2C36" w:rsidP="00041805"/>
    <w:p w14:paraId="045E5AE1" w14:textId="77777777" w:rsidR="00EF2C36" w:rsidRDefault="00EF2C36" w:rsidP="00041805">
      <w:pPr>
        <w:pStyle w:val="2"/>
      </w:pPr>
      <w:r>
        <w:t>五、温控系统的重要性及实现方法</w:t>
      </w:r>
    </w:p>
    <w:p w14:paraId="32D1169F" w14:textId="77777777" w:rsidR="00EF2C36" w:rsidRDefault="00EF2C36" w:rsidP="00041805"/>
    <w:p w14:paraId="1A5DA409" w14:textId="77777777" w:rsidR="00EF2C36" w:rsidRDefault="00EF2C36" w:rsidP="00041805">
      <w:pPr>
        <w:pStyle w:val="3"/>
      </w:pPr>
      <w:r>
        <w:t>（一）温度精确控制的重要性</w:t>
      </w:r>
    </w:p>
    <w:p w14:paraId="156AB1AF" w14:textId="77777777" w:rsidR="00EF2C36" w:rsidRDefault="00EF2C36" w:rsidP="00041805">
      <w:r>
        <w:tab/>
        <w:t>•</w:t>
      </w:r>
      <w:r>
        <w:tab/>
        <w:t>膜电位相关的代谢研究对温控要求较高。</w:t>
      </w:r>
    </w:p>
    <w:p w14:paraId="392F33D5" w14:textId="77777777" w:rsidR="00EF2C36" w:rsidRDefault="00EF2C36" w:rsidP="00041805">
      <w:r>
        <w:tab/>
        <w:t>•</w:t>
      </w:r>
      <w:r>
        <w:tab/>
        <w:t>最佳方案为整个显微镜包裹在温控罩内（可商业采购或自主亚克力板定制），载物台附近安装温度传感器控制温度。</w:t>
      </w:r>
    </w:p>
    <w:p w14:paraId="62E44120" w14:textId="77777777" w:rsidR="00EF2C36" w:rsidRDefault="00EF2C36" w:rsidP="00041805"/>
    <w:p w14:paraId="69A36527" w14:textId="77777777" w:rsidR="00EF2C36" w:rsidRDefault="00EF2C36" w:rsidP="00041805">
      <w:pPr>
        <w:pStyle w:val="3"/>
      </w:pPr>
      <w:r>
        <w:t>（二）温控设备推荐与组装</w:t>
      </w:r>
    </w:p>
    <w:p w14:paraId="3C6C8506" w14:textId="77777777" w:rsidR="00EF2C36" w:rsidRDefault="00EF2C36" w:rsidP="00041805">
      <w:r>
        <w:tab/>
        <w:t>•</w:t>
      </w:r>
      <w:r>
        <w:tab/>
        <w:t>使用 Warner TC-344B双通道自动温度控制器，温度传感器置于载物台附近。</w:t>
      </w:r>
    </w:p>
    <w:p w14:paraId="2A381AB0" w14:textId="77777777" w:rsidR="00EF2C36" w:rsidRDefault="00EF2C36" w:rsidP="00041805">
      <w:r>
        <w:tab/>
        <w:t>•</w:t>
      </w:r>
      <w:r>
        <w:tab/>
        <w:t>因单通道功率上限为18 W，因此需搭配Velleman DC调光器（型号K8003或K8064），驱动150 W陶瓷加热器。</w:t>
      </w:r>
    </w:p>
    <w:p w14:paraId="45648DCE" w14:textId="77777777" w:rsidR="00EF2C36" w:rsidRDefault="00EF2C36" w:rsidP="00041805">
      <w:r>
        <w:tab/>
        <w:t>•</w:t>
      </w:r>
      <w:r>
        <w:tab/>
        <w:t>控制器的另一通道用于内部风扇，保持空气循环。</w:t>
      </w:r>
    </w:p>
    <w:p w14:paraId="3DA0F6B2" w14:textId="77777777" w:rsidR="00EF2C36" w:rsidRDefault="00EF2C36" w:rsidP="00041805">
      <w:r>
        <w:tab/>
        <w:t>•</w:t>
      </w:r>
      <w:r>
        <w:tab/>
        <w:t>此装置可稳定控制显微镜、载物台和物镜温度，误差不超过±0.5 ℃。</w:t>
      </w:r>
    </w:p>
    <w:p w14:paraId="6324E2DA" w14:textId="77777777" w:rsidR="00EF2C36" w:rsidRDefault="00EF2C36" w:rsidP="00041805"/>
    <w:p w14:paraId="191FBD62" w14:textId="77777777" w:rsidR="00EF2C36" w:rsidRDefault="00EF2C36" w:rsidP="00041805">
      <w:pPr>
        <w:pStyle w:val="3"/>
      </w:pPr>
      <w:r>
        <w:t>（三）无温控罩情况下的替代方案</w:t>
      </w:r>
    </w:p>
    <w:p w14:paraId="71B11990" w14:textId="77777777" w:rsidR="00EF2C36" w:rsidRDefault="00EF2C36" w:rsidP="00041805">
      <w:r>
        <w:tab/>
        <w:t>•</w:t>
      </w:r>
      <w:r>
        <w:tab/>
        <w:t>如果缺乏整体温控罩，可使用传统加热载物台插入件，但需注意：</w:t>
      </w:r>
    </w:p>
    <w:p w14:paraId="322E95A9" w14:textId="77777777" w:rsidR="00EF2C36" w:rsidRDefault="00EF2C36" w:rsidP="00041805">
      <w:r>
        <w:tab/>
        <w:t>•</w:t>
      </w:r>
      <w:r>
        <w:tab/>
        <w:t>当使用油浸物镜时，需谨慎加热物镜以避免热量损失，但频繁的加热与冷却可能损伤光学元件。</w:t>
      </w:r>
    </w:p>
    <w:p w14:paraId="0CD43FE9" w14:textId="623416BA" w:rsidR="00041805" w:rsidRDefault="00041805" w:rsidP="00D12147">
      <w:pPr>
        <w:pStyle w:val="1"/>
      </w:pPr>
      <w:r>
        <w:rPr>
          <w:rFonts w:hint="eastAsia"/>
        </w:rPr>
        <w:t>方法</w:t>
      </w:r>
    </w:p>
    <w:p w14:paraId="33527784" w14:textId="4FC9D3EE" w:rsidR="00D12147" w:rsidRDefault="00D12147" w:rsidP="007D5E9D">
      <w:pPr>
        <w:pStyle w:val="2"/>
      </w:pPr>
      <w:r>
        <w:t>线粒体膜电位荧光探针法原理与分析方法</w:t>
      </w:r>
    </w:p>
    <w:p w14:paraId="101311D3" w14:textId="77777777" w:rsidR="00C522E9" w:rsidRDefault="00C522E9" w:rsidP="00C522E9">
      <w:pPr>
        <w:pStyle w:val="3"/>
      </w:pPr>
      <w:r>
        <w:t>线粒体膜电位荧光探针的基本原理</w:t>
      </w:r>
    </w:p>
    <w:p w14:paraId="469F75B0" w14:textId="77777777" w:rsidR="00C522E9" w:rsidRDefault="00C522E9" w:rsidP="00C522E9"/>
    <w:p w14:paraId="6E72B6F4" w14:textId="77777777" w:rsidR="00C522E9" w:rsidRDefault="00C522E9" w:rsidP="00C522E9">
      <w:pPr>
        <w:pStyle w:val="4"/>
      </w:pPr>
      <w:r>
        <w:lastRenderedPageBreak/>
        <w:t>原理一：脂溶性探针的能斯特平衡分布</w:t>
      </w:r>
    </w:p>
    <w:p w14:paraId="41E19C90" w14:textId="77777777" w:rsidR="00C522E9" w:rsidRDefault="00C522E9" w:rsidP="00C522E9"/>
    <w:p w14:paraId="074005C6" w14:textId="77777777" w:rsidR="00C522E9" w:rsidRDefault="00C522E9" w:rsidP="00C522E9">
      <w:pPr>
        <w:pStyle w:val="5"/>
      </w:pPr>
      <w:r>
        <w:t>### TMRM</w:t>
      </w:r>
      <w:r>
        <w:rPr>
          <w:rFonts w:ascii="Cambria Math" w:hAnsi="Cambria Math" w:cs="Cambria Math"/>
        </w:rPr>
        <w:t>⁺</w:t>
      </w:r>
      <w:r>
        <w:t>跨膜能斯特平衡</w:t>
      </w:r>
    </w:p>
    <w:p w14:paraId="3E2A3F04" w14:textId="77777777" w:rsidR="00C522E9" w:rsidRDefault="00C522E9" w:rsidP="00C522E9">
      <w:pPr>
        <w:pStyle w:val="6"/>
      </w:pPr>
      <w:r>
        <w:t xml:space="preserve">  #### TMRM</w:t>
      </w:r>
      <w:r>
        <w:rPr>
          <w:rFonts w:ascii="Cambria Math" w:hAnsi="Cambria Math" w:cs="Cambria Math"/>
        </w:rPr>
        <w:t>⁺</w:t>
      </w:r>
      <w:r>
        <w:t xml:space="preserve">在胞质与基质中的能斯特分布关系  </w:t>
      </w:r>
    </w:p>
    <w:p w14:paraId="75C05E3B" w14:textId="77777777" w:rsidR="00C522E9" w:rsidRDefault="00C522E9" w:rsidP="00C522E9">
      <w:r>
        <w:t xml:space="preserve">  在37℃时，TMRM</w:t>
      </w:r>
      <w:r>
        <w:rPr>
          <w:rFonts w:ascii="Cambria Math" w:hAnsi="Cambria Math" w:cs="Cambria Math"/>
        </w:rPr>
        <w:t>⁺</w:t>
      </w:r>
      <w:r>
        <w:t>探针在细胞质(c)和线粒体基质(m)中相对于外界培养液(e)的浓度由能斯特方程决定：</w:t>
      </w:r>
    </w:p>
    <w:p w14:paraId="6FEBFF35" w14:textId="77777777" w:rsidR="00C522E9" w:rsidRDefault="00C522E9" w:rsidP="00C522E9">
      <w:pPr>
        <w:pStyle w:val="6"/>
      </w:pPr>
      <w:r w:rsidRPr="00C522E9">
        <w:rPr>
          <w:noProof/>
        </w:rPr>
        <w:drawing>
          <wp:inline distT="0" distB="0" distL="0" distR="0" wp14:anchorId="2E4A3BC2" wp14:editId="70E34F06">
            <wp:extent cx="5274310" cy="1149350"/>
            <wp:effectExtent l="0" t="0" r="0" b="6350"/>
            <wp:docPr id="505389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89631" name=""/>
                    <pic:cNvPicPr/>
                  </pic:nvPicPr>
                  <pic:blipFill>
                    <a:blip r:embed="rId9"/>
                    <a:stretch>
                      <a:fillRect/>
                    </a:stretch>
                  </pic:blipFill>
                  <pic:spPr>
                    <a:xfrm>
                      <a:off x="0" y="0"/>
                      <a:ext cx="5274310" cy="1149350"/>
                    </a:xfrm>
                    <a:prstGeom prst="rect">
                      <a:avLst/>
                    </a:prstGeom>
                  </pic:spPr>
                </pic:pic>
              </a:graphicData>
            </a:graphic>
          </wp:inline>
        </w:drawing>
      </w:r>
      <w:r>
        <w:t xml:space="preserve">  #### </w:t>
      </w:r>
      <w:r>
        <w:rPr>
          <w:rFonts w:hint="eastAsia"/>
        </w:rPr>
        <w:t>线粒体</w:t>
      </w:r>
      <w:r>
        <w:t xml:space="preserve">基质中TMRM积累同时受到质膜与线粒体膜电位影响  </w:t>
      </w:r>
    </w:p>
    <w:p w14:paraId="4BAA852C" w14:textId="77777777" w:rsidR="00C522E9" w:rsidRDefault="00C522E9" w:rsidP="00C522E9">
      <w:r>
        <w:t xml:space="preserve">  因此，TMRM在线粒体基质中的累积同时受到质膜电位(Δψ_p)和线粒体膜电位(Δψ_m)变化的敏感影响。</w:t>
      </w:r>
    </w:p>
    <w:p w14:paraId="5A8EFBE9" w14:textId="77777777" w:rsidR="00C522E9" w:rsidRDefault="00C522E9" w:rsidP="00C522E9">
      <w:pPr>
        <w:pStyle w:val="4"/>
      </w:pPr>
      <w:r>
        <w:t>原理二：探针跨膜重新分布速率差异</w:t>
      </w:r>
    </w:p>
    <w:p w14:paraId="3A630A6A" w14:textId="77777777" w:rsidR="00C522E9" w:rsidRDefault="00C522E9" w:rsidP="00C522E9"/>
    <w:p w14:paraId="04934626" w14:textId="77777777" w:rsidR="00C522E9" w:rsidRDefault="00C522E9" w:rsidP="00C522E9">
      <w:pPr>
        <w:pStyle w:val="5"/>
      </w:pPr>
      <w:r>
        <w:t xml:space="preserve">### 探针在膜之间的分布速率差异  </w:t>
      </w:r>
    </w:p>
    <w:p w14:paraId="20F6D7C7" w14:textId="77777777" w:rsidR="00C522E9" w:rsidRDefault="00C522E9" w:rsidP="00C522E9">
      <w:pPr>
        <w:pStyle w:val="6"/>
      </w:pPr>
      <w:r>
        <w:t xml:space="preserve">  #### 探针跨膜通透性与表面积体积比的影响  </w:t>
      </w:r>
    </w:p>
    <w:p w14:paraId="38C0BB12" w14:textId="77777777" w:rsidR="00C522E9" w:rsidRDefault="00C522E9" w:rsidP="00C522E9">
      <w:r>
        <w:t xml:space="preserve">  虽然TMRM探针对质膜和线粒体膜脂质双层具有非选择性通透性，但线粒体基质相较于细胞胞体具有更大的膜表面积/体积比。因此，</w:t>
      </w:r>
      <w:r w:rsidRPr="00C522E9">
        <w:rPr>
          <w:b/>
          <w:bCs/>
        </w:rPr>
        <w:t>当膜电位受到扰动时，探针在线粒体膜之间重新分布的速度远快于跨质膜的分布速率</w:t>
      </w:r>
      <w:r>
        <w:t>。</w:t>
      </w:r>
    </w:p>
    <w:p w14:paraId="54D569D8" w14:textId="77777777" w:rsidR="00C522E9" w:rsidRDefault="00C522E9" w:rsidP="00C522E9"/>
    <w:p w14:paraId="1A4A682D" w14:textId="77777777" w:rsidR="00C522E9" w:rsidRDefault="00C522E9" w:rsidP="00C522E9">
      <w:pPr>
        <w:pStyle w:val="6"/>
      </w:pPr>
      <w:r>
        <w:t xml:space="preserve">  #### 线粒体膜内探针重新分布速率可视为瞬时完成  </w:t>
      </w:r>
    </w:p>
    <w:p w14:paraId="338B3E9F" w14:textId="77777777" w:rsidR="00C522E9" w:rsidRDefault="00C522E9" w:rsidP="00C522E9">
      <w:r>
        <w:t xml:space="preserve">  在绝大部分实际的实验数据采集速率范围内，可以合理假设探针在线粒体内膜的重新分布是瞬间完成的。</w:t>
      </w:r>
    </w:p>
    <w:p w14:paraId="7FEE1D0B" w14:textId="77777777" w:rsidR="00C522E9" w:rsidRDefault="00C522E9" w:rsidP="00C522E9"/>
    <w:p w14:paraId="6CDD338B" w14:textId="77777777" w:rsidR="00C522E9" w:rsidRDefault="00C522E9" w:rsidP="00C522E9">
      <w:pPr>
        <w:pStyle w:val="4"/>
      </w:pPr>
      <w:r>
        <w:t>原理三：探针荧光的浓度依赖性淬灭（聚集）</w:t>
      </w:r>
    </w:p>
    <w:p w14:paraId="7D0F41C5" w14:textId="77777777" w:rsidR="00C522E9" w:rsidRDefault="00C522E9" w:rsidP="00C522E9"/>
    <w:p w14:paraId="4D5B2085" w14:textId="77777777" w:rsidR="00C522E9" w:rsidRDefault="00C522E9" w:rsidP="00C522E9">
      <w:pPr>
        <w:pStyle w:val="5"/>
      </w:pPr>
      <w:r>
        <w:t xml:space="preserve">### 探针荧光的浓度依赖性淬灭现象  </w:t>
      </w:r>
    </w:p>
    <w:p w14:paraId="3BFB7532" w14:textId="77777777" w:rsidR="00C522E9" w:rsidRDefault="00C522E9" w:rsidP="00C522E9">
      <w:pPr>
        <w:pStyle w:val="6"/>
      </w:pPr>
      <w:r>
        <w:t xml:space="preserve">  #### 探针在基质内达到临界浓度时形成聚集体  </w:t>
      </w:r>
    </w:p>
    <w:p w14:paraId="38CBC1B3" w14:textId="77777777" w:rsidR="00C522E9" w:rsidRDefault="00C522E9" w:rsidP="00C522E9">
      <w:r>
        <w:t xml:space="preserve">  当探针在基质内达到某一临界浓度时，探针分子会发生聚集（淬灭）。探针聚集后呈现非荧光状态，因此线粒体的荧光信号会达到饱和状态。</w:t>
      </w:r>
    </w:p>
    <w:p w14:paraId="7BD2D541" w14:textId="77777777" w:rsidR="00C522E9" w:rsidRDefault="00C522E9" w:rsidP="00C522E9"/>
    <w:p w14:paraId="624C07A9" w14:textId="77777777" w:rsidR="00C522E9" w:rsidRDefault="00C522E9" w:rsidP="00C522E9">
      <w:pPr>
        <w:pStyle w:val="6"/>
      </w:pPr>
      <w:r>
        <w:t xml:space="preserve">  #### 预先确定实验是否利用探针淬灭  </w:t>
      </w:r>
    </w:p>
    <w:p w14:paraId="19CED190" w14:textId="77777777" w:rsidR="00C522E9" w:rsidRPr="00C522E9" w:rsidRDefault="00C522E9" w:rsidP="00C522E9">
      <w:r>
        <w:t xml:space="preserve">  在实验设计阶段，预先确定是否利用探针的聚集（淬灭）效应至关重要。</w:t>
      </w:r>
    </w:p>
    <w:p w14:paraId="7DBFDA64" w14:textId="77777777" w:rsidR="00D12147" w:rsidRDefault="00D12147" w:rsidP="007D5E9D"/>
    <w:p w14:paraId="0B112586" w14:textId="17721E57" w:rsidR="00D12147" w:rsidRDefault="00D12147" w:rsidP="007D5E9D">
      <w:pPr>
        <w:pStyle w:val="3"/>
      </w:pPr>
      <w:r>
        <w:t>膜电位变化数据的荧光信号解析方法</w:t>
      </w:r>
    </w:p>
    <w:p w14:paraId="2BD93C27" w14:textId="77777777" w:rsidR="00D12147" w:rsidRDefault="00D12147" w:rsidP="007D5E9D"/>
    <w:p w14:paraId="47E58008" w14:textId="77777777" w:rsidR="00D12147" w:rsidRDefault="00D12147" w:rsidP="007D5E9D">
      <w:r>
        <w:t>基于以上简单原理，研究人员开发了Excel电子表格工具（见Note 4），能够精确模拟装载不同浓度R123或TMRM探针的细胞，当线粒体膜电位(Δψm)与质膜电位(Δψp)同时发生变化时的荧光响应。这种方法尤其适用于实验中加入影响Δψp的物质（如离子通道激动剂或离子型受体激活剂）时对结果的精确解读。</w:t>
      </w:r>
    </w:p>
    <w:p w14:paraId="4A6D80E8" w14:textId="77777777" w:rsidR="00D12147" w:rsidRDefault="00D12147" w:rsidP="007D5E9D"/>
    <w:p w14:paraId="65F7217D" w14:textId="77777777" w:rsidR="00D12147" w:rsidRDefault="00D12147" w:rsidP="007D5E9D">
      <w:pPr>
        <w:pStyle w:val="4"/>
      </w:pPr>
      <w:r>
        <w:t>注意事项：</w:t>
      </w:r>
    </w:p>
    <w:p w14:paraId="54CCB71D" w14:textId="77777777" w:rsidR="00D12147" w:rsidRDefault="00D12147" w:rsidP="007D5E9D">
      <w:r>
        <w:t>在实际实验中，任何引起质膜电位变化的因素都会显著干扰荧光信号，必须纳入分析考量。</w:t>
      </w:r>
    </w:p>
    <w:p w14:paraId="01AB2833" w14:textId="1BB060DE" w:rsidR="008B6882" w:rsidRPr="007F6030" w:rsidRDefault="008B6882" w:rsidP="007D5E9D">
      <w:pPr>
        <w:pStyle w:val="2"/>
      </w:pPr>
      <w:r>
        <w:t>线粒体膜电位探针选择与应用</w:t>
      </w:r>
      <w:r w:rsidR="007F6030">
        <w:rPr>
          <w:rFonts w:hint="eastAsia"/>
        </w:rPr>
        <w:t>初步考虑</w:t>
      </w:r>
    </w:p>
    <w:p w14:paraId="1E31DE22" w14:textId="77777777" w:rsidR="008B6882" w:rsidRDefault="008B6882" w:rsidP="007D5E9D"/>
    <w:p w14:paraId="7A237B44" w14:textId="77777777" w:rsidR="008B6882" w:rsidRDefault="008B6882" w:rsidP="007D5E9D">
      <w:pPr>
        <w:pStyle w:val="3"/>
      </w:pPr>
      <w:r>
        <w:t>细胞MDR表达情况的判断与抑制</w:t>
      </w:r>
    </w:p>
    <w:p w14:paraId="3E3CEA65" w14:textId="77777777" w:rsidR="008B6882" w:rsidRDefault="008B6882" w:rsidP="007D5E9D"/>
    <w:p w14:paraId="41F906EC" w14:textId="77777777" w:rsidR="008B6882" w:rsidRDefault="008B6882" w:rsidP="007D5E9D">
      <w:pPr>
        <w:pStyle w:val="4"/>
      </w:pPr>
      <w:r>
        <w:t xml:space="preserve">### 细胞MDR活性确定  </w:t>
      </w:r>
    </w:p>
    <w:p w14:paraId="098B6A99" w14:textId="77777777" w:rsidR="008B6882" w:rsidRDefault="008B6882" w:rsidP="007D5E9D">
      <w:pPr>
        <w:pStyle w:val="5"/>
      </w:pPr>
      <w:r>
        <w:t xml:space="preserve">细胞是否具有多药转运蛋白（MDR）  </w:t>
      </w:r>
    </w:p>
    <w:p w14:paraId="44852169" w14:textId="77777777" w:rsidR="008B6882" w:rsidRDefault="008B6882" w:rsidP="007D5E9D">
      <w:r>
        <w:t>—在实验前，应通过文献或实验确定细胞是否具有</w:t>
      </w:r>
      <w:bookmarkStart w:id="3" w:name="OLE_LINK6"/>
      <w:r>
        <w:t>可能干扰探针跨质膜平衡的</w:t>
      </w:r>
      <w:commentRangeStart w:id="4"/>
      <w:r>
        <w:t>MDR活性</w:t>
      </w:r>
      <w:bookmarkEnd w:id="3"/>
      <w:commentRangeEnd w:id="4"/>
      <w:r>
        <w:rPr>
          <w:rStyle w:val="ae"/>
        </w:rPr>
        <w:commentReference w:id="4"/>
      </w:r>
      <w:r>
        <w:t>，罗丹明123（R123）常用于评估MDR活性。</w:t>
      </w:r>
    </w:p>
    <w:p w14:paraId="425F8AF7" w14:textId="615EC57F" w:rsidR="008B6882" w:rsidRDefault="000B77B6" w:rsidP="000B77B6">
      <w:pPr>
        <w:pStyle w:val="6"/>
      </w:pPr>
      <w:r>
        <w:rPr>
          <w:rFonts w:hint="eastAsia"/>
        </w:rPr>
        <w:t>在我们的实验中：</w:t>
      </w:r>
    </w:p>
    <w:p w14:paraId="13B9B451" w14:textId="77777777" w:rsidR="000B77B6" w:rsidRDefault="000B77B6" w:rsidP="000B77B6">
      <w:pPr>
        <w:pStyle w:val="7"/>
      </w:pPr>
      <w:r>
        <w:t>1. MDR 转运蛋白是否会干扰 TMRM 测量？</w:t>
      </w:r>
    </w:p>
    <w:p w14:paraId="56473AC0" w14:textId="77777777" w:rsidR="000B77B6" w:rsidRDefault="000B77B6" w:rsidP="000B77B6">
      <w:pPr>
        <w:pStyle w:val="8"/>
      </w:pPr>
      <w:r>
        <w:tab/>
        <w:t>•</w:t>
      </w:r>
      <w:r>
        <w:tab/>
        <w:t>MDR 转运蛋白的典型特点：</w:t>
      </w:r>
    </w:p>
    <w:p w14:paraId="05A5C1DA" w14:textId="77777777" w:rsidR="000B77B6" w:rsidRDefault="000B77B6" w:rsidP="000B77B6">
      <w:r>
        <w:t>常见于肿瘤细胞或某些需要外排异物的细胞类型（如肝细胞）中高表达。它们能够主动泵出许多带正电的化合物（包括某些荧光探针）。</w:t>
      </w:r>
    </w:p>
    <w:p w14:paraId="430A8377" w14:textId="77777777" w:rsidR="000B77B6" w:rsidRDefault="000B77B6" w:rsidP="000B77B6">
      <w:pPr>
        <w:pStyle w:val="8"/>
      </w:pPr>
      <w:r>
        <w:tab/>
        <w:t>•</w:t>
      </w:r>
      <w:r>
        <w:tab/>
        <w:t>巨噬细胞的实际情况：</w:t>
      </w:r>
    </w:p>
    <w:p w14:paraId="056239B6" w14:textId="77777777" w:rsidR="000B77B6" w:rsidRDefault="000B77B6" w:rsidP="000B77B6">
      <w:r>
        <w:tab/>
        <w:t>•</w:t>
      </w:r>
      <w:r>
        <w:tab/>
        <w:t>巨噬细胞确实表达一定水平的 ABC 转运蛋白（如 MRP1/ABCC1、ABCG1 等），主要功能往往与胆固醇外排、氧化产物排出相关，也可能对某些药物或荧光染料有一定影响。</w:t>
      </w:r>
    </w:p>
    <w:p w14:paraId="244CA78D" w14:textId="77777777" w:rsidR="000B77B6" w:rsidRDefault="000B77B6" w:rsidP="000B77B6">
      <w:r>
        <w:tab/>
        <w:t>•</w:t>
      </w:r>
      <w:r>
        <w:tab/>
        <w:t>不过，与常见的“耐药肿瘤细胞系”相比，原代/正常巨噬细胞中对于 TMRM 这类线粒体膜电位探针的主动外排通常不算非常显著，尤其在短时间测定（数分钟到半小时）里影响有限。</w:t>
      </w:r>
    </w:p>
    <w:p w14:paraId="2BC49B0C" w14:textId="77777777" w:rsidR="000B77B6" w:rsidRDefault="000B77B6" w:rsidP="000B77B6">
      <w:r>
        <w:tab/>
        <w:t>•</w:t>
      </w:r>
      <w:r>
        <w:tab/>
        <w:t>如果担心此因素，可以在实验体系中适当加入 MDR 抑制剂（如环孢菌素 A 或 verapamil 等），或者对比是否有与或无抑制剂情况下的 TMRM 积累曲线有明显差异。</w:t>
      </w:r>
    </w:p>
    <w:p w14:paraId="307CF87F" w14:textId="77777777" w:rsidR="000B77B6" w:rsidRDefault="000B77B6" w:rsidP="000B77B6"/>
    <w:p w14:paraId="1BEED9FB" w14:textId="4555F182" w:rsidR="000B77B6" w:rsidRPr="000B77B6" w:rsidRDefault="000B77B6" w:rsidP="000B77B6">
      <w:r>
        <w:t>因此，大多数情况下在 LPS + nigericin 激活的巨噬细胞中，MDR 对 TMRM 的干扰不是主要问题；但若出现“荧光过低/不稳定”等现象，可以进一步排查或加入对照。</w:t>
      </w:r>
    </w:p>
    <w:p w14:paraId="5B91B52E" w14:textId="77777777" w:rsidR="00332790" w:rsidRDefault="00332790" w:rsidP="00332790">
      <w:pPr>
        <w:pStyle w:val="7"/>
      </w:pPr>
      <w:r>
        <w:lastRenderedPageBreak/>
        <w:t>2. Nigericin 对细胞质膜膜电位的影响</w:t>
      </w:r>
    </w:p>
    <w:p w14:paraId="7FE0858A" w14:textId="77777777" w:rsidR="00332790" w:rsidRDefault="00332790" w:rsidP="00332790">
      <w:pPr>
        <w:pStyle w:val="8"/>
      </w:pPr>
      <w:r>
        <w:tab/>
        <w:t>•</w:t>
      </w:r>
      <w:r>
        <w:tab/>
        <w:t>Nigericin 的作用机理</w:t>
      </w:r>
    </w:p>
    <w:p w14:paraId="63700B8C" w14:textId="77777777" w:rsidR="00332790" w:rsidRDefault="00332790" w:rsidP="00332790">
      <w:r>
        <w:tab/>
        <w:t>•</w:t>
      </w:r>
      <w:r>
        <w:tab/>
        <w:t>它是典型的 K</w:t>
      </w:r>
      <w:r>
        <w:rPr>
          <w:rFonts w:ascii="Cambria Math" w:hAnsi="Cambria Math" w:cs="Cambria Math"/>
        </w:rPr>
        <w:t>⁺</w:t>
      </w:r>
      <w:r>
        <w:t>/H</w:t>
      </w:r>
      <w:r>
        <w:rPr>
          <w:rFonts w:ascii="Cambria Math" w:hAnsi="Cambria Math" w:cs="Cambria Math"/>
        </w:rPr>
        <w:t>⁺</w:t>
      </w:r>
      <w:r>
        <w:t xml:space="preserve"> 交换离子载体，可导致细胞内 K</w:t>
      </w:r>
      <w:r>
        <w:rPr>
          <w:rFonts w:ascii="Cambria Math" w:hAnsi="Cambria Math" w:cs="Cambria Math"/>
        </w:rPr>
        <w:t>⁺</w:t>
      </w:r>
      <w:r>
        <w:t xml:space="preserve"> 外流、H</w:t>
      </w:r>
      <w:r>
        <w:rPr>
          <w:rFonts w:ascii="Cambria Math" w:hAnsi="Cambria Math" w:cs="Cambria Math"/>
        </w:rPr>
        <w:t>⁺</w:t>
      </w:r>
      <w:r>
        <w:t xml:space="preserve"> 内流，从而酸化胞内并显著降低细胞内 K</w:t>
      </w:r>
      <w:r>
        <w:rPr>
          <w:rFonts w:ascii="Cambria Math" w:hAnsi="Cambria Math" w:cs="Cambria Math"/>
        </w:rPr>
        <w:t>⁺</w:t>
      </w:r>
      <w:r>
        <w:t xml:space="preserve"> 水平。</w:t>
      </w:r>
    </w:p>
    <w:p w14:paraId="5C77E2D5" w14:textId="77777777" w:rsidR="00332790" w:rsidRDefault="00332790" w:rsidP="00332790">
      <w:r>
        <w:tab/>
        <w:t>•</w:t>
      </w:r>
      <w:r>
        <w:tab/>
        <w:t>在巨噬细胞中，K</w:t>
      </w:r>
      <w:r>
        <w:rPr>
          <w:rFonts w:ascii="Cambria Math" w:hAnsi="Cambria Math" w:cs="Cambria Math"/>
        </w:rPr>
        <w:t>⁺</w:t>
      </w:r>
      <w:r>
        <w:t xml:space="preserve"> 浓度下降被认为是触发 NLRP3 炎症小体激活的关键步骤。</w:t>
      </w:r>
    </w:p>
    <w:p w14:paraId="7E45F192" w14:textId="77777777" w:rsidR="00332790" w:rsidRDefault="00332790" w:rsidP="00332790">
      <w:pPr>
        <w:pStyle w:val="8"/>
      </w:pPr>
      <w:r>
        <w:tab/>
        <w:t>•</w:t>
      </w:r>
      <w:r>
        <w:tab/>
        <w:t>对质膜膜电位的潜在影响</w:t>
      </w:r>
    </w:p>
    <w:p w14:paraId="5C517954" w14:textId="77777777" w:rsidR="00332790" w:rsidRDefault="00332790" w:rsidP="00332790">
      <w:r>
        <w:tab/>
        <w:t>•</w:t>
      </w:r>
      <w:r>
        <w:tab/>
        <w:t>只要有 K</w:t>
      </w:r>
      <w:r>
        <w:rPr>
          <w:rFonts w:ascii="Cambria Math" w:hAnsi="Cambria Math" w:cs="Cambria Math"/>
        </w:rPr>
        <w:t>⁺</w:t>
      </w:r>
      <w:r>
        <w:t xml:space="preserve"> 的跨膜不平衡被打破，就可能对质膜电位产生影响，特别是如果细胞一时无法稳定膜电位（例如，离子通道调节失衡或细胞处于损伤/死亡进程）。</w:t>
      </w:r>
    </w:p>
    <w:p w14:paraId="3CA87F21" w14:textId="77777777" w:rsidR="00332790" w:rsidRDefault="00332790" w:rsidP="00332790">
      <w:r>
        <w:tab/>
        <w:t>•</w:t>
      </w:r>
      <w:r>
        <w:tab/>
        <w:t>Nigericin 通常主要被用于“消除/塌陷”线粒体内外 pH 梯度；但在高浓度下或长时间作用时，也可能造成细胞质膜去极化或离子稳态失衡。</w:t>
      </w:r>
    </w:p>
    <w:p w14:paraId="2721F93F" w14:textId="77777777" w:rsidR="00332790" w:rsidRDefault="00332790" w:rsidP="00332790">
      <w:r>
        <w:tab/>
        <w:t>•</w:t>
      </w:r>
      <w:r>
        <w:tab/>
        <w:t>如果细胞膜电位显著变化，则 TMRM 这类跨膜分布也会在一定程度上受质膜电位改变的影响，而不只是反映线粒体膜电位。</w:t>
      </w:r>
    </w:p>
    <w:p w14:paraId="5D639AB6" w14:textId="77777777" w:rsidR="00332790" w:rsidRDefault="00332790" w:rsidP="00332790"/>
    <w:p w14:paraId="51331421" w14:textId="77777777" w:rsidR="00332790" w:rsidRDefault="00332790" w:rsidP="00332790">
      <w:pPr>
        <w:pStyle w:val="8"/>
      </w:pPr>
      <w:r>
        <w:t>实验提示</w:t>
      </w:r>
    </w:p>
    <w:p w14:paraId="2F9811ED" w14:textId="77777777" w:rsidR="00332790" w:rsidRDefault="00332790" w:rsidP="00332790">
      <w:r>
        <w:tab/>
        <w:t>1.</w:t>
      </w:r>
      <w:r>
        <w:tab/>
        <w:t>如果目的是主要监测线粒体膜电位变化，可以（1）尽量缩短 TMRM 测定时间，避免其他非特异性损伤；（2）对照组中也处理相同浓度 nigericin，只是缺少 LPS 或其它激活物，这样有助于区分 nigericin 本身对膜电位的直接影响。</w:t>
      </w:r>
    </w:p>
    <w:p w14:paraId="2EB23D7A" w14:textId="77F48610" w:rsidR="00332790" w:rsidRDefault="00332790" w:rsidP="00332790">
      <w:r>
        <w:tab/>
        <w:t>2.</w:t>
      </w:r>
      <w:r>
        <w:tab/>
        <w:t>如果实验证明质膜电位的去极化非常显著，那么所得 TMRM 信号将同时包含质膜与线粒体膜电位的综合贡献，解释数据需小心。</w:t>
      </w:r>
    </w:p>
    <w:p w14:paraId="66630D0E" w14:textId="71D25FCD" w:rsidR="008B6882" w:rsidRDefault="008B6882" w:rsidP="007D5E9D">
      <w:pPr>
        <w:pStyle w:val="5"/>
      </w:pPr>
      <w:r>
        <w:t xml:space="preserve">### MDR活性的抑制方法  </w:t>
      </w:r>
    </w:p>
    <w:p w14:paraId="00F8BE70" w14:textId="77777777" w:rsidR="008B6882" w:rsidRDefault="008B6882" w:rsidP="007D5E9D">
      <w:r>
        <w:t>若细胞存在MDR活性，应加入不干扰实验代谢过程的MDR抑制剂进行抑制。</w:t>
      </w:r>
    </w:p>
    <w:p w14:paraId="61AE74D3" w14:textId="77777777" w:rsidR="008B6882" w:rsidRDefault="008B6882" w:rsidP="007D5E9D"/>
    <w:p w14:paraId="7CC4ADF3" w14:textId="77777777" w:rsidR="008B6882" w:rsidRDefault="008B6882" w:rsidP="007D5E9D">
      <w:pPr>
        <w:pStyle w:val="3"/>
      </w:pPr>
      <w:r>
        <w:t>探针检测模式的选择：Quench与非Quench模式</w:t>
      </w:r>
    </w:p>
    <w:p w14:paraId="20522CC7" w14:textId="77777777" w:rsidR="008B6882" w:rsidRDefault="008B6882" w:rsidP="007D5E9D"/>
    <w:p w14:paraId="0B8C9E8B" w14:textId="77777777" w:rsidR="008B6882" w:rsidRDefault="008B6882" w:rsidP="007D5E9D">
      <w:pPr>
        <w:pStyle w:val="4"/>
      </w:pPr>
      <w:r>
        <w:t xml:space="preserve">### Quench模式适用情况与限制  </w:t>
      </w:r>
    </w:p>
    <w:p w14:paraId="2CAB0294" w14:textId="77777777" w:rsidR="008B6882" w:rsidRDefault="008B6882" w:rsidP="007D5E9D">
      <w:pPr>
        <w:pStyle w:val="5"/>
      </w:pPr>
      <w:r>
        <w:t xml:space="preserve">Quench模式适用于实时检测线粒体膜电位（Δψm）的快速变化  </w:t>
      </w:r>
    </w:p>
    <w:p w14:paraId="378EB791" w14:textId="77777777" w:rsidR="008B6882" w:rsidRDefault="008B6882" w:rsidP="007D5E9D">
      <w:r>
        <w:t>—例如ATP合成被寡霉素抑制或加入解偶联剂时。但该模式无法检测不同细胞群体间预先存在的Δψm差异，因此不可用于流式细胞术检测。</w:t>
      </w:r>
    </w:p>
    <w:p w14:paraId="7924FA4F" w14:textId="77777777" w:rsidR="008B6882" w:rsidRDefault="008B6882" w:rsidP="007D5E9D"/>
    <w:p w14:paraId="1AA3913A" w14:textId="77777777" w:rsidR="008B6882" w:rsidRDefault="008B6882" w:rsidP="007D5E9D">
      <w:pPr>
        <w:pStyle w:val="4"/>
      </w:pPr>
      <w:r>
        <w:t xml:space="preserve">### 非Quench模式的特点与应用  </w:t>
      </w:r>
    </w:p>
    <w:p w14:paraId="10072089" w14:textId="77777777" w:rsidR="008B6882" w:rsidRDefault="008B6882" w:rsidP="007D5E9D">
      <w:pPr>
        <w:pStyle w:val="5"/>
      </w:pPr>
      <w:r>
        <w:t xml:space="preserve">非Quench模式适用于单细胞水平观察Δψp再平衡引起的荧光变化  </w:t>
      </w:r>
    </w:p>
    <w:p w14:paraId="7C77DFAA" w14:textId="77777777" w:rsidR="008B6882" w:rsidRDefault="008B6882" w:rsidP="007D5E9D">
      <w:r>
        <w:t xml:space="preserve">—在单细胞水平，该模式探针从线粒体基质释放到胞质时无荧光变化，荧光变化反映的是探针跨质膜的再分布以重建Δψp的平衡。  </w:t>
      </w:r>
    </w:p>
    <w:p w14:paraId="1DCC69EE" w14:textId="77777777" w:rsidR="008B6882" w:rsidRDefault="008B6882" w:rsidP="007D5E9D">
      <w:r>
        <w:t>使用非Quench模式推荐使用更易透膜的TMRM探针，并全程加入1 μM四苯基硼（TPB）以加速探针跨膜平衡，而不影响最终的平衡状态[3]。</w:t>
      </w:r>
    </w:p>
    <w:p w14:paraId="46089BF6" w14:textId="7A10B245" w:rsidR="008B6882" w:rsidRDefault="00DA0111" w:rsidP="00DA0111">
      <w:pPr>
        <w:pStyle w:val="4"/>
      </w:pPr>
      <w:r>
        <w:rPr>
          <w:rFonts w:hint="eastAsia"/>
        </w:rPr>
        <w:lastRenderedPageBreak/>
        <w:t>我们的实验选择非萃灭模式较好</w:t>
      </w:r>
    </w:p>
    <w:p w14:paraId="342A6128" w14:textId="77777777" w:rsidR="00DA0111" w:rsidRDefault="00DA0111" w:rsidP="00DA0111">
      <w:r>
        <w:t>从文献引文的原意来看，如果你的目的是“比较两种不同细胞类型（WT vs KO）的线粒体膜电位水平差异”（即便是在同一刺激条件下，如 LPS + nigericin），那么更推荐使用非萃灭模式（non-quench mode）。原因如下：</w:t>
      </w:r>
    </w:p>
    <w:p w14:paraId="58DE15E5" w14:textId="77777777" w:rsidR="00DA0111" w:rsidRDefault="00DA0111" w:rsidP="00DA0111"/>
    <w:p w14:paraId="5AFACE47" w14:textId="77777777" w:rsidR="00DA0111" w:rsidRDefault="00DA0111" w:rsidP="00DA0111">
      <w:r>
        <w:rPr>
          <w:rFonts w:ascii="Segoe UI" w:hAnsi="Segoe UI" w:cs="Segoe UI"/>
        </w:rPr>
        <w:t>⸻</w:t>
      </w:r>
    </w:p>
    <w:p w14:paraId="62C85CB2" w14:textId="77777777" w:rsidR="00DA0111" w:rsidRDefault="00DA0111" w:rsidP="00DA0111"/>
    <w:p w14:paraId="3B990FE0" w14:textId="77777777" w:rsidR="00DA0111" w:rsidRDefault="00DA0111" w:rsidP="00DA0111">
      <w:r>
        <w:t>1. 文献对两种模式的定位</w:t>
      </w:r>
    </w:p>
    <w:p w14:paraId="7A02DDD6" w14:textId="77777777" w:rsidR="00DA0111" w:rsidRDefault="00DA0111" w:rsidP="00DA0111"/>
    <w:p w14:paraId="5B05564C" w14:textId="77777777" w:rsidR="00DA0111" w:rsidRDefault="00DA0111" w:rsidP="00DA0111">
      <w:r>
        <w:t>文献中明确提到：</w:t>
      </w:r>
    </w:p>
    <w:p w14:paraId="76CC8FAD" w14:textId="77777777" w:rsidR="00DA0111" w:rsidRDefault="00DA0111" w:rsidP="00DA0111"/>
    <w:p w14:paraId="20B0D989" w14:textId="77777777" w:rsidR="00DA0111" w:rsidRDefault="00DA0111" w:rsidP="00DA0111">
      <w:r>
        <w:t>Quench mode does not detect preexisting differences in Δψm between two populations (e.g., comparing two cell types).</w:t>
      </w:r>
    </w:p>
    <w:p w14:paraId="3B960FA5" w14:textId="77777777" w:rsidR="00DA0111" w:rsidRDefault="00DA0111" w:rsidP="00DA0111"/>
    <w:p w14:paraId="06E31399" w14:textId="77777777" w:rsidR="00DA0111" w:rsidRDefault="00DA0111" w:rsidP="00DA0111">
      <w:r>
        <w:tab/>
        <w:t>•</w:t>
      </w:r>
      <w:r>
        <w:tab/>
        <w:t>萃灭模式（Quench mode）</w:t>
      </w:r>
    </w:p>
    <w:p w14:paraId="50738236" w14:textId="77777777" w:rsidR="00DA0111" w:rsidRDefault="00DA0111" w:rsidP="00DA0111">
      <w:r>
        <w:tab/>
        <w:t>•</w:t>
      </w:r>
      <w:r>
        <w:tab/>
        <w:t>优点：对“同一样本在实验过程中的快速、动态的膜电位变化”非常敏感。如果你只测一批细胞，处理前后或在过程里膜电位瞬间塌陷（如加入 FCCP 或短时间内膜电位骤变），萃灭模式能捕捉到显著的“去猝灭”荧光变化。</w:t>
      </w:r>
    </w:p>
    <w:p w14:paraId="7A574335" w14:textId="77777777" w:rsidR="00DA0111" w:rsidRDefault="00DA0111" w:rsidP="00DA0111">
      <w:r>
        <w:tab/>
        <w:t>•</w:t>
      </w:r>
      <w:r>
        <w:tab/>
        <w:t>局限：不适合用来定量比较两群细胞之间‘原本就存在’或‘最终状态’的膜电位差。它更像是检测“变化量”而不是“静态水平”。</w:t>
      </w:r>
    </w:p>
    <w:p w14:paraId="00BA302F" w14:textId="77777777" w:rsidR="00DA0111" w:rsidRDefault="00DA0111" w:rsidP="00DA0111">
      <w:r>
        <w:tab/>
        <w:t>•</w:t>
      </w:r>
      <w:r>
        <w:tab/>
        <w:t>非萃灭模式（Non-quench mode）</w:t>
      </w:r>
    </w:p>
    <w:p w14:paraId="01D72C28" w14:textId="77777777" w:rsidR="00DA0111" w:rsidRDefault="00DA0111" w:rsidP="00DA0111">
      <w:r>
        <w:tab/>
        <w:t>•</w:t>
      </w:r>
      <w:r>
        <w:tab/>
        <w:t>优点：能反映细胞在给定时间点上（稳态或最终状态）的膜电位水平，适合不同细胞群（如 WT vs. KO）之间的比较。如果你要得到“这两种细胞在相同刺激条件下，膜电位剩余多少、下降多少”的差异，非萃灭模式可以测到绝对或相对的荧光水平差。</w:t>
      </w:r>
    </w:p>
    <w:p w14:paraId="36C5AD09" w14:textId="77777777" w:rsidR="00DA0111" w:rsidRDefault="00DA0111" w:rsidP="00DA0111">
      <w:r>
        <w:tab/>
        <w:t>•</w:t>
      </w:r>
      <w:r>
        <w:tab/>
        <w:t>局限：对非常快速的瞬时变化不如 quench mode 灵敏，因为非萃灭模式下探针浓度较低、信号变化通常较小。</w:t>
      </w:r>
    </w:p>
    <w:p w14:paraId="588C0194" w14:textId="77777777" w:rsidR="00DA0111" w:rsidRDefault="00DA0111" w:rsidP="00DA0111"/>
    <w:p w14:paraId="0E256B0D" w14:textId="77777777" w:rsidR="00DA0111" w:rsidRDefault="00DA0111" w:rsidP="00DA0111">
      <w:r>
        <w:rPr>
          <w:rFonts w:ascii="Segoe UI" w:hAnsi="Segoe UI" w:cs="Segoe UI"/>
        </w:rPr>
        <w:t>⸻</w:t>
      </w:r>
    </w:p>
    <w:p w14:paraId="4C8894DC" w14:textId="77777777" w:rsidR="00DA0111" w:rsidRDefault="00DA0111" w:rsidP="00DA0111"/>
    <w:p w14:paraId="2EC38C2C" w14:textId="77777777" w:rsidR="00DA0111" w:rsidRDefault="00DA0111" w:rsidP="00DA0111">
      <w:r>
        <w:t>2. 你的实验场景：WT vs KO，比较“膜电位消失程度”</w:t>
      </w:r>
    </w:p>
    <w:p w14:paraId="1EE53C11" w14:textId="77777777" w:rsidR="00DA0111" w:rsidRDefault="00DA0111" w:rsidP="00DA0111"/>
    <w:p w14:paraId="5B3E27F9" w14:textId="77777777" w:rsidR="00DA0111" w:rsidRDefault="00DA0111" w:rsidP="00DA0111">
      <w:r>
        <w:t>当你想比较 WT 和 KO 在 LPS + nigericin 处理下，“线粒体膜电位塌陷”到什么程度、或者在一定时间后剩多少膜电位”——本质上是想知道两种细胞在同一处理后的‘最终（或稳态）差异’。这就属于文献所说的“比较两个人群/两种细胞类型的膜电位水平差异”的情形。</w:t>
      </w:r>
    </w:p>
    <w:p w14:paraId="7A906674" w14:textId="77777777" w:rsidR="00DA0111" w:rsidRDefault="00DA0111" w:rsidP="00DA0111">
      <w:r>
        <w:tab/>
        <w:t>•</w:t>
      </w:r>
      <w:r>
        <w:tab/>
        <w:t>若使用萃灭模式：</w:t>
      </w:r>
    </w:p>
    <w:p w14:paraId="10B758AB" w14:textId="77777777" w:rsidR="00DA0111" w:rsidRDefault="00DA0111" w:rsidP="00DA0111">
      <w:r>
        <w:t>它更擅长监测一个样本在处理过程中的相对变化，例如从“强极化”到“部分或完全去极化”的瞬时上升/下降。然后你要再把这个变化量，与另一个样本（KO）做横向对比，往往就不够直观或准确，因为萃灭模式不是设计来“读出绝对差异”的，而是捕捉“去猝灭过程中的动态变化”。文献直言它“不检测两群细胞预先存在的差异”。</w:t>
      </w:r>
    </w:p>
    <w:p w14:paraId="64D15A95" w14:textId="77777777" w:rsidR="00DA0111" w:rsidRDefault="00DA0111" w:rsidP="00DA0111">
      <w:r>
        <w:tab/>
        <w:t>•</w:t>
      </w:r>
      <w:r>
        <w:tab/>
        <w:t>若使用非萃灭模式：</w:t>
      </w:r>
    </w:p>
    <w:p w14:paraId="4E8CE463" w14:textId="77777777" w:rsidR="00DA0111" w:rsidRDefault="00DA0111" w:rsidP="00DA0111">
      <w:r>
        <w:t>你可以在刺激后某些关键时间点（或者做实时连续读数）测量绝对荧光值，这个值能直接反映细胞群体在那一刻的线粒体膜电位水平；从而清晰地比较 WT 与 KO 在相同处理下的膜电位高低。也正因如此，文献建议“non-quench mode 可用于比较不同细胞类型或处理组之</w:t>
      </w:r>
      <w:r>
        <w:lastRenderedPageBreak/>
        <w:t>间的膜电位差”。</w:t>
      </w:r>
    </w:p>
    <w:p w14:paraId="0E229724" w14:textId="77777777" w:rsidR="00DA0111" w:rsidRDefault="00DA0111" w:rsidP="00DA0111"/>
    <w:p w14:paraId="600CE624" w14:textId="77777777" w:rsidR="00DA0111" w:rsidRDefault="00DA0111" w:rsidP="00DA0111">
      <w:r>
        <w:rPr>
          <w:rFonts w:ascii="Segoe UI" w:hAnsi="Segoe UI" w:cs="Segoe UI"/>
        </w:rPr>
        <w:t>⸻</w:t>
      </w:r>
    </w:p>
    <w:p w14:paraId="69E5D768" w14:textId="77777777" w:rsidR="00DA0111" w:rsidRDefault="00DA0111" w:rsidP="00DA0111"/>
    <w:p w14:paraId="318592F0" w14:textId="77777777" w:rsidR="00DA0111" w:rsidRDefault="00DA0111" w:rsidP="00DA0111">
      <w:r>
        <w:t>3. 结论与建议</w:t>
      </w:r>
    </w:p>
    <w:p w14:paraId="6C62D913" w14:textId="77777777" w:rsidR="00DA0111" w:rsidRDefault="00DA0111" w:rsidP="00DA0111">
      <w:r>
        <w:tab/>
        <w:t>•</w:t>
      </w:r>
      <w:r>
        <w:tab/>
        <w:t>首选非萃灭模式：</w:t>
      </w:r>
    </w:p>
    <w:p w14:paraId="272EB094" w14:textId="77777777" w:rsidR="00DA0111" w:rsidRDefault="00DA0111" w:rsidP="00DA0111">
      <w:r>
        <w:t>如果你的实验目的是“在相同刺激（LPS + nigericin）条件下，比较 WT vs. KO 两种细胞在膜电位丧失程度上的差异”，那就应该采用**非萃灭（non-quench）**模式来做荧光读数。这样可以量化并对比两种细胞在处理后不同时间点的膜电位水平。</w:t>
      </w:r>
    </w:p>
    <w:p w14:paraId="4538EF36" w14:textId="77777777" w:rsidR="00DA0111" w:rsidRDefault="00DA0111" w:rsidP="00DA0111">
      <w:r>
        <w:tab/>
        <w:t>•</w:t>
      </w:r>
      <w:r>
        <w:tab/>
        <w:t>若想观察膜电位动态速率</w:t>
      </w:r>
    </w:p>
    <w:p w14:paraId="343DD577" w14:textId="77777777" w:rsidR="00DA0111" w:rsidRDefault="00DA0111" w:rsidP="00DA0111">
      <w:r>
        <w:t>如果还有兴趣了解膜电位随时间的“瞬时塌陷速度”或“触发时机”，也可以在非萃灭模式下做较密集的时间点采样（酶标仪或流式都可），尽管此时萃灭模式会更灵敏，但它在跨细胞群比较时并不适用。</w:t>
      </w:r>
    </w:p>
    <w:p w14:paraId="433310D2" w14:textId="77777777" w:rsidR="00DA0111" w:rsidRDefault="00DA0111" w:rsidP="00DA0111"/>
    <w:p w14:paraId="191912EC" w14:textId="77777777" w:rsidR="00DA0111" w:rsidRDefault="00DA0111" w:rsidP="00DA0111">
      <w:r>
        <w:t>简言之：</w:t>
      </w:r>
    </w:p>
    <w:p w14:paraId="71F797E9" w14:textId="77777777" w:rsidR="00DA0111" w:rsidRDefault="00DA0111" w:rsidP="00DA0111"/>
    <w:p w14:paraId="428BBDFB" w14:textId="77777777" w:rsidR="00DA0111" w:rsidRDefault="00DA0111" w:rsidP="00DA0111">
      <w:r>
        <w:tab/>
        <w:t>•</w:t>
      </w:r>
      <w:r>
        <w:tab/>
        <w:t>萃灭模式（quench mode）：监测同一细胞群在实验中膜电位的“相对变化”和“瞬态波动”，灵敏度高，但不适合比较两个不同细胞群的差异。</w:t>
      </w:r>
    </w:p>
    <w:p w14:paraId="3873A949" w14:textId="06041516" w:rsidR="00DA0111" w:rsidRDefault="00DA0111" w:rsidP="00DA0111">
      <w:r>
        <w:tab/>
        <w:t>•</w:t>
      </w:r>
      <w:r>
        <w:tab/>
        <w:t>非萃灭模式（non-quench mode）：能够检测并比较不同细胞群/不同处理间的“绝对或最终”膜电位水平差异，是你比较 WT vs. KO 的更优解。</w:t>
      </w:r>
    </w:p>
    <w:p w14:paraId="535417AA" w14:textId="77777777" w:rsidR="008B6882" w:rsidRDefault="008B6882" w:rsidP="007D5E9D">
      <w:pPr>
        <w:pStyle w:val="3"/>
      </w:pPr>
      <w:r>
        <w:t>探针选择比较：TMRM与R123</w:t>
      </w:r>
    </w:p>
    <w:p w14:paraId="5C1CB2CB" w14:textId="77777777" w:rsidR="008B6882" w:rsidRDefault="008B6882" w:rsidP="007D5E9D"/>
    <w:p w14:paraId="5403EE03" w14:textId="77777777" w:rsidR="008B6882" w:rsidRDefault="008B6882" w:rsidP="007D5E9D">
      <w:pPr>
        <w:pStyle w:val="4"/>
      </w:pPr>
      <w:r>
        <w:t xml:space="preserve">### TMRM与R123的跨膜平衡特性差异  </w:t>
      </w:r>
    </w:p>
    <w:p w14:paraId="35CEC1E1" w14:textId="77777777" w:rsidR="008B6882" w:rsidRDefault="008B6882" w:rsidP="007D5E9D">
      <w:r>
        <w:t xml:space="preserve">TMRM探针比R123更易透膜，跨质膜平衡快约20倍  </w:t>
      </w:r>
    </w:p>
    <w:p w14:paraId="57F0B7F1" w14:textId="77777777" w:rsidR="008B6882" w:rsidRDefault="008B6882" w:rsidP="007D5E9D">
      <w:r>
        <w:t>—因此TMRM可在60分钟内达到平衡，而R123需短时高浓度加载后清洗去除多余探针，难以准确控制加载浓度，实际应用中通常采用Quench模式。</w:t>
      </w:r>
    </w:p>
    <w:p w14:paraId="48CD8546" w14:textId="77777777" w:rsidR="008B6882" w:rsidRDefault="008B6882" w:rsidP="007D5E9D"/>
    <w:p w14:paraId="0F7E976A" w14:textId="77777777" w:rsidR="008B6882" w:rsidRDefault="008B6882" w:rsidP="007D5E9D">
      <w:pPr>
        <w:pStyle w:val="4"/>
      </w:pPr>
      <w:r>
        <w:t xml:space="preserve">### R123对Δψp变化的敏感性不足  </w:t>
      </w:r>
    </w:p>
    <w:p w14:paraId="06836DD7" w14:textId="77777777" w:rsidR="008B6882" w:rsidRDefault="008B6882" w:rsidP="007D5E9D">
      <w:r>
        <w:t>由于跨膜速度慢，R123对质膜电位（Δψp）变化的敏感度低于TMRM（参见Fig. 2）。</w:t>
      </w:r>
    </w:p>
    <w:p w14:paraId="7B198AA6" w14:textId="77777777" w:rsidR="008B6882" w:rsidRDefault="008B6882" w:rsidP="007D5E9D"/>
    <w:p w14:paraId="1DE8EF54" w14:textId="77777777" w:rsidR="008B6882" w:rsidRDefault="008B6882" w:rsidP="007D5E9D">
      <w:pPr>
        <w:pStyle w:val="3"/>
      </w:pPr>
      <w:r>
        <w:t>TMRM单独或与PMPI联合应用</w:t>
      </w:r>
    </w:p>
    <w:p w14:paraId="0C322816" w14:textId="77777777" w:rsidR="008B6882" w:rsidRDefault="008B6882" w:rsidP="007D5E9D"/>
    <w:p w14:paraId="7B387ACD" w14:textId="77777777" w:rsidR="008B6882" w:rsidRDefault="008B6882" w:rsidP="007D5E9D">
      <w:pPr>
        <w:pStyle w:val="4"/>
      </w:pPr>
      <w:r>
        <w:t xml:space="preserve">### 单独TMRM探针使用的前提  </w:t>
      </w:r>
    </w:p>
    <w:p w14:paraId="40CC0E1F" w14:textId="77777777" w:rsidR="008B6882" w:rsidRDefault="008B6882" w:rsidP="007D5E9D">
      <w:r>
        <w:t xml:space="preserve">单独TMRM探针（非Quench模式）检测的荧光变化同时反映Δψp和Δψm的变化  </w:t>
      </w:r>
    </w:p>
    <w:p w14:paraId="6F469AA5" w14:textId="77777777" w:rsidR="008B6882" w:rsidRDefault="008B6882" w:rsidP="007D5E9D">
      <w:r>
        <w:t>—仅在明确其中之一恒定不变时，单独应用TMRM不会产生问题。</w:t>
      </w:r>
    </w:p>
    <w:p w14:paraId="02A78E8D" w14:textId="77777777" w:rsidR="008B6882" w:rsidRDefault="008B6882" w:rsidP="007D5E9D"/>
    <w:p w14:paraId="71146C32" w14:textId="77777777" w:rsidR="008B6882" w:rsidRDefault="008B6882" w:rsidP="007D5E9D">
      <w:pPr>
        <w:pStyle w:val="4"/>
      </w:pPr>
      <w:r>
        <w:lastRenderedPageBreak/>
        <w:t xml:space="preserve">### TMRM与PMPI双标记方法的优势  </w:t>
      </w:r>
    </w:p>
    <w:p w14:paraId="3787A41E" w14:textId="77777777" w:rsidR="008B6882" w:rsidRDefault="008B6882" w:rsidP="007D5E9D">
      <w:r>
        <w:t xml:space="preserve">若不能确定Δψp和Δψm中的一项不变，则需采用TMRM与阴离子质膜电位探针（PMPI）双标记方法  </w:t>
      </w:r>
    </w:p>
    <w:p w14:paraId="69AFD728" w14:textId="77777777" w:rsidR="008B6882" w:rsidRDefault="008B6882" w:rsidP="007D5E9D">
      <w:r>
        <w:t>—例如Molecular Devices公司推出的R-8042膜电位探针试剂盒中即包含PMPI。</w:t>
      </w:r>
    </w:p>
    <w:p w14:paraId="19DE0595" w14:textId="77777777" w:rsidR="008B6882" w:rsidRDefault="008B6882" w:rsidP="007D5E9D"/>
    <w:p w14:paraId="7588D5C1" w14:textId="77777777" w:rsidR="008B6882" w:rsidRDefault="008B6882" w:rsidP="007D5E9D">
      <w:pPr>
        <w:pStyle w:val="4"/>
      </w:pPr>
      <w:r>
        <w:t xml:space="preserve">### 双标记技术的实验方法与数据分析  </w:t>
      </w:r>
    </w:p>
    <w:p w14:paraId="1D7D48E6" w14:textId="77777777" w:rsidR="008B6882" w:rsidRDefault="008B6882" w:rsidP="007D5E9D">
      <w:r>
        <w:t xml:space="preserve">双标记实验需确保显微镜滤光系统合适，并调整两种探针浓度以平衡荧光强度，便于后续数据分析。  </w:t>
      </w:r>
    </w:p>
    <w:p w14:paraId="6A6255BA" w14:textId="77777777" w:rsidR="008B6882" w:rsidRDefault="008B6882" w:rsidP="007D5E9D">
      <w:r>
        <w:t>—该章未详述双探针使用方法，具体实验细节和数学处理方法可参见参考文献[4]与[5]，包括相关的Excel计算工具。</w:t>
      </w:r>
    </w:p>
    <w:p w14:paraId="597FA6EC" w14:textId="77777777" w:rsidR="008B6882" w:rsidRDefault="008B6882" w:rsidP="007D5E9D"/>
    <w:p w14:paraId="11338A39" w14:textId="77777777" w:rsidR="008B6882" w:rsidRDefault="008B6882" w:rsidP="007D5E9D">
      <w:pPr>
        <w:pStyle w:val="3"/>
      </w:pPr>
      <w:r>
        <w:t>与其他功能探针的组合应用</w:t>
      </w:r>
    </w:p>
    <w:p w14:paraId="014A620F" w14:textId="77777777" w:rsidR="008B6882" w:rsidRDefault="008B6882" w:rsidP="007D5E9D"/>
    <w:p w14:paraId="1DA09984" w14:textId="77777777" w:rsidR="008B6882" w:rsidRDefault="008B6882" w:rsidP="007D5E9D">
      <w:pPr>
        <w:pStyle w:val="4"/>
      </w:pPr>
      <w:r>
        <w:t xml:space="preserve">### Δψm探针与钙离子探针的组合  </w:t>
      </w:r>
    </w:p>
    <w:p w14:paraId="774A4D9F" w14:textId="352E1C0B" w:rsidR="00FF354A" w:rsidRDefault="008B6882" w:rsidP="007D5E9D">
      <w:r>
        <w:t>Δψm检测探针可以和钙离子指示剂（如Fluo-4 AM）联合使用，实现单细胞水平同时观察线粒体膜电位和胞质钙离子变化，从而分析两种参数的随机相关性[3]。</w:t>
      </w:r>
    </w:p>
    <w:p w14:paraId="15439D93" w14:textId="77777777" w:rsidR="007F6030" w:rsidRDefault="007F6030" w:rsidP="007D5E9D">
      <w:pPr>
        <w:pStyle w:val="2"/>
      </w:pPr>
      <w:r>
        <w:t>线粒体膜电位荧光探针的预测与分析模型</w:t>
      </w:r>
    </w:p>
    <w:p w14:paraId="5E00CDC5" w14:textId="77777777" w:rsidR="007F6030" w:rsidRDefault="007F6030" w:rsidP="007D5E9D"/>
    <w:p w14:paraId="5FE2DDB4" w14:textId="77777777" w:rsidR="007F6030" w:rsidRDefault="007F6030" w:rsidP="007D5E9D">
      <w:pPr>
        <w:pStyle w:val="3"/>
      </w:pPr>
      <w:r>
        <w:t>线粒体膜电位预测分析的两种应用模式</w:t>
      </w:r>
    </w:p>
    <w:p w14:paraId="1D603E53" w14:textId="77777777" w:rsidR="007F6030" w:rsidRDefault="007F6030" w:rsidP="007D5E9D"/>
    <w:p w14:paraId="1043BA44" w14:textId="77777777" w:rsidR="007F6030" w:rsidRDefault="007F6030" w:rsidP="007D5E9D">
      <w:pPr>
        <w:pStyle w:val="4"/>
      </w:pPr>
      <w:r>
        <w:t>### 两种Excel模型用于实验设计和结果解释</w:t>
      </w:r>
    </w:p>
    <w:p w14:paraId="114D7A74" w14:textId="77777777" w:rsidR="007F6030" w:rsidRDefault="007F6030" w:rsidP="007D5E9D">
      <w:pPr>
        <w:pStyle w:val="5"/>
      </w:pPr>
      <w:r>
        <w:t xml:space="preserve">  #### 简单模型预测荧光变化  </w:t>
      </w:r>
    </w:p>
    <w:p w14:paraId="645F6D02" w14:textId="77777777" w:rsidR="007F6030" w:rsidRDefault="007F6030" w:rsidP="007D5E9D">
      <w:r>
        <w:t xml:space="preserve">  作者提供了一个简单的电子表格[3]，用于预测TMRM或R123探针在淬灭与非淬灭模式下荧光变化，推断线粒体膜电位(Δψp)的改变。</w:t>
      </w:r>
    </w:p>
    <w:p w14:paraId="3BE5E0C2" w14:textId="77777777" w:rsidR="007F6030" w:rsidRDefault="007F6030" w:rsidP="007D5E9D"/>
    <w:p w14:paraId="7CEC560E" w14:textId="77777777" w:rsidR="007F6030" w:rsidRDefault="007F6030" w:rsidP="007D5E9D">
      <w:pPr>
        <w:pStyle w:val="5"/>
      </w:pPr>
      <w:r>
        <w:t xml:space="preserve">  #### 复杂模型用于同时分析PMPI与TMRM荧光  </w:t>
      </w:r>
    </w:p>
    <w:p w14:paraId="11AE404A" w14:textId="77777777" w:rsidR="007F6030" w:rsidRDefault="007F6030" w:rsidP="007D5E9D">
      <w:r>
        <w:t xml:space="preserve">  另一个较复杂的电子表格[4]用于同时分析PMPI和TMRM（非淬灭模式）的荧光变化，其使用、校准及解释详见在线期刊。</w:t>
      </w:r>
    </w:p>
    <w:p w14:paraId="64E50B41" w14:textId="77777777" w:rsidR="007F6030" w:rsidRDefault="007F6030" w:rsidP="007D5E9D"/>
    <w:p w14:paraId="41EDBB8B" w14:textId="77777777" w:rsidR="007F6030" w:rsidRDefault="007F6030" w:rsidP="007D5E9D">
      <w:pPr>
        <w:pStyle w:val="4"/>
      </w:pPr>
      <w:r>
        <w:lastRenderedPageBreak/>
        <w:t>### 预测与分析模式的具体操作方法</w:t>
      </w:r>
    </w:p>
    <w:p w14:paraId="584091CC" w14:textId="77777777" w:rsidR="007F6030" w:rsidRDefault="007F6030" w:rsidP="007D5E9D">
      <w:pPr>
        <w:pStyle w:val="5"/>
      </w:pPr>
      <w:r>
        <w:t xml:space="preserve">  #### 预测模式生成单细胞荧光轨迹  </w:t>
      </w:r>
    </w:p>
    <w:p w14:paraId="402611D5" w14:textId="77777777" w:rsidR="007F6030" w:rsidRDefault="007F6030" w:rsidP="007D5E9D">
      <w:r>
        <w:t xml:space="preserve">  在预测模式下，通过输入预计的膜电位变化，软件生成近似实验的单细胞荧光轨迹，用于设计实验、确定探针最佳浓度并重新分析已发表结果。</w:t>
      </w:r>
    </w:p>
    <w:p w14:paraId="0F86E03D" w14:textId="77777777" w:rsidR="007F6030" w:rsidRDefault="007F6030" w:rsidP="007D5E9D"/>
    <w:p w14:paraId="44553F0E" w14:textId="77777777" w:rsidR="007F6030" w:rsidRDefault="007F6030" w:rsidP="007D5E9D">
      <w:pPr>
        <w:pStyle w:val="5"/>
      </w:pPr>
      <w:r>
        <w:t xml:space="preserve">  #### 分析模式通过实验轨迹拟合推断膜电位变化  </w:t>
      </w:r>
    </w:p>
    <w:p w14:paraId="1560CD16" w14:textId="77777777" w:rsidR="007F6030" w:rsidRDefault="007F6030" w:rsidP="007D5E9D">
      <w:r>
        <w:t xml:space="preserve">  在分析模式下，首先进行实验，随后人工调整模拟参数以拟合实验轨迹，从而确定膜电位随时间变化的最佳拟合曲线。</w:t>
      </w:r>
    </w:p>
    <w:p w14:paraId="3DA88608" w14:textId="77777777" w:rsidR="007F6030" w:rsidRDefault="007F6030" w:rsidP="007D5E9D"/>
    <w:p w14:paraId="052AADDD" w14:textId="77777777" w:rsidR="007F6030" w:rsidRDefault="007F6030" w:rsidP="007D5E9D">
      <w:pPr>
        <w:pStyle w:val="4"/>
      </w:pPr>
      <w:r>
        <w:t xml:space="preserve">### 模型使用过程中的参数设定  </w:t>
      </w:r>
    </w:p>
    <w:p w14:paraId="515C994D" w14:textId="77777777" w:rsidR="007F6030" w:rsidRDefault="007F6030" w:rsidP="007D5E9D">
      <w:pPr>
        <w:pStyle w:val="5"/>
      </w:pPr>
      <w:r>
        <w:t xml:space="preserve">  #### 参数假定与减少自由度  </w:t>
      </w:r>
    </w:p>
    <w:p w14:paraId="68720AA4" w14:textId="77777777" w:rsidR="007F6030" w:rsidRDefault="007F6030" w:rsidP="007D5E9D">
      <w:r>
        <w:t xml:space="preserve">  为减少拟合过程中的自由度，需事先确定或假设若干参数常数（参见Subheading 3.4）。</w:t>
      </w:r>
    </w:p>
    <w:p w14:paraId="7A0F3674" w14:textId="77777777" w:rsidR="007F6030" w:rsidRDefault="007F6030" w:rsidP="007D5E9D"/>
    <w:p w14:paraId="34A8EA2A" w14:textId="77777777" w:rsidR="007F6030" w:rsidRDefault="007F6030" w:rsidP="007D5E9D">
      <w:pPr>
        <w:pStyle w:val="3"/>
      </w:pPr>
      <w:r>
        <w:t>膜电位测定的半定量性质及零点技术应用</w:t>
      </w:r>
    </w:p>
    <w:p w14:paraId="4F2C27FF" w14:textId="77777777" w:rsidR="007F6030" w:rsidRDefault="007F6030" w:rsidP="007D5E9D"/>
    <w:p w14:paraId="6C073A33" w14:textId="77777777" w:rsidR="007F6030" w:rsidRDefault="007F6030" w:rsidP="007D5E9D">
      <w:pPr>
        <w:pStyle w:val="4"/>
      </w:pPr>
      <w:r>
        <w:t xml:space="preserve">### 荧光探针方法只能半定量估计膜电位变化  </w:t>
      </w:r>
    </w:p>
    <w:p w14:paraId="6C50AB30" w14:textId="77777777" w:rsidR="007F6030" w:rsidRDefault="007F6030" w:rsidP="007D5E9D">
      <w:r>
        <w:t xml:space="preserve">  本章描述的荧光探针方法并非精确测定膜电位绝对值，而是提供相对于初始设定膜电位的半定量变化估计。</w:t>
      </w:r>
    </w:p>
    <w:p w14:paraId="6DC44998" w14:textId="77777777" w:rsidR="007F6030" w:rsidRDefault="007F6030" w:rsidP="007D5E9D"/>
    <w:p w14:paraId="1E48417C" w14:textId="77777777" w:rsidR="007F6030" w:rsidRDefault="007F6030" w:rsidP="007D5E9D">
      <w:pPr>
        <w:pStyle w:val="4"/>
      </w:pPr>
      <w:r>
        <w:t xml:space="preserve">  #### 初始膜电位的假定值  </w:t>
      </w:r>
    </w:p>
    <w:p w14:paraId="5504EFDD" w14:textId="77777777" w:rsidR="007F6030" w:rsidRDefault="007F6030" w:rsidP="007D5E9D">
      <w:r>
        <w:t xml:space="preserve">  实验起始膜电位可根据极少数已确定的绝对膜电位值进行选择，或如本团队通常假定为150 mV，因绝对膜电位对实验期间相对变化的解释影响不大。</w:t>
      </w:r>
    </w:p>
    <w:p w14:paraId="3972C581" w14:textId="77777777" w:rsidR="007F6030" w:rsidRDefault="007F6030" w:rsidP="007D5E9D"/>
    <w:p w14:paraId="030FC600" w14:textId="77777777" w:rsidR="007F6030" w:rsidRDefault="007F6030" w:rsidP="007D5E9D">
      <w:pPr>
        <w:pStyle w:val="4"/>
      </w:pPr>
      <w:r>
        <w:t xml:space="preserve">### 引入“零点”技术判断ATP代谢状态  </w:t>
      </w:r>
    </w:p>
    <w:p w14:paraId="66C6FD8E" w14:textId="0F2BA334" w:rsidR="007F6030" w:rsidRDefault="007F6030" w:rsidP="007D5E9D">
      <w:r>
        <w:t xml:space="preserve">  更重要的是，实验中可引入“零点”技术，以判断线粒体在特定条件下为ATP净产生者还是消费者（参见Subheading 3.5, step 2）。</w:t>
      </w:r>
    </w:p>
    <w:p w14:paraId="33520007" w14:textId="77777777" w:rsidR="007F6030" w:rsidRDefault="007F6030" w:rsidP="007D5E9D">
      <w:pPr>
        <w:pStyle w:val="2"/>
      </w:pPr>
      <w:r>
        <w:t>单标记TMRM或R123荧光探针模型及参数确定方法</w:t>
      </w:r>
    </w:p>
    <w:p w14:paraId="6BD7E328" w14:textId="77777777" w:rsidR="007F6030" w:rsidRDefault="007F6030" w:rsidP="007D5E9D"/>
    <w:p w14:paraId="543274D5" w14:textId="77777777" w:rsidR="007F6030" w:rsidRDefault="007F6030" w:rsidP="007D5E9D">
      <w:pPr>
        <w:pStyle w:val="3"/>
      </w:pPr>
      <w:r>
        <w:lastRenderedPageBreak/>
        <w:t>荧光探针模型关键参数的确定方法</w:t>
      </w:r>
    </w:p>
    <w:p w14:paraId="2EB90099" w14:textId="77777777" w:rsidR="007F6030" w:rsidRDefault="007F6030" w:rsidP="007D5E9D"/>
    <w:p w14:paraId="0A58B2AB" w14:textId="77777777" w:rsidR="007F6030" w:rsidRDefault="007F6030" w:rsidP="007D5E9D">
      <w:pPr>
        <w:pStyle w:val="4"/>
      </w:pPr>
      <w:r>
        <w:t>### 基于三项基本原则构建单探针荧光模型</w:t>
      </w:r>
    </w:p>
    <w:p w14:paraId="07CB0FBC" w14:textId="77777777" w:rsidR="007F6030" w:rsidRDefault="007F6030" w:rsidP="007D5E9D">
      <w:pPr>
        <w:pStyle w:val="5"/>
      </w:pPr>
      <w:r>
        <w:t xml:space="preserve">  #### Excel电子表格建立探针荧光模型界面  </w:t>
      </w:r>
    </w:p>
    <w:p w14:paraId="142748F6" w14:textId="77777777" w:rsidR="007F6030" w:rsidRDefault="007F6030" w:rsidP="007D5E9D">
      <w:r>
        <w:t xml:space="preserve">  电子表格基于Subheading 3.1介绍的三项基本原则构建，相关数学假设详见文献3附录，界面如图1所示。</w:t>
      </w:r>
    </w:p>
    <w:p w14:paraId="4226B88B" w14:textId="77777777" w:rsidR="007F6030" w:rsidRDefault="007F6030" w:rsidP="007D5E9D"/>
    <w:p w14:paraId="628288A8" w14:textId="77777777" w:rsidR="007F6030" w:rsidRDefault="007F6030" w:rsidP="007D5E9D">
      <w:pPr>
        <w:pStyle w:val="5"/>
      </w:pPr>
      <w:r>
        <w:t xml:space="preserve">  #### 模型初始参数设定方法  </w:t>
      </w:r>
    </w:p>
    <w:p w14:paraId="44C17EE8" w14:textId="77777777" w:rsidR="007F6030" w:rsidRDefault="007F6030" w:rsidP="007D5E9D">
      <w:r>
        <w:t xml:space="preserve">  初始参数包括膜电位（Δψp与Δψm）、线粒体基质体积分数、探针跨质膜的一阶平衡速率常数以及荧光淬灭限值，这些参数可通过实验确定，或使用大鼠小脑颗粒神经元中预设参数进行更定性的分析[4]。</w:t>
      </w:r>
    </w:p>
    <w:p w14:paraId="4E2E5702" w14:textId="77777777" w:rsidR="007F6030" w:rsidRDefault="007F6030" w:rsidP="007D5E9D"/>
    <w:p w14:paraId="62CCC190" w14:textId="77777777" w:rsidR="007F6030" w:rsidRDefault="007F6030" w:rsidP="007D5E9D">
      <w:pPr>
        <w:pStyle w:val="4"/>
      </w:pPr>
      <w:r>
        <w:t>### 荧光探针淬灭限值（Q）的测定方法</w:t>
      </w:r>
    </w:p>
    <w:p w14:paraId="642AA959" w14:textId="77777777" w:rsidR="007F6030" w:rsidRDefault="007F6030" w:rsidP="007D5E9D">
      <w:pPr>
        <w:pStyle w:val="5"/>
      </w:pPr>
      <w:r>
        <w:t xml:space="preserve">  #### 荧光探针淬灭限值的实验确定  </w:t>
      </w:r>
    </w:p>
    <w:p w14:paraId="53AF94B8" w14:textId="77777777" w:rsidR="007F6030" w:rsidRDefault="007F6030" w:rsidP="007D5E9D">
      <w:r>
        <w:t xml:space="preserve">  在选定Δψm和Δψp初始值后，以不同TMRM浓度孵育细胞并记录荧光变化曲线。加入2 µM FCCP后观察荧光峰值与随后衰减特征，以此判断淬灭模式，逐步降低TMRM浓度直至荧光峰消失，淬灭限值Q由此计算得到[4]：</w:t>
      </w:r>
    </w:p>
    <w:p w14:paraId="11E94B6F" w14:textId="77777777" w:rsidR="007F6030" w:rsidRDefault="007F6030" w:rsidP="007D5E9D">
      <w:r>
        <w:t xml:space="preserve">  $begin:math:display$</w:t>
      </w:r>
    </w:p>
    <w:p w14:paraId="3DFFAD14" w14:textId="77777777" w:rsidR="007F6030" w:rsidRDefault="007F6030" w:rsidP="007D5E9D">
      <w:r>
        <w:t xml:space="preserve">  Q = [\\text{TMRM}]_e \\times 10^{(\\Delta\\psi_p + \\Delta\\psi_m)/60}</w:t>
      </w:r>
    </w:p>
    <w:p w14:paraId="149FA43F" w14:textId="77777777" w:rsidR="007F6030" w:rsidRDefault="007F6030" w:rsidP="007D5E9D">
      <w:r>
        <w:t xml:space="preserve">  $end:math:display$</w:t>
      </w:r>
    </w:p>
    <w:p w14:paraId="4B6CBF68" w14:textId="77777777" w:rsidR="007F6030" w:rsidRDefault="007F6030" w:rsidP="007D5E9D"/>
    <w:p w14:paraId="25F7CD4D" w14:textId="77777777" w:rsidR="007F6030" w:rsidRDefault="007F6030" w:rsidP="007D5E9D">
      <w:pPr>
        <w:pStyle w:val="4"/>
      </w:pPr>
      <w:r>
        <w:t>### 探针跨质膜平衡速率常数（V）的确定方法</w:t>
      </w:r>
    </w:p>
    <w:p w14:paraId="2E8BD89E" w14:textId="77777777" w:rsidR="007F6030" w:rsidRDefault="007F6030" w:rsidP="007D5E9D">
      <w:pPr>
        <w:pStyle w:val="5"/>
      </w:pPr>
      <w:r>
        <w:t xml:space="preserve">  #### TMRM探针跨质膜平衡速率常数的实验确定  </w:t>
      </w:r>
    </w:p>
    <w:p w14:paraId="4601F07A" w14:textId="77777777" w:rsidR="007F6030" w:rsidRDefault="007F6030" w:rsidP="007D5E9D">
      <w:r>
        <w:t xml:space="preserve">  探针跨质膜平衡速率常数V对于分析动态膜电位变化至关重要。因不同细胞表面积/体积比差异，推荐为每种细胞类型单独测定V值，也可使用其他细胞中测得的V值进行半定量分析，并根据细胞体直径差异进行调整。</w:t>
      </w:r>
    </w:p>
    <w:p w14:paraId="5373524F" w14:textId="77777777" w:rsidR="007F6030" w:rsidRDefault="007F6030" w:rsidP="007D5E9D"/>
    <w:p w14:paraId="0A298050" w14:textId="77777777" w:rsidR="007F6030" w:rsidRDefault="007F6030" w:rsidP="007D5E9D">
      <w:pPr>
        <w:pStyle w:val="5"/>
      </w:pPr>
      <w:r>
        <w:t xml:space="preserve">  #### 速率常数V的模型拟合方法  </w:t>
      </w:r>
    </w:p>
    <w:p w14:paraId="752C27D8" w14:textId="77777777" w:rsidR="007F6030" w:rsidRDefault="007F6030" w:rsidP="007D5E9D">
      <w:r>
        <w:t xml:space="preserve">  实验确定淬灭限值Q的同时，也可用于确定速率常数V：通过调整电子表格中的V值，使模拟荧光的衰减速率与实验观察的荧光衰减速率一致。根据经验，R123探针跨膜速率常数约为TMRM的1/10到1/20[3]。</w:t>
      </w:r>
    </w:p>
    <w:p w14:paraId="3A017ECF" w14:textId="77777777" w:rsidR="007F6030" w:rsidRDefault="007F6030" w:rsidP="007D5E9D"/>
    <w:p w14:paraId="666A8FE8" w14:textId="77777777" w:rsidR="007F6030" w:rsidRDefault="007F6030" w:rsidP="007D5E9D">
      <w:pPr>
        <w:pStyle w:val="4"/>
      </w:pPr>
      <w:r>
        <w:lastRenderedPageBreak/>
        <w:t>### 线粒体基质体积分数（x）的估算方法</w:t>
      </w:r>
    </w:p>
    <w:p w14:paraId="211FA6C7" w14:textId="77777777" w:rsidR="007F6030" w:rsidRDefault="007F6030" w:rsidP="007D5E9D">
      <w:pPr>
        <w:pStyle w:val="5"/>
      </w:pPr>
      <w:r>
        <w:t xml:space="preserve">  #### 线粒体基质体积分数的荧光实验估算  </w:t>
      </w:r>
    </w:p>
    <w:p w14:paraId="564DDE8F" w14:textId="77777777" w:rsidR="007F6030" w:rsidRDefault="007F6030" w:rsidP="007D5E9D">
      <w:r>
        <w:t xml:space="preserve">  线粒体基质占细胞胞体的体积分数（x），可通过线粒体去极化后残留胞质荧光与线粒体极化状态的全细胞荧光比值确定。具体方法为使用</w:t>
      </w:r>
      <w:proofErr w:type="spellStart"/>
      <w:r>
        <w:t>myxothiazol</w:t>
      </w:r>
      <w:proofErr w:type="spellEnd"/>
      <w:r>
        <w:t>和oligomycin抑制线粒体呼吸链及ATP合酶，实现线粒体完全去极化，测定去极化细胞荧光与极化状态细胞荧光的比值：</w:t>
      </w:r>
    </w:p>
    <w:p w14:paraId="045FEB9F" w14:textId="77777777" w:rsidR="007F6030" w:rsidRDefault="007F6030" w:rsidP="007D5E9D"/>
    <w:p w14:paraId="6EDED3CD" w14:textId="77777777" w:rsidR="007F6030" w:rsidRDefault="007F6030" w:rsidP="007D5E9D">
      <w:r>
        <w:t xml:space="preserve">  $begin:math:display$</w:t>
      </w:r>
    </w:p>
    <w:p w14:paraId="757063A5" w14:textId="77777777" w:rsidR="007F6030" w:rsidRDefault="007F6030" w:rsidP="007D5E9D">
      <w:r>
        <w:t xml:space="preserve">  \\</w:t>
      </w:r>
      <w:proofErr w:type="spellStart"/>
      <w:r>
        <w:t>frac</w:t>
      </w:r>
      <w:proofErr w:type="spellEnd"/>
      <w:r>
        <w:t>{(\\sum \\text{TMRM})_{\\text{</w:t>
      </w:r>
      <w:proofErr w:type="spellStart"/>
      <w:r>
        <w:t>depol</w:t>
      </w:r>
      <w:proofErr w:type="spellEnd"/>
      <w:r>
        <w:t>}}}{(\\sum \\text{TMRM})_{\\text{pol}}} = \\</w:t>
      </w:r>
      <w:proofErr w:type="spellStart"/>
      <w:r>
        <w:t>frac</w:t>
      </w:r>
      <w:proofErr w:type="spellEnd"/>
      <w:r>
        <w:t>{1}{1 + x \\</w:t>
      </w:r>
      <w:proofErr w:type="spellStart"/>
      <w:r>
        <w:t>cdot</w:t>
      </w:r>
      <w:proofErr w:type="spellEnd"/>
      <w:r>
        <w:t xml:space="preserve"> 10^{\\Delta\\psi_m/60}}</w:t>
      </w:r>
    </w:p>
    <w:p w14:paraId="73AB9AAA" w14:textId="77777777" w:rsidR="007F6030" w:rsidRDefault="007F6030" w:rsidP="007D5E9D">
      <w:r>
        <w:t xml:space="preserve">  $end:math:display$</w:t>
      </w:r>
    </w:p>
    <w:p w14:paraId="195950FD" w14:textId="77777777" w:rsidR="007F6030" w:rsidRDefault="007F6030" w:rsidP="007D5E9D"/>
    <w:p w14:paraId="1284BCAD" w14:textId="77777777" w:rsidR="007F6030" w:rsidRDefault="007F6030" w:rsidP="007D5E9D">
      <w:pPr>
        <w:pStyle w:val="5"/>
      </w:pPr>
      <w:r>
        <w:t xml:space="preserve">  #### 具体实验示例与参数计算  </w:t>
      </w:r>
    </w:p>
    <w:p w14:paraId="46FD9EA6" w14:textId="0946E642" w:rsidR="007F6030" w:rsidRDefault="007F6030" w:rsidP="007D5E9D">
      <w:r>
        <w:t xml:space="preserve">  大鼠小脑颗粒神经元中测得该比值为0.12，当Δψm设为150 mV时计算得到基质体积分数x为2.3%。上述计算假设探针与细胞组分之间无膜电位非依赖性结合。若存在此类结合，则基质体积分数估算值会更高，但对Δψm随时间变化的模拟结果影响不大，仅略微减少胞质中TMRM信号对整体细胞荧光信号的贡献。</w:t>
      </w:r>
    </w:p>
    <w:p w14:paraId="198C1469" w14:textId="77777777" w:rsidR="002102D7" w:rsidRDefault="002102D7" w:rsidP="007D5E9D">
      <w:pPr>
        <w:pStyle w:val="2"/>
      </w:pPr>
      <w:r>
        <w:t>基于电子表格模型的神经元实验预测模拟方法</w:t>
      </w:r>
    </w:p>
    <w:p w14:paraId="2DF7BB1D" w14:textId="77777777" w:rsidR="002102D7" w:rsidRDefault="002102D7" w:rsidP="007D5E9D"/>
    <w:p w14:paraId="13D21F81" w14:textId="77777777" w:rsidR="002102D7" w:rsidRDefault="002102D7" w:rsidP="007D5E9D">
      <w:pPr>
        <w:pStyle w:val="4"/>
      </w:pPr>
      <w:r>
        <w:t>荧光探针预测模型在神经元实验中的应用</w:t>
      </w:r>
    </w:p>
    <w:p w14:paraId="7F0F54C7" w14:textId="77777777" w:rsidR="002102D7" w:rsidRDefault="002102D7" w:rsidP="007D5E9D"/>
    <w:p w14:paraId="0A3449FC" w14:textId="77777777" w:rsidR="002102D7" w:rsidRDefault="002102D7" w:rsidP="007D5E9D">
      <w:pPr>
        <w:pStyle w:val="5"/>
      </w:pPr>
      <w:r>
        <w:t>### 探针荧光模型在神经元实验的应用意义</w:t>
      </w:r>
    </w:p>
    <w:p w14:paraId="13070D69" w14:textId="77777777" w:rsidR="002102D7" w:rsidRDefault="002102D7" w:rsidP="007D5E9D">
      <w:pPr>
        <w:pStyle w:val="6"/>
      </w:pPr>
      <w:r>
        <w:t xml:space="preserve">  #### 基于电子表格的荧光探针模型  </w:t>
      </w:r>
    </w:p>
    <w:p w14:paraId="109A25DA" w14:textId="77777777" w:rsidR="002102D7" w:rsidRDefault="002102D7" w:rsidP="007D5E9D">
      <w:r>
        <w:t xml:space="preserve">  电子表格探针荧光模型可向原作者索取（见注释4），本实验实例旨在检测NMDA受体激活后培养的小脑颗粒神经元线粒体是否仍在产生ATP。模型可模拟TMRM和R123在淬灭与非淬灭模式下荧光变化，仅在淬灭模式下能区分Δψm（线粒体膜电位）和Δψp（质膜电位）的方向与动力学变化。</w:t>
      </w:r>
    </w:p>
    <w:p w14:paraId="04AAD239" w14:textId="77777777" w:rsidR="002102D7" w:rsidRDefault="002102D7" w:rsidP="007D5E9D"/>
    <w:p w14:paraId="284F86C3" w14:textId="77777777" w:rsidR="002102D7" w:rsidRDefault="002102D7" w:rsidP="007D5E9D">
      <w:pPr>
        <w:pStyle w:val="6"/>
      </w:pPr>
      <w:r>
        <w:t>### 模拟NMDA受体激活的实验流程</w:t>
      </w:r>
    </w:p>
    <w:p w14:paraId="0DF1A735" w14:textId="77777777" w:rsidR="002102D7" w:rsidRDefault="002102D7" w:rsidP="007D5E9D">
      <w:pPr>
        <w:pStyle w:val="7"/>
      </w:pPr>
      <w:r>
        <w:t xml:space="preserve">  #### NMDA激活引起的荧光变化  </w:t>
      </w:r>
    </w:p>
    <w:p w14:paraId="0AA850DB" w14:textId="77777777" w:rsidR="002102D7" w:rsidRDefault="002102D7" w:rsidP="007D5E9D">
      <w:r>
        <w:t xml:space="preserve">  在模拟实验中，以淬灭模式加载TMRM的小脑颗粒神经元暴露于谷氨酸/甘氨酸以激活NMDA受体，线粒体轻微去极化产生荧光瞬时增加，而同步发生的质膜去极化导致细胞荧光缓慢降低，这是由于探针跨质膜平衡速率的限制所致。</w:t>
      </w:r>
    </w:p>
    <w:p w14:paraId="7632A8AA" w14:textId="77777777" w:rsidR="002102D7" w:rsidRDefault="002102D7" w:rsidP="007D5E9D"/>
    <w:p w14:paraId="107D6A10" w14:textId="77777777" w:rsidR="002102D7" w:rsidRDefault="002102D7" w:rsidP="007D5E9D">
      <w:pPr>
        <w:pStyle w:val="7"/>
      </w:pPr>
      <w:r>
        <w:t xml:space="preserve">  #### Oligomycin零点测试检测ATP生成状态  </w:t>
      </w:r>
    </w:p>
    <w:p w14:paraId="365A954B" w14:textId="77777777" w:rsidR="002102D7" w:rsidRDefault="002102D7" w:rsidP="007D5E9D">
      <w:r>
        <w:t xml:space="preserve">  加入ATP合酶抑制剂Oligomycin进行“零点测试”，确定线粒体当时是合成ATP（荧光减弱，线粒体超极化）还是由于损伤或部分解偶联而消耗ATP（荧光增强，进一步去极化）[9]。</w:t>
      </w:r>
    </w:p>
    <w:p w14:paraId="4C1E41E6" w14:textId="77777777" w:rsidR="002102D7" w:rsidRDefault="002102D7" w:rsidP="007D5E9D"/>
    <w:p w14:paraId="3FD304B9" w14:textId="77777777" w:rsidR="002102D7" w:rsidRDefault="002102D7" w:rsidP="007D5E9D">
      <w:pPr>
        <w:pStyle w:val="7"/>
      </w:pPr>
      <w:r>
        <w:t xml:space="preserve">  #### FCCP确认淬灭模式  </w:t>
      </w:r>
    </w:p>
    <w:p w14:paraId="1D6903D4" w14:textId="77777777" w:rsidR="002102D7" w:rsidRDefault="002102D7" w:rsidP="007D5E9D">
      <w:r>
        <w:t xml:space="preserve">  最终加入FCCP完全去极化线粒体，若观察到荧光峰值，则确认仍处于淬灭模式；若无荧光峰值，需提高TMRM浓度后重复模拟及实际实验。</w:t>
      </w:r>
    </w:p>
    <w:p w14:paraId="60C48E97" w14:textId="77777777" w:rsidR="002102D7" w:rsidRDefault="002102D7" w:rsidP="007D5E9D"/>
    <w:p w14:paraId="6F9F27FF" w14:textId="77777777" w:rsidR="002102D7" w:rsidRDefault="002102D7" w:rsidP="007D5E9D">
      <w:pPr>
        <w:pStyle w:val="5"/>
      </w:pPr>
      <w:r>
        <w:t>实验模拟的电子表格操作方法</w:t>
      </w:r>
    </w:p>
    <w:p w14:paraId="47CE461E" w14:textId="77777777" w:rsidR="002102D7" w:rsidRDefault="002102D7" w:rsidP="007D5E9D"/>
    <w:p w14:paraId="4F64B6B4" w14:textId="77777777" w:rsidR="002102D7" w:rsidRDefault="002102D7" w:rsidP="007D5E9D">
      <w:pPr>
        <w:pStyle w:val="6"/>
      </w:pPr>
      <w:r>
        <w:t>### 电子表格初始设定</w:t>
      </w:r>
    </w:p>
    <w:p w14:paraId="65C1EE01" w14:textId="77777777" w:rsidR="002102D7" w:rsidRDefault="002102D7" w:rsidP="007D5E9D">
      <w:pPr>
        <w:pStyle w:val="7"/>
      </w:pPr>
      <w:r>
        <w:t xml:space="preserve">  #### 电子表格编辑与默认参数设置  </w:t>
      </w:r>
    </w:p>
    <w:p w14:paraId="5BD49BAA" w14:textId="77777777" w:rsidR="002102D7" w:rsidRDefault="002102D7" w:rsidP="007D5E9D">
      <w:r>
        <w:t xml:space="preserve">  电子表格中可编辑单元格标记为蓝色，初始参数设置如下：  </w:t>
      </w:r>
    </w:p>
    <w:p w14:paraId="0664B9E7" w14:textId="77777777" w:rsidR="002102D7" w:rsidRDefault="002102D7" w:rsidP="007D5E9D">
      <w:r>
        <w:t xml:space="preserve">  - 线粒体体积分数：0.023  </w:t>
      </w:r>
    </w:p>
    <w:p w14:paraId="613C9108" w14:textId="77777777" w:rsidR="002102D7" w:rsidRDefault="002102D7" w:rsidP="007D5E9D">
      <w:r>
        <w:t xml:space="preserve">  - 探针外部浓度：淬灭模式100 nM，非淬灭模式5 nM  </w:t>
      </w:r>
    </w:p>
    <w:p w14:paraId="6B94CFFF" w14:textId="77777777" w:rsidR="002102D7" w:rsidRDefault="002102D7" w:rsidP="007D5E9D">
      <w:r>
        <w:t xml:space="preserve">  - 质膜速率常数：TMRM 0.02，R123 0.001  </w:t>
      </w:r>
    </w:p>
    <w:p w14:paraId="46FC5FA6" w14:textId="77777777" w:rsidR="002102D7" w:rsidRDefault="002102D7" w:rsidP="007D5E9D">
      <w:r>
        <w:t xml:space="preserve">  - 荧光淬灭限值Q：70 µM  </w:t>
      </w:r>
    </w:p>
    <w:p w14:paraId="5AEE4070" w14:textId="77777777" w:rsidR="002102D7" w:rsidRDefault="002102D7" w:rsidP="007D5E9D">
      <w:r>
        <w:t xml:space="preserve">  - 时间间隔为20秒，总实验时长为1小时  </w:t>
      </w:r>
    </w:p>
    <w:p w14:paraId="012B006D" w14:textId="77777777" w:rsidR="002102D7" w:rsidRDefault="002102D7" w:rsidP="007D5E9D">
      <w:r>
        <w:t xml:space="preserve">  - 默认Δψp和Δψm分别为83 mV和150 mV  </w:t>
      </w:r>
    </w:p>
    <w:p w14:paraId="69BC131D" w14:textId="77777777" w:rsidR="002102D7" w:rsidRDefault="002102D7" w:rsidP="007D5E9D">
      <w:r>
        <w:t xml:space="preserve">  - 模型允许在4个时间点分别改变Δψp与Δψm值，行31-219为不可编辑的迭代计算结果，图表显示总细胞与线粒体荧光。</w:t>
      </w:r>
    </w:p>
    <w:p w14:paraId="6F361E3E" w14:textId="77777777" w:rsidR="002102D7" w:rsidRDefault="002102D7" w:rsidP="007D5E9D"/>
    <w:p w14:paraId="0A332C9C" w14:textId="77777777" w:rsidR="002102D7" w:rsidRDefault="002102D7" w:rsidP="007D5E9D">
      <w:pPr>
        <w:pStyle w:val="6"/>
      </w:pPr>
      <w:r>
        <w:t>### 实验模拟具体步骤与结果解释</w:t>
      </w:r>
    </w:p>
    <w:p w14:paraId="6843085A" w14:textId="77777777" w:rsidR="002102D7" w:rsidRDefault="002102D7" w:rsidP="007D5E9D">
      <w:pPr>
        <w:pStyle w:val="7"/>
      </w:pPr>
      <w:r>
        <w:t xml:space="preserve">  #### 模拟确定荧光淬灭限值  </w:t>
      </w:r>
    </w:p>
    <w:p w14:paraId="6EA460ED" w14:textId="77777777" w:rsidR="002102D7" w:rsidRDefault="002102D7" w:rsidP="007D5E9D">
      <w:r>
        <w:t xml:space="preserve">  为确定荧光淬灭限值，将Δψm设置为0模拟质子载体FCCP加入，逐渐调整外部探针浓度，直至FCCP加入后的荧光峰刚好消失。</w:t>
      </w:r>
    </w:p>
    <w:p w14:paraId="33274415" w14:textId="77777777" w:rsidR="002102D7" w:rsidRDefault="002102D7" w:rsidP="007D5E9D"/>
    <w:p w14:paraId="046BA755" w14:textId="77777777" w:rsidR="002102D7" w:rsidRDefault="002102D7" w:rsidP="007D5E9D">
      <w:pPr>
        <w:pStyle w:val="7"/>
      </w:pPr>
      <w:r>
        <w:t xml:space="preserve">  #### 淬灭与非淬灭模式中线粒体部分去极化的区别  </w:t>
      </w:r>
    </w:p>
    <w:p w14:paraId="30FF2938" w14:textId="77777777" w:rsidR="002102D7" w:rsidRDefault="002102D7" w:rsidP="007D5E9D">
      <w:r>
        <w:t xml:space="preserve">  设置最终Δψm为120 mV以模拟部分线粒体去极化，分别使用100 nM（淬灭模式）与5 nM（非淬灭模式）TMRM进行比较。淬灭模式下小幅度Δψm变化仅产生短暂荧光信号（FCCP峰值迅速衰减），因此无法用于检测已存在的Δψm差异，这一点在流式细胞术比较不同条件或细胞类型的Δψm时尤为重要，但常被忽视。</w:t>
      </w:r>
    </w:p>
    <w:p w14:paraId="47DD0BCE" w14:textId="77777777" w:rsidR="002102D7" w:rsidRDefault="002102D7" w:rsidP="007D5E9D"/>
    <w:p w14:paraId="061ABC19" w14:textId="77777777" w:rsidR="002102D7" w:rsidRDefault="002102D7" w:rsidP="007D5E9D">
      <w:pPr>
        <w:pStyle w:val="7"/>
      </w:pPr>
      <w:r>
        <w:t xml:space="preserve">  #### 使用R123重复上述模拟  </w:t>
      </w:r>
    </w:p>
    <w:p w14:paraId="4AAED1E4" w14:textId="77777777" w:rsidR="002102D7" w:rsidRDefault="002102D7" w:rsidP="007D5E9D">
      <w:r>
        <w:t xml:space="preserve">  使用5 nM与100 nM的R123重复上述步骤（Q设为0.001），评估荧光响应。</w:t>
      </w:r>
    </w:p>
    <w:p w14:paraId="2FB6E442" w14:textId="77777777" w:rsidR="002102D7" w:rsidRDefault="002102D7" w:rsidP="007D5E9D"/>
    <w:p w14:paraId="165F75F2" w14:textId="77777777" w:rsidR="002102D7" w:rsidRDefault="002102D7" w:rsidP="007D5E9D">
      <w:pPr>
        <w:pStyle w:val="7"/>
      </w:pPr>
      <w:r>
        <w:t xml:space="preserve">  #### 非淬灭模式中Δψm与Δψp变化的模糊性  </w:t>
      </w:r>
    </w:p>
    <w:p w14:paraId="673C80B4" w14:textId="77777777" w:rsidR="002102D7" w:rsidRDefault="002102D7" w:rsidP="007D5E9D">
      <w:r>
        <w:t xml:space="preserve">  在非淬灭模式中，分别将Δψm去极化至120 mV和Δψp去极化至40 mV，比较5 nM和100 nM TMRM的荧光响应，以演示非淬灭模式无法清晰区分Δψm和Δψp变化。</w:t>
      </w:r>
    </w:p>
    <w:p w14:paraId="172277A6" w14:textId="77777777" w:rsidR="002102D7" w:rsidRDefault="002102D7" w:rsidP="007D5E9D"/>
    <w:p w14:paraId="2054D141" w14:textId="77777777" w:rsidR="002102D7" w:rsidRDefault="002102D7" w:rsidP="007D5E9D">
      <w:pPr>
        <w:pStyle w:val="6"/>
      </w:pPr>
      <w:r>
        <w:t>### NMDA受体激活实验方案的模拟</w:t>
      </w:r>
    </w:p>
    <w:p w14:paraId="70EC7C0F" w14:textId="77777777" w:rsidR="002102D7" w:rsidRDefault="002102D7" w:rsidP="007D5E9D">
      <w:pPr>
        <w:pStyle w:val="7"/>
      </w:pPr>
      <w:r>
        <w:t xml:space="preserve">  #### 模拟NMDA受体激活对膜电位的影响  </w:t>
      </w:r>
    </w:p>
    <w:p w14:paraId="3B60364C" w14:textId="77777777" w:rsidR="002102D7" w:rsidRDefault="002102D7" w:rsidP="007D5E9D">
      <w:r>
        <w:t xml:space="preserve">  假设NMDA受体激活使质膜去极化至30 mV，同时由于Ca²</w:t>
      </w:r>
      <w:r>
        <w:rPr>
          <w:rFonts w:ascii="Cambria Math" w:hAnsi="Cambria Math" w:cs="Cambria Math"/>
        </w:rPr>
        <w:t>⁺</w:t>
      </w:r>
      <w:r>
        <w:t>摄取与ATP代谢增加使线粒体部分去极化至140 mV。随后加入</w:t>
      </w:r>
      <w:proofErr w:type="spellStart"/>
      <w:r>
        <w:t>Oligomycin</w:t>
      </w:r>
      <w:proofErr w:type="spellEnd"/>
      <w:r>
        <w:t>模拟线粒体超极化（Δψm为160 mV，Δψp维持30 mV），最后加入FCCP完全去极化线粒体。</w:t>
      </w:r>
    </w:p>
    <w:p w14:paraId="750FDC32" w14:textId="77777777" w:rsidR="002102D7" w:rsidRDefault="002102D7" w:rsidP="007D5E9D"/>
    <w:p w14:paraId="7C7F5B27" w14:textId="77777777" w:rsidR="002102D7" w:rsidRDefault="002102D7" w:rsidP="007D5E9D">
      <w:pPr>
        <w:pStyle w:val="7"/>
      </w:pPr>
      <w:r>
        <w:t xml:space="preserve">  #### 荧光探针浓度对比  </w:t>
      </w:r>
    </w:p>
    <w:p w14:paraId="0E966CD4" w14:textId="3CD8E413" w:rsidR="002102D7" w:rsidRDefault="002102D7" w:rsidP="007D5E9D">
      <w:r>
        <w:t xml:space="preserve">  在上述膜电位方案下，分别比较淬灭与非淬灭模式下的TMRM和R123浓度所产生的荧光响应差异，Fig. 2中展示了实际实验与相应的模拟结果[3]。</w:t>
      </w:r>
    </w:p>
    <w:p w14:paraId="16590F66" w14:textId="77777777" w:rsidR="002102D7" w:rsidRDefault="002102D7" w:rsidP="007D5E9D">
      <w:r>
        <w:t>小脑颗粒神经元TMRM荧光探针淬灭模式实验操作及膜电位模拟分析</w:t>
      </w:r>
    </w:p>
    <w:p w14:paraId="71B0809D" w14:textId="77777777" w:rsidR="002102D7" w:rsidRDefault="002102D7" w:rsidP="007D5E9D"/>
    <w:p w14:paraId="1B42E898" w14:textId="77777777" w:rsidR="002102D7" w:rsidRDefault="002102D7" w:rsidP="007D5E9D">
      <w:pPr>
        <w:pStyle w:val="2"/>
      </w:pPr>
      <w:r>
        <w:t>小脑颗粒神经元NMDA受体激活实验的具体操作流程</w:t>
      </w:r>
    </w:p>
    <w:p w14:paraId="70E1D5B9" w14:textId="77777777" w:rsidR="002102D7" w:rsidRDefault="002102D7" w:rsidP="007D5E9D"/>
    <w:p w14:paraId="22D1177D" w14:textId="77777777" w:rsidR="002102D7" w:rsidRDefault="002102D7" w:rsidP="007D5E9D">
      <w:pPr>
        <w:pStyle w:val="3"/>
      </w:pPr>
      <w:r>
        <w:t>### 培养与TMRM孵育条件</w:t>
      </w:r>
    </w:p>
    <w:p w14:paraId="4A7EE4DC" w14:textId="77777777" w:rsidR="002102D7" w:rsidRDefault="002102D7" w:rsidP="007D5E9D">
      <w:pPr>
        <w:pStyle w:val="4"/>
      </w:pPr>
      <w:r>
        <w:t xml:space="preserve">  #### 神经元培养  </w:t>
      </w:r>
    </w:p>
    <w:p w14:paraId="011EAC95" w14:textId="77777777" w:rsidR="002102D7" w:rsidRDefault="002102D7" w:rsidP="007D5E9D">
      <w:r>
        <w:t xml:space="preserve">  在8孔Labtech腔室盖玻片上，以每孔10万至35万个细胞的密度培养小脑颗粒神经元。</w:t>
      </w:r>
    </w:p>
    <w:p w14:paraId="10CF8FBF" w14:textId="77777777" w:rsidR="002102D7" w:rsidRDefault="002102D7" w:rsidP="007D5E9D"/>
    <w:p w14:paraId="05CA4E09" w14:textId="77777777" w:rsidR="002102D7" w:rsidRDefault="002102D7" w:rsidP="007D5E9D">
      <w:pPr>
        <w:pStyle w:val="4"/>
      </w:pPr>
      <w:r>
        <w:t xml:space="preserve">  #### 探针加载孵育  </w:t>
      </w:r>
    </w:p>
    <w:p w14:paraId="3D205E5D" w14:textId="77777777" w:rsidR="002102D7" w:rsidRDefault="002102D7" w:rsidP="007D5E9D">
      <w:r>
        <w:t xml:space="preserve">  从培养箱中取出</w:t>
      </w:r>
      <w:proofErr w:type="spellStart"/>
      <w:r>
        <w:t>Labtech</w:t>
      </w:r>
      <w:proofErr w:type="spellEnd"/>
      <w:r>
        <w:t>腔室，移去培养基后，立即加入400 µL不含MgCl</w:t>
      </w:r>
      <w:r>
        <w:rPr>
          <w:rFonts w:ascii="Cambria Math" w:hAnsi="Cambria Math" w:cs="Cambria Math"/>
        </w:rPr>
        <w:t>₂</w:t>
      </w:r>
      <w:r>
        <w:t>但含有50 nM TMRM的孵育液（用于研究NMDA受体激活），将细胞置于空气孵育箱或显微镜恒温系统中孵育60 min，以确保探针达到平衡状态。</w:t>
      </w:r>
    </w:p>
    <w:p w14:paraId="1DD0E2A0" w14:textId="77777777" w:rsidR="002102D7" w:rsidRDefault="002102D7" w:rsidP="007D5E9D"/>
    <w:p w14:paraId="7192E545" w14:textId="77777777" w:rsidR="002102D7" w:rsidRDefault="002102D7" w:rsidP="007D5E9D">
      <w:pPr>
        <w:pStyle w:val="3"/>
      </w:pPr>
      <w:r>
        <w:t>### 激光共聚焦显微镜参数设定与探针荧光成像</w:t>
      </w:r>
    </w:p>
    <w:p w14:paraId="2B727D68" w14:textId="77777777" w:rsidR="002102D7" w:rsidRDefault="002102D7" w:rsidP="007D5E9D">
      <w:pPr>
        <w:pStyle w:val="4"/>
      </w:pPr>
      <w:r>
        <w:t xml:space="preserve">  #### 显微镜准备与参数设置  </w:t>
      </w:r>
    </w:p>
    <w:p w14:paraId="6241C37D" w14:textId="77777777" w:rsidR="002102D7" w:rsidRDefault="002102D7" w:rsidP="007D5E9D">
      <w:r>
        <w:t xml:space="preserve">  将Labtech腔室放置于显微镜载物台，通过双目镜和透射光选择合适视野并对焦。  </w:t>
      </w:r>
    </w:p>
    <w:p w14:paraId="0FF581E8" w14:textId="77777777" w:rsidR="002102D7" w:rsidRDefault="002102D7" w:rsidP="007D5E9D">
      <w:r>
        <w:t xml:space="preserve">  设置共聚焦显微镜激发波长为543 nm（514 nm或488 nm亦可），发射滤光片为560 nm长通滤光片，图像分辨率512×512。激光功率设定为1–2%，放大器增益设为较高但不引入明显噪声的水平。</w:t>
      </w:r>
    </w:p>
    <w:p w14:paraId="58855F8C" w14:textId="77777777" w:rsidR="002102D7" w:rsidRDefault="002102D7" w:rsidP="007D5E9D"/>
    <w:p w14:paraId="0FAF5587" w14:textId="77777777" w:rsidR="002102D7" w:rsidRDefault="002102D7" w:rsidP="007D5E9D">
      <w:pPr>
        <w:pStyle w:val="3"/>
      </w:pPr>
      <w:r>
        <w:t>### 药物添加操作方法与时间节点控制</w:t>
      </w:r>
    </w:p>
    <w:p w14:paraId="5470E373" w14:textId="77777777" w:rsidR="002102D7" w:rsidRDefault="002102D7" w:rsidP="007D5E9D">
      <w:pPr>
        <w:pStyle w:val="4"/>
      </w:pPr>
      <w:r>
        <w:t xml:space="preserve">  #### 药物添加具体方法  </w:t>
      </w:r>
    </w:p>
    <w:p w14:paraId="09D29097" w14:textId="77777777" w:rsidR="002102D7" w:rsidRDefault="002102D7" w:rsidP="007D5E9D">
      <w:r>
        <w:t xml:space="preserve">  将待加入的药物准确吸入0.5 mL Eppendorf管中，使用末端弯曲45°的长细加载枪头微量移液器，小心吸取实验孔中的50 µL孵育液与药物充分混匀后，再缓慢注回培养孔，通过缓慢上下移液3–4次以确保混合均匀，同时避免扰动细胞或破坏对焦。</w:t>
      </w:r>
    </w:p>
    <w:p w14:paraId="6E01B437" w14:textId="77777777" w:rsidR="002102D7" w:rsidRDefault="002102D7" w:rsidP="007D5E9D"/>
    <w:p w14:paraId="526B8722" w14:textId="77777777" w:rsidR="002102D7" w:rsidRDefault="002102D7" w:rsidP="007D5E9D">
      <w:pPr>
        <w:pStyle w:val="4"/>
      </w:pPr>
      <w:r>
        <w:lastRenderedPageBreak/>
        <w:t xml:space="preserve">  #### 药物添加实验流程（60 min内）  </w:t>
      </w:r>
    </w:p>
    <w:p w14:paraId="022C0570" w14:textId="77777777" w:rsidR="002102D7" w:rsidRDefault="002102D7" w:rsidP="007D5E9D">
      <w:r>
        <w:t xml:space="preserve">  - 5 min时加入：100 µM谷氨酸 + 10 µM甘氨酸（NMDA受体激活剂）  </w:t>
      </w:r>
    </w:p>
    <w:p w14:paraId="6DD9443F" w14:textId="77777777" w:rsidR="002102D7" w:rsidRDefault="002102D7" w:rsidP="007D5E9D">
      <w:r>
        <w:t xml:space="preserve">  - 40 min时加入：2 µg/mL寡霉素（ATP合酶抑制剂，零点测试）  </w:t>
      </w:r>
    </w:p>
    <w:p w14:paraId="431C0552" w14:textId="77777777" w:rsidR="002102D7" w:rsidRDefault="002102D7" w:rsidP="007D5E9D">
      <w:r>
        <w:t xml:space="preserve">  - 50 min时加入：1 µM FCCP（线粒体完全去极化）</w:t>
      </w:r>
    </w:p>
    <w:p w14:paraId="250502DE" w14:textId="77777777" w:rsidR="002102D7" w:rsidRDefault="002102D7" w:rsidP="007D5E9D"/>
    <w:p w14:paraId="4C4BBD96" w14:textId="77777777" w:rsidR="002102D7" w:rsidRDefault="002102D7" w:rsidP="007D5E9D">
      <w:pPr>
        <w:pStyle w:val="3"/>
      </w:pPr>
      <w:r>
        <w:t>### 实验结果数据保存与后续处理</w:t>
      </w:r>
    </w:p>
    <w:p w14:paraId="10B51383" w14:textId="77777777" w:rsidR="002102D7" w:rsidRDefault="002102D7" w:rsidP="007D5E9D">
      <w:pPr>
        <w:pStyle w:val="4"/>
      </w:pPr>
      <w:r>
        <w:t xml:space="preserve">  #### 数据保存与导出  </w:t>
      </w:r>
    </w:p>
    <w:p w14:paraId="0DBA5146" w14:textId="77777777" w:rsidR="002102D7" w:rsidRDefault="002102D7" w:rsidP="007D5E9D">
      <w:r>
        <w:t xml:space="preserve">  保存实验中荧光变化的时间序列图像，在单细胞水平圈定感兴趣区域（ROI），将荧光信号时间序列导出至Excel表格中进行后续分析。</w:t>
      </w:r>
    </w:p>
    <w:p w14:paraId="3FCCA540" w14:textId="77777777" w:rsidR="002102D7" w:rsidRDefault="002102D7" w:rsidP="007D5E9D"/>
    <w:p w14:paraId="28EC5248" w14:textId="77777777" w:rsidR="002102D7" w:rsidRDefault="002102D7" w:rsidP="007D5E9D">
      <w:pPr>
        <w:pStyle w:val="3"/>
      </w:pPr>
      <w:r>
        <w:t>实验数据的分析与解读</w:t>
      </w:r>
    </w:p>
    <w:p w14:paraId="0D1D5952" w14:textId="77777777" w:rsidR="002102D7" w:rsidRDefault="002102D7" w:rsidP="007D5E9D"/>
    <w:p w14:paraId="39F84501" w14:textId="77777777" w:rsidR="002102D7" w:rsidRDefault="002102D7" w:rsidP="007D5E9D">
      <w:pPr>
        <w:pStyle w:val="3"/>
      </w:pPr>
      <w:r>
        <w:t>### 实验荧光响应与理论模拟结果比较</w:t>
      </w:r>
    </w:p>
    <w:p w14:paraId="047C0345" w14:textId="77777777" w:rsidR="002102D7" w:rsidRDefault="002102D7" w:rsidP="007D5E9D">
      <w:pPr>
        <w:pStyle w:val="4"/>
      </w:pPr>
      <w:r>
        <w:t xml:space="preserve">  #### 细胞荧光实际观测变化  </w:t>
      </w:r>
    </w:p>
    <w:p w14:paraId="2496219E" w14:textId="77777777" w:rsidR="002102D7" w:rsidRDefault="002102D7" w:rsidP="007D5E9D">
      <w:r>
        <w:t xml:space="preserve">  个体细胞的荧光响应具有随机差异，但典型单细胞实验轨迹如Fig. 2a所示，细胞在暴露谷氨酸/甘氨酸后未发生延迟性的钙离子失调而存活。</w:t>
      </w:r>
    </w:p>
    <w:p w14:paraId="2E94830A" w14:textId="77777777" w:rsidR="002102D7" w:rsidRDefault="002102D7" w:rsidP="007D5E9D"/>
    <w:p w14:paraId="1273EBE8" w14:textId="77777777" w:rsidR="002102D7" w:rsidRDefault="002102D7" w:rsidP="007D5E9D">
      <w:pPr>
        <w:pStyle w:val="4"/>
      </w:pPr>
      <w:r>
        <w:t xml:space="preserve">  #### 基于电子表格的荧光响应模拟  </w:t>
      </w:r>
    </w:p>
    <w:p w14:paraId="042DCB86" w14:textId="77777777" w:rsidR="002102D7" w:rsidRDefault="002102D7" w:rsidP="007D5E9D">
      <w:r>
        <w:t xml:space="preserve">  使用电子表格模拟谷氨酸暴露后的膜电位变化，假设谷氨酸激活NMDA受体导致质膜电位Δψp立即从60 mV去极化至20 mV，同时线粒体膜电位Δψm从150 mV轻度去极化至145 mV（ATP需求与Ca²</w:t>
      </w:r>
      <w:r>
        <w:rPr>
          <w:rFonts w:ascii="Cambria Math" w:hAnsi="Cambria Math" w:cs="Cambria Math"/>
        </w:rPr>
        <w:t>⁺</w:t>
      </w:r>
      <w:r>
        <w:t xml:space="preserve">摄取增加所致）[3]。  </w:t>
      </w:r>
    </w:p>
    <w:p w14:paraId="6BE5758C" w14:textId="77777777" w:rsidR="002102D7" w:rsidRDefault="002102D7" w:rsidP="007D5E9D">
      <w:r>
        <w:t xml:space="preserve">  加入寡霉素后的荧光信号略微降低，表明线粒体超极化约10 mV，证实细胞此时仍在合成ATP。  </w:t>
      </w:r>
    </w:p>
    <w:p w14:paraId="5CDB5998" w14:textId="77777777" w:rsidR="002102D7" w:rsidRDefault="002102D7" w:rsidP="007D5E9D">
      <w:r>
        <w:t xml:space="preserve">  最后，加入FCCP后出现明显荧光峰值，证实实验全程处于淬灭模式。</w:t>
      </w:r>
    </w:p>
    <w:p w14:paraId="6608FF0C" w14:textId="77777777" w:rsidR="002102D7" w:rsidRDefault="002102D7" w:rsidP="007D5E9D"/>
    <w:p w14:paraId="022D5F9B" w14:textId="77777777" w:rsidR="002102D7" w:rsidRDefault="002102D7" w:rsidP="007D5E9D">
      <w:pPr>
        <w:pStyle w:val="3"/>
      </w:pPr>
      <w:r>
        <w:t>### 荧光信号提高灵敏度的替代方法</w:t>
      </w:r>
    </w:p>
    <w:p w14:paraId="21B97488" w14:textId="77777777" w:rsidR="002102D7" w:rsidRDefault="002102D7" w:rsidP="007D5E9D">
      <w:pPr>
        <w:pStyle w:val="4"/>
      </w:pPr>
      <w:r>
        <w:t xml:space="preserve">  #### 选择性检测非线粒体富集区（细胞核区）  </w:t>
      </w:r>
    </w:p>
    <w:p w14:paraId="508DD38E" w14:textId="62B85A3A" w:rsidR="002102D7" w:rsidRDefault="002102D7" w:rsidP="007D5E9D">
      <w:r>
        <w:t xml:space="preserve">  若显微镜分辨率允许，可选择细胞核区域作为ROI，由于TMRM与R123可自由进出细胞核，这种方法在淬灭模式下可去除恒定的线粒体荧光信号，从而提高荧光变化检测的灵敏度。在模拟中，胞质荧光信号由全细胞荧光信号与线粒体荧光信号之差给出。</w:t>
      </w:r>
    </w:p>
    <w:p w14:paraId="3F691411" w14:textId="3EDBA3EF" w:rsidR="007D5E9D" w:rsidRDefault="007D5E9D" w:rsidP="007D5E9D">
      <w:pPr>
        <w:pStyle w:val="1"/>
      </w:pPr>
      <w:r>
        <w:lastRenderedPageBreak/>
        <w:t>注意事项</w:t>
      </w:r>
      <w:r>
        <w:rPr>
          <w:rFonts w:hint="eastAsia"/>
        </w:rPr>
        <w:t>：</w:t>
      </w:r>
      <w:r>
        <w:t>NMDA受体激活实验中探针选择与实验注意事项</w:t>
      </w:r>
    </w:p>
    <w:p w14:paraId="3D33A991" w14:textId="77777777" w:rsidR="007D5E9D" w:rsidRDefault="007D5E9D" w:rsidP="007D5E9D"/>
    <w:p w14:paraId="01FCEDE8" w14:textId="77777777" w:rsidR="007D5E9D" w:rsidRDefault="007D5E9D" w:rsidP="007D5E9D">
      <w:pPr>
        <w:pStyle w:val="2"/>
      </w:pPr>
      <w:r>
        <w:t>NMDA受体激活实验条件的优化</w:t>
      </w:r>
    </w:p>
    <w:p w14:paraId="5F3F82AB" w14:textId="77777777" w:rsidR="007D5E9D" w:rsidRDefault="007D5E9D" w:rsidP="007D5E9D"/>
    <w:p w14:paraId="2284CC77" w14:textId="77777777" w:rsidR="007D5E9D" w:rsidRDefault="007D5E9D" w:rsidP="007D5E9D">
      <w:pPr>
        <w:pStyle w:val="3"/>
      </w:pPr>
      <w:r>
        <w:t>### Mg²</w:t>
      </w:r>
      <w:r>
        <w:rPr>
          <w:rFonts w:ascii="Cambria Math" w:hAnsi="Cambria Math" w:cs="Cambria Math"/>
        </w:rPr>
        <w:t>⁺</w:t>
      </w:r>
      <w:r>
        <w:t>与HCO</w:t>
      </w:r>
      <w:r>
        <w:rPr>
          <w:rFonts w:ascii="Cambria Math" w:hAnsi="Cambria Math" w:cs="Cambria Math"/>
        </w:rPr>
        <w:t>₃⁻</w:t>
      </w:r>
      <w:r>
        <w:t>浓度的特殊设定</w:t>
      </w:r>
    </w:p>
    <w:p w14:paraId="5BA4C2C0" w14:textId="77777777" w:rsidR="007D5E9D" w:rsidRDefault="007D5E9D" w:rsidP="007D5E9D">
      <w:pPr>
        <w:pStyle w:val="4"/>
      </w:pPr>
      <w:r>
        <w:t xml:space="preserve">  #### 省略MgCl</w:t>
      </w:r>
      <w:r>
        <w:rPr>
          <w:rFonts w:ascii="Cambria Math" w:hAnsi="Cambria Math" w:cs="Cambria Math"/>
        </w:rPr>
        <w:t>₂</w:t>
      </w:r>
      <w:r>
        <w:t xml:space="preserve">防止NMDA受体电压阻断  </w:t>
      </w:r>
    </w:p>
    <w:p w14:paraId="5AD03191" w14:textId="77777777" w:rsidR="007D5E9D" w:rsidRDefault="007D5E9D" w:rsidP="007D5E9D">
      <w:r>
        <w:t xml:space="preserve">  为研究NMDA谷氨酸受体，培养液中去除MgCl</w:t>
      </w:r>
      <w:r>
        <w:rPr>
          <w:rFonts w:ascii="Cambria Math" w:hAnsi="Cambria Math" w:cs="Cambria Math"/>
        </w:rPr>
        <w:t>₂</w:t>
      </w:r>
      <w:r>
        <w:t>，以避免细胞膜极化状态下Mg²</w:t>
      </w:r>
      <w:r>
        <w:rPr>
          <w:rFonts w:ascii="Cambria Math" w:hAnsi="Cambria Math" w:cs="Cambria Math"/>
        </w:rPr>
        <w:t>⁺</w:t>
      </w:r>
      <w:r>
        <w:t>对NMDA受体的电压依赖性阻断效应。</w:t>
      </w:r>
    </w:p>
    <w:p w14:paraId="000A5E26" w14:textId="77777777" w:rsidR="007D5E9D" w:rsidRDefault="007D5E9D" w:rsidP="007D5E9D"/>
    <w:p w14:paraId="28CA7C72" w14:textId="77777777" w:rsidR="007D5E9D" w:rsidRDefault="007D5E9D" w:rsidP="007D5E9D">
      <w:pPr>
        <w:pStyle w:val="4"/>
      </w:pPr>
      <w:r>
        <w:t xml:space="preserve">  #### 降低HCO</w:t>
      </w:r>
      <w:r>
        <w:rPr>
          <w:rFonts w:ascii="Cambria Math" w:hAnsi="Cambria Math" w:cs="Cambria Math"/>
        </w:rPr>
        <w:t>₃⁻</w:t>
      </w:r>
      <w:r>
        <w:t xml:space="preserve">浓度并提高缓冲能力  </w:t>
      </w:r>
    </w:p>
    <w:p w14:paraId="7B14F46F" w14:textId="77777777" w:rsidR="007D5E9D" w:rsidRDefault="007D5E9D" w:rsidP="007D5E9D">
      <w:r>
        <w:t xml:space="preserve">  为适应非CO</w:t>
      </w:r>
      <w:r>
        <w:rPr>
          <w:rFonts w:ascii="Cambria Math" w:hAnsi="Cambria Math" w:cs="Cambria Math"/>
        </w:rPr>
        <w:t>₂</w:t>
      </w:r>
      <w:r>
        <w:t>培养环境，将培养液中的HCO</w:t>
      </w:r>
      <w:r>
        <w:rPr>
          <w:rFonts w:ascii="Cambria Math" w:hAnsi="Cambria Math" w:cs="Cambria Math"/>
        </w:rPr>
        <w:t>₃⁻</w:t>
      </w:r>
      <w:r>
        <w:t xml:space="preserve">浓度降低至5 mM，并加入高浓度缓冲剂（20 mM </w:t>
      </w:r>
      <w:proofErr w:type="spellStart"/>
      <w:r>
        <w:t>Na-Tes</w:t>
      </w:r>
      <w:proofErr w:type="spellEnd"/>
      <w:r>
        <w:t>，pH 7.4），以防止CO</w:t>
      </w:r>
      <w:r>
        <w:rPr>
          <w:rFonts w:ascii="Cambria Math" w:hAnsi="Cambria Math" w:cs="Cambria Math"/>
        </w:rPr>
        <w:t>₂</w:t>
      </w:r>
      <w:r>
        <w:t>逐渐逸散导致培养液碱化。</w:t>
      </w:r>
    </w:p>
    <w:p w14:paraId="6DF237B0" w14:textId="77777777" w:rsidR="007D5E9D" w:rsidRDefault="007D5E9D" w:rsidP="007D5E9D"/>
    <w:p w14:paraId="004F5467" w14:textId="77777777" w:rsidR="007D5E9D" w:rsidRDefault="007D5E9D" w:rsidP="007D5E9D">
      <w:pPr>
        <w:pStyle w:val="2"/>
      </w:pPr>
      <w:r>
        <w:t>荧光探针的选择与使用注意事项</w:t>
      </w:r>
    </w:p>
    <w:p w14:paraId="7E659176" w14:textId="77777777" w:rsidR="007D5E9D" w:rsidRDefault="007D5E9D" w:rsidP="007D5E9D"/>
    <w:p w14:paraId="198A55DB" w14:textId="77777777" w:rsidR="007D5E9D" w:rsidRDefault="007D5E9D" w:rsidP="007D5E9D">
      <w:pPr>
        <w:pStyle w:val="3"/>
      </w:pPr>
      <w:r>
        <w:t>### 推荐使用TMRM/TMRE和R123探针</w:t>
      </w:r>
    </w:p>
    <w:p w14:paraId="6B0C6954" w14:textId="77777777" w:rsidR="007D5E9D" w:rsidRDefault="007D5E9D" w:rsidP="007D5E9D">
      <w:pPr>
        <w:pStyle w:val="4"/>
      </w:pPr>
      <w:r>
        <w:t xml:space="preserve">  #### TMRM/TMRE和R123的优点  </w:t>
      </w:r>
    </w:p>
    <w:p w14:paraId="5631B340" w14:textId="77777777" w:rsidR="007D5E9D" w:rsidRDefault="007D5E9D" w:rsidP="007D5E9D">
      <w:r>
        <w:t xml:space="preserve">  TMRM（或类似的乙酯形式TMRE）与R123探针被广泛接受为检测膜电位变化的可靠指标，对线粒体功能干扰较小，实验结果通常可信可靠。</w:t>
      </w:r>
    </w:p>
    <w:p w14:paraId="4BB68221" w14:textId="77777777" w:rsidR="007D5E9D" w:rsidRDefault="007D5E9D" w:rsidP="007D5E9D"/>
    <w:p w14:paraId="33AB0AB3" w14:textId="77777777" w:rsidR="007D5E9D" w:rsidRDefault="007D5E9D" w:rsidP="007D5E9D">
      <w:pPr>
        <w:pStyle w:val="3"/>
      </w:pPr>
      <w:r>
        <w:t>### 不推荐使用JC-1探针的原因</w:t>
      </w:r>
    </w:p>
    <w:p w14:paraId="43C63F48" w14:textId="77777777" w:rsidR="007D5E9D" w:rsidRDefault="007D5E9D" w:rsidP="007D5E9D">
      <w:pPr>
        <w:pStyle w:val="4"/>
      </w:pPr>
      <w:r>
        <w:t xml:space="preserve">  #### JC-1探针比值测定的不适宜性  </w:t>
      </w:r>
    </w:p>
    <w:p w14:paraId="27768739" w14:textId="77777777" w:rsidR="007D5E9D" w:rsidRDefault="007D5E9D" w:rsidP="007D5E9D">
      <w:r>
        <w:t xml:space="preserve">  JC-1探针诱导产生的聚集体在基质中表现为红色荧光，而细胞质单体为绿色荧光，常用于红绿荧光比值检测膜电位变化的做法实际上并不科学。</w:t>
      </w:r>
    </w:p>
    <w:p w14:paraId="092E55ED" w14:textId="77777777" w:rsidR="007D5E9D" w:rsidRDefault="007D5E9D" w:rsidP="007D5E9D"/>
    <w:p w14:paraId="51A30BC3" w14:textId="77777777" w:rsidR="007D5E9D" w:rsidRDefault="007D5E9D" w:rsidP="007D5E9D">
      <w:pPr>
        <w:pStyle w:val="4"/>
      </w:pPr>
      <w:r>
        <w:lastRenderedPageBreak/>
        <w:t xml:space="preserve">  #### 聚集体解聚速度缓慢导致误判  </w:t>
      </w:r>
    </w:p>
    <w:p w14:paraId="77070730" w14:textId="77777777" w:rsidR="007D5E9D" w:rsidRDefault="007D5E9D" w:rsidP="007D5E9D">
      <w:r>
        <w:t xml:space="preserve">  JC-1聚集体在膜电位降低时可能不能迅速解聚，从而导致膜电位变化被误判。</w:t>
      </w:r>
    </w:p>
    <w:p w14:paraId="63ABA3FD" w14:textId="77777777" w:rsidR="007D5E9D" w:rsidRDefault="007D5E9D" w:rsidP="007D5E9D"/>
    <w:p w14:paraId="4ABEFBCC" w14:textId="77777777" w:rsidR="007D5E9D" w:rsidRDefault="007D5E9D" w:rsidP="007D5E9D">
      <w:pPr>
        <w:pStyle w:val="4"/>
      </w:pPr>
      <w:r>
        <w:t xml:space="preserve">  #### JC-1透膜速率慢导致空间误差  </w:t>
      </w:r>
    </w:p>
    <w:p w14:paraId="1BCEA79D" w14:textId="77777777" w:rsidR="007D5E9D" w:rsidRDefault="007D5E9D" w:rsidP="007D5E9D">
      <w:r>
        <w:t xml:space="preserve">  JC-1较为亲水，透膜速率缓慢，易造成细胞突起中的线粒体膜电位被误认为高于胞体，仅仅是因为探针在胞体中未充分平衡所致。</w:t>
      </w:r>
    </w:p>
    <w:p w14:paraId="6200F817" w14:textId="77777777" w:rsidR="007D5E9D" w:rsidRDefault="007D5E9D" w:rsidP="007D5E9D"/>
    <w:p w14:paraId="5A3A8430" w14:textId="77777777" w:rsidR="007D5E9D" w:rsidRDefault="007D5E9D" w:rsidP="007D5E9D">
      <w:pPr>
        <w:pStyle w:val="3"/>
      </w:pPr>
      <w:r>
        <w:t>### 应避免使用DiOC</w:t>
      </w:r>
      <w:r>
        <w:rPr>
          <w:rFonts w:ascii="Cambria Math" w:hAnsi="Cambria Math" w:cs="Cambria Math"/>
        </w:rPr>
        <w:t>₆</w:t>
      </w:r>
      <w:r>
        <w:t>类氰染料探针</w:t>
      </w:r>
    </w:p>
    <w:p w14:paraId="11EE0C9E" w14:textId="77777777" w:rsidR="007D5E9D" w:rsidRDefault="007D5E9D" w:rsidP="007D5E9D">
      <w:pPr>
        <w:pStyle w:val="4"/>
      </w:pPr>
      <w:r>
        <w:t xml:space="preserve">  #### 氰染料DiOC</w:t>
      </w:r>
      <w:r>
        <w:rPr>
          <w:rFonts w:ascii="Cambria Math" w:hAnsi="Cambria Math" w:cs="Cambria Math"/>
        </w:rPr>
        <w:t>₆</w:t>
      </w:r>
      <w:r>
        <w:t xml:space="preserve">对线粒体电子传递链的抑制  </w:t>
      </w:r>
    </w:p>
    <w:p w14:paraId="7466C171" w14:textId="77777777" w:rsidR="007D5E9D" w:rsidRDefault="007D5E9D" w:rsidP="007D5E9D">
      <w:r>
        <w:t xml:space="preserve">  应避免使用如DiOC</w:t>
      </w:r>
      <w:r>
        <w:rPr>
          <w:rFonts w:ascii="Cambria Math" w:hAnsi="Cambria Math" w:cs="Cambria Math"/>
        </w:rPr>
        <w:t>₆</w:t>
      </w:r>
      <w:r>
        <w:t>等氰染料探针，这类探针可明显抑制线粒体电子传递链功能。</w:t>
      </w:r>
    </w:p>
    <w:p w14:paraId="25180729" w14:textId="77777777" w:rsidR="007D5E9D" w:rsidRDefault="007D5E9D" w:rsidP="007D5E9D"/>
    <w:p w14:paraId="25D77428" w14:textId="77777777" w:rsidR="007D5E9D" w:rsidRDefault="007D5E9D" w:rsidP="007D5E9D">
      <w:pPr>
        <w:pStyle w:val="2"/>
      </w:pPr>
      <w:r>
        <w:t>实验具体操作与优化注意事项</w:t>
      </w:r>
    </w:p>
    <w:p w14:paraId="558FE837" w14:textId="77777777" w:rsidR="007D5E9D" w:rsidRDefault="007D5E9D" w:rsidP="007D5E9D"/>
    <w:p w14:paraId="0CCC5CFA" w14:textId="77777777" w:rsidR="007D5E9D" w:rsidRDefault="007D5E9D" w:rsidP="007D5E9D">
      <w:pPr>
        <w:pStyle w:val="3"/>
      </w:pPr>
      <w:r>
        <w:t>### 探针浓度的预实验确定</w:t>
      </w:r>
    </w:p>
    <w:p w14:paraId="171791E1" w14:textId="77777777" w:rsidR="007D5E9D" w:rsidRDefault="007D5E9D" w:rsidP="007D5E9D">
      <w:pPr>
        <w:pStyle w:val="4"/>
      </w:pPr>
      <w:r>
        <w:t xml:space="preserve">  #### TMRM最佳浓度的确定  </w:t>
      </w:r>
    </w:p>
    <w:p w14:paraId="7E441AE8" w14:textId="77777777" w:rsidR="007D5E9D" w:rsidRDefault="007D5E9D" w:rsidP="007D5E9D">
      <w:r>
        <w:t xml:space="preserve">  在正式实验前，应通过预实验确定TMRM维持淬灭模式所需的浓度，以确保最终加入FCCP时能够观察到荧光峰值（去淬灭现象）。</w:t>
      </w:r>
    </w:p>
    <w:p w14:paraId="15C94300" w14:textId="77777777" w:rsidR="007D5E9D" w:rsidRDefault="007D5E9D" w:rsidP="007D5E9D"/>
    <w:p w14:paraId="651C0F1F" w14:textId="77777777" w:rsidR="007D5E9D" w:rsidRDefault="007D5E9D" w:rsidP="007D5E9D">
      <w:pPr>
        <w:pStyle w:val="3"/>
      </w:pPr>
      <w:r>
        <w:t>### 防止培养液蒸发与视野失焦的操作建议</w:t>
      </w:r>
    </w:p>
    <w:p w14:paraId="007CF3FA" w14:textId="77777777" w:rsidR="007D5E9D" w:rsidRDefault="007D5E9D" w:rsidP="007D5E9D">
      <w:pPr>
        <w:pStyle w:val="4"/>
      </w:pPr>
      <w:r>
        <w:t xml:space="preserve">  #### 改进Labtech腔室盖设计防止蒸发  </w:t>
      </w:r>
    </w:p>
    <w:p w14:paraId="54A87DE2" w14:textId="77777777" w:rsidR="007D5E9D" w:rsidRDefault="007D5E9D" w:rsidP="007D5E9D">
      <w:r>
        <w:t xml:space="preserve">  Labtech腔室盖为宽松设计以减少蒸发，但频繁取下盖子会引起焦点轻微偏移。推荐在备用盖子上钻8 mm的小孔，使实验时可通过小孔进行药物添加，同时保持其他孔盖上状态，防止蒸发并维持焦距稳定。</w:t>
      </w:r>
    </w:p>
    <w:p w14:paraId="5EF22C8E" w14:textId="77777777" w:rsidR="007D5E9D" w:rsidRDefault="007D5E9D" w:rsidP="007D5E9D"/>
    <w:p w14:paraId="0BA426A5" w14:textId="77777777" w:rsidR="007D5E9D" w:rsidRDefault="007D5E9D" w:rsidP="007D5E9D">
      <w:pPr>
        <w:pStyle w:val="3"/>
      </w:pPr>
      <w:r>
        <w:t>### NMDA受体激活剂与辅助剂使用目的</w:t>
      </w:r>
    </w:p>
    <w:p w14:paraId="336B405D" w14:textId="77777777" w:rsidR="007D5E9D" w:rsidRDefault="007D5E9D" w:rsidP="007D5E9D">
      <w:pPr>
        <w:pStyle w:val="4"/>
      </w:pPr>
      <w:r>
        <w:t xml:space="preserve">  #### 甘氨酸作为NMDA受体共激动剂  </w:t>
      </w:r>
    </w:p>
    <w:p w14:paraId="34910102" w14:textId="77777777" w:rsidR="007D5E9D" w:rsidRDefault="007D5E9D" w:rsidP="007D5E9D">
      <w:r>
        <w:t xml:space="preserve">  实验中加入甘氨酸作为NMDA受体共激动剂，确保受体被完全激活，同时去除Mg²</w:t>
      </w:r>
      <w:r>
        <w:rPr>
          <w:rFonts w:ascii="Cambria Math" w:hAnsi="Cambria Math" w:cs="Cambria Math"/>
        </w:rPr>
        <w:t>⁺</w:t>
      </w:r>
      <w:r>
        <w:t>达到最佳激活状态。</w:t>
      </w:r>
    </w:p>
    <w:p w14:paraId="39E07FAC" w14:textId="77777777" w:rsidR="007D5E9D" w:rsidRDefault="007D5E9D" w:rsidP="007D5E9D"/>
    <w:p w14:paraId="748EAA12" w14:textId="77777777" w:rsidR="007D5E9D" w:rsidRDefault="007D5E9D" w:rsidP="007D5E9D">
      <w:pPr>
        <w:pStyle w:val="4"/>
      </w:pPr>
      <w:r>
        <w:t xml:space="preserve">  #### 寡霉素用于判断线粒体ATP合成状态  </w:t>
      </w:r>
    </w:p>
    <w:p w14:paraId="201F6469" w14:textId="77777777" w:rsidR="007D5E9D" w:rsidRDefault="007D5E9D" w:rsidP="007D5E9D">
      <w:r>
        <w:t xml:space="preserve">  Oligomycin抑制线粒体ATP合酶活性，通过观察线粒体荧光变化，判断此时线粒体是产生ATP（超极化）还是消耗ATP（去极化），从而评估线粒体完整性与功能状态。</w:t>
      </w:r>
    </w:p>
    <w:p w14:paraId="6F5BCAF6" w14:textId="77777777" w:rsidR="007D5E9D" w:rsidRDefault="007D5E9D" w:rsidP="007D5E9D"/>
    <w:p w14:paraId="2F862FC3" w14:textId="77777777" w:rsidR="007D5E9D" w:rsidRDefault="007D5E9D" w:rsidP="007D5E9D">
      <w:pPr>
        <w:pStyle w:val="4"/>
      </w:pPr>
      <w:r>
        <w:t xml:space="preserve">  #### 使用FCCP验证实验是否处于淬灭模式  </w:t>
      </w:r>
    </w:p>
    <w:p w14:paraId="49E31100" w14:textId="77777777" w:rsidR="007D5E9D" w:rsidRDefault="007D5E9D" w:rsidP="007D5E9D">
      <w:r>
        <w:t xml:space="preserve">  实验结束前添加FCCP完全去极化线粒体，观察荧光峰值以验证实验全程是否维持在淬灭模式。 </w:t>
      </w:r>
    </w:p>
    <w:p w14:paraId="270FF994" w14:textId="77777777" w:rsidR="007D5E9D" w:rsidRDefault="007D5E9D" w:rsidP="007D5E9D"/>
    <w:p w14:paraId="2AE66EAB" w14:textId="77777777" w:rsidR="007D5E9D" w:rsidRDefault="007D5E9D" w:rsidP="007D5E9D">
      <w:pPr>
        <w:pStyle w:val="2"/>
      </w:pPr>
      <w:r>
        <w:t>电子表格获取方式</w:t>
      </w:r>
    </w:p>
    <w:p w14:paraId="65307008" w14:textId="77777777" w:rsidR="007D5E9D" w:rsidRDefault="007D5E9D" w:rsidP="007D5E9D"/>
    <w:p w14:paraId="0E46E1EA" w14:textId="77777777" w:rsidR="007D5E9D" w:rsidRDefault="007D5E9D" w:rsidP="007D5E9D">
      <w:pPr>
        <w:pStyle w:val="3"/>
      </w:pPr>
      <w:r>
        <w:t>### 电子表格免费获取途径</w:t>
      </w:r>
    </w:p>
    <w:p w14:paraId="50557CEA" w14:textId="77777777" w:rsidR="007D5E9D" w:rsidRDefault="007D5E9D" w:rsidP="007D5E9D">
      <w:pPr>
        <w:pStyle w:val="4"/>
      </w:pPr>
      <w:r>
        <w:t xml:space="preserve">  #### 从作者直接获取  </w:t>
      </w:r>
    </w:p>
    <w:p w14:paraId="22D43AC4" w14:textId="58F8162F" w:rsidR="007D5E9D" w:rsidRDefault="007D5E9D" w:rsidP="007D5E9D">
      <w:r>
        <w:t xml:space="preserve">  模拟实验所需的电子表格可通过电子邮件联系作者免费获取：</w:t>
      </w:r>
      <w:hyperlink r:id="rId10" w:history="1">
        <w:r w:rsidR="00C522E9" w:rsidRPr="00FA69EA">
          <w:rPr>
            <w:rStyle w:val="af3"/>
          </w:rPr>
          <w:t>dnicholls@buckinstitute.org</w:t>
        </w:r>
      </w:hyperlink>
    </w:p>
    <w:sectPr w:rsidR="007D5E9D">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宝铭 龚" w:date="2025-03-29T10:38:00Z" w:initials="宝龚">
    <w:p w14:paraId="69922D54" w14:textId="77777777" w:rsidR="009A3B39" w:rsidRDefault="009A3B39" w:rsidP="009A3B39">
      <w:pPr>
        <w:jc w:val="left"/>
      </w:pPr>
      <w:r>
        <w:rPr>
          <w:rStyle w:val="ae"/>
        </w:rPr>
        <w:annotationRef/>
      </w:r>
      <w:r>
        <w:rPr>
          <w:color w:val="000000"/>
        </w:rPr>
        <w:t>Nicholls DG, Ferguson SJ (2002) Bioenergetics</w:t>
      </w:r>
    </w:p>
    <w:p w14:paraId="6734C4F2" w14:textId="77777777" w:rsidR="009A3B39" w:rsidRDefault="009A3B39" w:rsidP="009A3B39">
      <w:pPr>
        <w:jc w:val="left"/>
      </w:pPr>
      <w:r>
        <w:rPr>
          <w:color w:val="000000"/>
        </w:rPr>
        <w:t>3. Academic Press, London</w:t>
      </w:r>
    </w:p>
  </w:comment>
  <w:comment w:id="4" w:author="宝铭 龚" w:date="2025-03-29T11:45:00Z" w:initials="宝龚">
    <w:p w14:paraId="06670B3D" w14:textId="77777777" w:rsidR="008B6882" w:rsidRDefault="008B6882" w:rsidP="008B6882">
      <w:pPr>
        <w:jc w:val="left"/>
      </w:pPr>
      <w:r>
        <w:rPr>
          <w:rStyle w:val="ae"/>
        </w:rPr>
        <w:annotationRef/>
      </w:r>
      <w:r>
        <w:rPr>
          <w:color w:val="000000"/>
        </w:rPr>
        <w:t>MDR活性是啥</w:t>
      </w:r>
    </w:p>
    <w:p w14:paraId="13EAA21F" w14:textId="77777777" w:rsidR="008B6882" w:rsidRDefault="008B6882" w:rsidP="008B6882">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34C4F2" w15:done="0"/>
  <w15:commentEx w15:paraId="13EAA2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D256CA" w16cex:dateUtc="2025-03-29T02:38:00Z"/>
  <w16cex:commentExtensible w16cex:durableId="0ACDA479" w16cex:dateUtc="2025-03-29T0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34C4F2" w16cid:durableId="6CD256CA"/>
  <w16cid:commentId w16cid:paraId="13EAA21F" w16cid:durableId="0ACDA47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宝铭 龚">
    <w15:presenceInfo w15:providerId="Windows Live" w15:userId="47025793d5803e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54A"/>
    <w:rsid w:val="000071D8"/>
    <w:rsid w:val="0000752D"/>
    <w:rsid w:val="0001364B"/>
    <w:rsid w:val="00017B73"/>
    <w:rsid w:val="000401BC"/>
    <w:rsid w:val="00041805"/>
    <w:rsid w:val="00056BE9"/>
    <w:rsid w:val="000616B9"/>
    <w:rsid w:val="00073F52"/>
    <w:rsid w:val="000B77B6"/>
    <w:rsid w:val="000C6F00"/>
    <w:rsid w:val="000E09D1"/>
    <w:rsid w:val="000E3D5E"/>
    <w:rsid w:val="000F0D86"/>
    <w:rsid w:val="00106F35"/>
    <w:rsid w:val="0014470F"/>
    <w:rsid w:val="0017462E"/>
    <w:rsid w:val="001938EF"/>
    <w:rsid w:val="001C4FB9"/>
    <w:rsid w:val="001C50A3"/>
    <w:rsid w:val="001E21A4"/>
    <w:rsid w:val="001F5BE1"/>
    <w:rsid w:val="00201566"/>
    <w:rsid w:val="002102D7"/>
    <w:rsid w:val="002206C4"/>
    <w:rsid w:val="00281785"/>
    <w:rsid w:val="002B5973"/>
    <w:rsid w:val="002C4673"/>
    <w:rsid w:val="002E0BDE"/>
    <w:rsid w:val="002F4CF8"/>
    <w:rsid w:val="00302F84"/>
    <w:rsid w:val="00324035"/>
    <w:rsid w:val="003241E8"/>
    <w:rsid w:val="00325DFB"/>
    <w:rsid w:val="003307AA"/>
    <w:rsid w:val="00332790"/>
    <w:rsid w:val="00370562"/>
    <w:rsid w:val="0037554C"/>
    <w:rsid w:val="003905A3"/>
    <w:rsid w:val="00394620"/>
    <w:rsid w:val="003F5D8A"/>
    <w:rsid w:val="00413688"/>
    <w:rsid w:val="004207DC"/>
    <w:rsid w:val="00440E00"/>
    <w:rsid w:val="00441FD0"/>
    <w:rsid w:val="00463DF9"/>
    <w:rsid w:val="00495308"/>
    <w:rsid w:val="004A7C10"/>
    <w:rsid w:val="004C413E"/>
    <w:rsid w:val="004C7695"/>
    <w:rsid w:val="004D3EE6"/>
    <w:rsid w:val="004F12A5"/>
    <w:rsid w:val="004F5E5B"/>
    <w:rsid w:val="00500D84"/>
    <w:rsid w:val="0054786E"/>
    <w:rsid w:val="00562FB8"/>
    <w:rsid w:val="0056545A"/>
    <w:rsid w:val="005A1280"/>
    <w:rsid w:val="005B7ED0"/>
    <w:rsid w:val="005C1F7A"/>
    <w:rsid w:val="005C37AB"/>
    <w:rsid w:val="005C61F7"/>
    <w:rsid w:val="005E6B92"/>
    <w:rsid w:val="005F6640"/>
    <w:rsid w:val="00607D6D"/>
    <w:rsid w:val="006257B1"/>
    <w:rsid w:val="006308B7"/>
    <w:rsid w:val="00642724"/>
    <w:rsid w:val="00673294"/>
    <w:rsid w:val="0067402E"/>
    <w:rsid w:val="00686B85"/>
    <w:rsid w:val="006A53B8"/>
    <w:rsid w:val="006A7A83"/>
    <w:rsid w:val="006B1CA1"/>
    <w:rsid w:val="006B3299"/>
    <w:rsid w:val="006C7B4A"/>
    <w:rsid w:val="006D19F4"/>
    <w:rsid w:val="006E23E4"/>
    <w:rsid w:val="006E3445"/>
    <w:rsid w:val="006E7C45"/>
    <w:rsid w:val="007131DF"/>
    <w:rsid w:val="00716B44"/>
    <w:rsid w:val="00722E3D"/>
    <w:rsid w:val="00764F2A"/>
    <w:rsid w:val="00783357"/>
    <w:rsid w:val="007B20F9"/>
    <w:rsid w:val="007C1735"/>
    <w:rsid w:val="007C58C1"/>
    <w:rsid w:val="007D19A9"/>
    <w:rsid w:val="007D383E"/>
    <w:rsid w:val="007D5E9D"/>
    <w:rsid w:val="007E4867"/>
    <w:rsid w:val="007F6030"/>
    <w:rsid w:val="008018C6"/>
    <w:rsid w:val="00803D72"/>
    <w:rsid w:val="00807D79"/>
    <w:rsid w:val="008271AF"/>
    <w:rsid w:val="00827228"/>
    <w:rsid w:val="0083177B"/>
    <w:rsid w:val="008406E2"/>
    <w:rsid w:val="008420D5"/>
    <w:rsid w:val="00853F55"/>
    <w:rsid w:val="00857419"/>
    <w:rsid w:val="00890C7D"/>
    <w:rsid w:val="008937FD"/>
    <w:rsid w:val="008A191A"/>
    <w:rsid w:val="008A6346"/>
    <w:rsid w:val="008B6882"/>
    <w:rsid w:val="008C73D3"/>
    <w:rsid w:val="008D2AF2"/>
    <w:rsid w:val="008D2C0B"/>
    <w:rsid w:val="008D5B63"/>
    <w:rsid w:val="00905B7D"/>
    <w:rsid w:val="009069B5"/>
    <w:rsid w:val="00932676"/>
    <w:rsid w:val="0095525B"/>
    <w:rsid w:val="00982442"/>
    <w:rsid w:val="009835F4"/>
    <w:rsid w:val="009A1BE7"/>
    <w:rsid w:val="009A3B39"/>
    <w:rsid w:val="009B3429"/>
    <w:rsid w:val="009B76BB"/>
    <w:rsid w:val="009E0488"/>
    <w:rsid w:val="009E6C1F"/>
    <w:rsid w:val="00A01FF3"/>
    <w:rsid w:val="00A04ABB"/>
    <w:rsid w:val="00A37549"/>
    <w:rsid w:val="00A404A9"/>
    <w:rsid w:val="00A508BB"/>
    <w:rsid w:val="00A50DD6"/>
    <w:rsid w:val="00A6234D"/>
    <w:rsid w:val="00A91020"/>
    <w:rsid w:val="00A95F3F"/>
    <w:rsid w:val="00AA03F3"/>
    <w:rsid w:val="00AB14E7"/>
    <w:rsid w:val="00AB5310"/>
    <w:rsid w:val="00AE74D6"/>
    <w:rsid w:val="00B06788"/>
    <w:rsid w:val="00B20B09"/>
    <w:rsid w:val="00B313BA"/>
    <w:rsid w:val="00B349EF"/>
    <w:rsid w:val="00B46348"/>
    <w:rsid w:val="00B503E8"/>
    <w:rsid w:val="00B76563"/>
    <w:rsid w:val="00B811C1"/>
    <w:rsid w:val="00B86880"/>
    <w:rsid w:val="00B9559A"/>
    <w:rsid w:val="00BA4AAC"/>
    <w:rsid w:val="00BB6E02"/>
    <w:rsid w:val="00BF2B8F"/>
    <w:rsid w:val="00BF5AAE"/>
    <w:rsid w:val="00C12EC1"/>
    <w:rsid w:val="00C14708"/>
    <w:rsid w:val="00C215FA"/>
    <w:rsid w:val="00C2666A"/>
    <w:rsid w:val="00C36FC8"/>
    <w:rsid w:val="00C522E9"/>
    <w:rsid w:val="00C64E1F"/>
    <w:rsid w:val="00C717A2"/>
    <w:rsid w:val="00CE1993"/>
    <w:rsid w:val="00D03346"/>
    <w:rsid w:val="00D03654"/>
    <w:rsid w:val="00D12147"/>
    <w:rsid w:val="00D13E88"/>
    <w:rsid w:val="00D36EA9"/>
    <w:rsid w:val="00D443DC"/>
    <w:rsid w:val="00D93941"/>
    <w:rsid w:val="00D97512"/>
    <w:rsid w:val="00DA0111"/>
    <w:rsid w:val="00DA5B22"/>
    <w:rsid w:val="00DB29D5"/>
    <w:rsid w:val="00DC3183"/>
    <w:rsid w:val="00DE18FE"/>
    <w:rsid w:val="00DE452A"/>
    <w:rsid w:val="00DF79B5"/>
    <w:rsid w:val="00E50085"/>
    <w:rsid w:val="00E51A59"/>
    <w:rsid w:val="00E91ABC"/>
    <w:rsid w:val="00EA4F0C"/>
    <w:rsid w:val="00EE1553"/>
    <w:rsid w:val="00EF2C36"/>
    <w:rsid w:val="00F04750"/>
    <w:rsid w:val="00F20AD3"/>
    <w:rsid w:val="00F24FA6"/>
    <w:rsid w:val="00F80E39"/>
    <w:rsid w:val="00F81503"/>
    <w:rsid w:val="00FA0293"/>
    <w:rsid w:val="00FB2F35"/>
    <w:rsid w:val="00FC4E03"/>
    <w:rsid w:val="00FE03C3"/>
    <w:rsid w:val="00FF3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9B9A1"/>
  <w15:chartTrackingRefBased/>
  <w15:docId w15:val="{B9DE923A-52FE-CB48-B178-93842B5B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35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F35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F35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FF35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FF354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FF354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rsid w:val="00FF354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rsid w:val="00FF354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F354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35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F35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F35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FF354A"/>
    <w:rPr>
      <w:rFonts w:cstheme="majorBidi"/>
      <w:color w:val="0F4761" w:themeColor="accent1" w:themeShade="BF"/>
      <w:sz w:val="28"/>
      <w:szCs w:val="28"/>
    </w:rPr>
  </w:style>
  <w:style w:type="character" w:customStyle="1" w:styleId="50">
    <w:name w:val="标题 5 字符"/>
    <w:basedOn w:val="a0"/>
    <w:link w:val="5"/>
    <w:uiPriority w:val="9"/>
    <w:rsid w:val="00FF354A"/>
    <w:rPr>
      <w:rFonts w:cstheme="majorBidi"/>
      <w:color w:val="0F4761" w:themeColor="accent1" w:themeShade="BF"/>
      <w:sz w:val="24"/>
    </w:rPr>
  </w:style>
  <w:style w:type="character" w:customStyle="1" w:styleId="60">
    <w:name w:val="标题 6 字符"/>
    <w:basedOn w:val="a0"/>
    <w:link w:val="6"/>
    <w:uiPriority w:val="9"/>
    <w:rsid w:val="00FF354A"/>
    <w:rPr>
      <w:rFonts w:cstheme="majorBidi"/>
      <w:b/>
      <w:bCs/>
      <w:color w:val="0F4761" w:themeColor="accent1" w:themeShade="BF"/>
    </w:rPr>
  </w:style>
  <w:style w:type="character" w:customStyle="1" w:styleId="70">
    <w:name w:val="标题 7 字符"/>
    <w:basedOn w:val="a0"/>
    <w:link w:val="7"/>
    <w:uiPriority w:val="9"/>
    <w:rsid w:val="00FF354A"/>
    <w:rPr>
      <w:rFonts w:cstheme="majorBidi"/>
      <w:b/>
      <w:bCs/>
      <w:color w:val="595959" w:themeColor="text1" w:themeTint="A6"/>
    </w:rPr>
  </w:style>
  <w:style w:type="character" w:customStyle="1" w:styleId="80">
    <w:name w:val="标题 8 字符"/>
    <w:basedOn w:val="a0"/>
    <w:link w:val="8"/>
    <w:uiPriority w:val="9"/>
    <w:rsid w:val="00FF354A"/>
    <w:rPr>
      <w:rFonts w:cstheme="majorBidi"/>
      <w:color w:val="595959" w:themeColor="text1" w:themeTint="A6"/>
    </w:rPr>
  </w:style>
  <w:style w:type="character" w:customStyle="1" w:styleId="90">
    <w:name w:val="标题 9 字符"/>
    <w:basedOn w:val="a0"/>
    <w:link w:val="9"/>
    <w:uiPriority w:val="9"/>
    <w:semiHidden/>
    <w:rsid w:val="00FF354A"/>
    <w:rPr>
      <w:rFonts w:eastAsiaTheme="majorEastAsia" w:cstheme="majorBidi"/>
      <w:color w:val="595959" w:themeColor="text1" w:themeTint="A6"/>
    </w:rPr>
  </w:style>
  <w:style w:type="paragraph" w:styleId="a3">
    <w:name w:val="Title"/>
    <w:basedOn w:val="a"/>
    <w:next w:val="a"/>
    <w:link w:val="a4"/>
    <w:uiPriority w:val="10"/>
    <w:qFormat/>
    <w:rsid w:val="00FF35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35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35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35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354A"/>
    <w:pPr>
      <w:spacing w:before="160" w:after="160"/>
      <w:jc w:val="center"/>
    </w:pPr>
    <w:rPr>
      <w:i/>
      <w:iCs/>
      <w:color w:val="404040" w:themeColor="text1" w:themeTint="BF"/>
    </w:rPr>
  </w:style>
  <w:style w:type="character" w:customStyle="1" w:styleId="a8">
    <w:name w:val="引用 字符"/>
    <w:basedOn w:val="a0"/>
    <w:link w:val="a7"/>
    <w:uiPriority w:val="29"/>
    <w:rsid w:val="00FF354A"/>
    <w:rPr>
      <w:i/>
      <w:iCs/>
      <w:color w:val="404040" w:themeColor="text1" w:themeTint="BF"/>
    </w:rPr>
  </w:style>
  <w:style w:type="paragraph" w:styleId="a9">
    <w:name w:val="List Paragraph"/>
    <w:basedOn w:val="a"/>
    <w:uiPriority w:val="34"/>
    <w:qFormat/>
    <w:rsid w:val="00FF354A"/>
    <w:pPr>
      <w:ind w:left="720"/>
      <w:contextualSpacing/>
    </w:pPr>
  </w:style>
  <w:style w:type="character" w:styleId="aa">
    <w:name w:val="Intense Emphasis"/>
    <w:basedOn w:val="a0"/>
    <w:uiPriority w:val="21"/>
    <w:qFormat/>
    <w:rsid w:val="00FF354A"/>
    <w:rPr>
      <w:i/>
      <w:iCs/>
      <w:color w:val="0F4761" w:themeColor="accent1" w:themeShade="BF"/>
    </w:rPr>
  </w:style>
  <w:style w:type="paragraph" w:styleId="ab">
    <w:name w:val="Intense Quote"/>
    <w:basedOn w:val="a"/>
    <w:next w:val="a"/>
    <w:link w:val="ac"/>
    <w:uiPriority w:val="30"/>
    <w:qFormat/>
    <w:rsid w:val="00FF3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F354A"/>
    <w:rPr>
      <w:i/>
      <w:iCs/>
      <w:color w:val="0F4761" w:themeColor="accent1" w:themeShade="BF"/>
    </w:rPr>
  </w:style>
  <w:style w:type="character" w:styleId="ad">
    <w:name w:val="Intense Reference"/>
    <w:basedOn w:val="a0"/>
    <w:uiPriority w:val="32"/>
    <w:qFormat/>
    <w:rsid w:val="00FF354A"/>
    <w:rPr>
      <w:b/>
      <w:bCs/>
      <w:smallCaps/>
      <w:color w:val="0F4761" w:themeColor="accent1" w:themeShade="BF"/>
      <w:spacing w:val="5"/>
    </w:rPr>
  </w:style>
  <w:style w:type="character" w:styleId="ae">
    <w:name w:val="annotation reference"/>
    <w:basedOn w:val="a0"/>
    <w:uiPriority w:val="99"/>
    <w:semiHidden/>
    <w:unhideWhenUsed/>
    <w:rsid w:val="009A3B39"/>
    <w:rPr>
      <w:sz w:val="21"/>
      <w:szCs w:val="21"/>
    </w:rPr>
  </w:style>
  <w:style w:type="paragraph" w:styleId="af">
    <w:name w:val="annotation text"/>
    <w:basedOn w:val="a"/>
    <w:link w:val="af0"/>
    <w:uiPriority w:val="99"/>
    <w:semiHidden/>
    <w:unhideWhenUsed/>
    <w:rsid w:val="009A3B39"/>
    <w:pPr>
      <w:jc w:val="left"/>
    </w:pPr>
  </w:style>
  <w:style w:type="character" w:customStyle="1" w:styleId="af0">
    <w:name w:val="批注文字 字符"/>
    <w:basedOn w:val="a0"/>
    <w:link w:val="af"/>
    <w:uiPriority w:val="99"/>
    <w:semiHidden/>
    <w:rsid w:val="009A3B39"/>
  </w:style>
  <w:style w:type="paragraph" w:styleId="af1">
    <w:name w:val="annotation subject"/>
    <w:basedOn w:val="af"/>
    <w:next w:val="af"/>
    <w:link w:val="af2"/>
    <w:uiPriority w:val="99"/>
    <w:semiHidden/>
    <w:unhideWhenUsed/>
    <w:rsid w:val="009A3B39"/>
    <w:rPr>
      <w:b/>
      <w:bCs/>
    </w:rPr>
  </w:style>
  <w:style w:type="character" w:customStyle="1" w:styleId="af2">
    <w:name w:val="批注主题 字符"/>
    <w:basedOn w:val="af0"/>
    <w:link w:val="af1"/>
    <w:uiPriority w:val="99"/>
    <w:semiHidden/>
    <w:rsid w:val="009A3B39"/>
    <w:rPr>
      <w:b/>
      <w:bCs/>
    </w:rPr>
  </w:style>
  <w:style w:type="character" w:styleId="af3">
    <w:name w:val="Hyperlink"/>
    <w:basedOn w:val="a0"/>
    <w:uiPriority w:val="99"/>
    <w:unhideWhenUsed/>
    <w:rsid w:val="00C522E9"/>
    <w:rPr>
      <w:color w:val="467886" w:themeColor="hyperlink"/>
      <w:u w:val="single"/>
    </w:rPr>
  </w:style>
  <w:style w:type="character" w:styleId="af4">
    <w:name w:val="Unresolved Mention"/>
    <w:basedOn w:val="a0"/>
    <w:uiPriority w:val="99"/>
    <w:semiHidden/>
    <w:unhideWhenUsed/>
    <w:rsid w:val="00C522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86756">
      <w:bodyDiv w:val="1"/>
      <w:marLeft w:val="0"/>
      <w:marRight w:val="0"/>
      <w:marTop w:val="0"/>
      <w:marBottom w:val="0"/>
      <w:divBdr>
        <w:top w:val="none" w:sz="0" w:space="0" w:color="auto"/>
        <w:left w:val="none" w:sz="0" w:space="0" w:color="auto"/>
        <w:bottom w:val="none" w:sz="0" w:space="0" w:color="auto"/>
        <w:right w:val="none" w:sz="0" w:space="0" w:color="auto"/>
      </w:divBdr>
    </w:div>
    <w:div w:id="304239209">
      <w:bodyDiv w:val="1"/>
      <w:marLeft w:val="0"/>
      <w:marRight w:val="0"/>
      <w:marTop w:val="0"/>
      <w:marBottom w:val="0"/>
      <w:divBdr>
        <w:top w:val="none" w:sz="0" w:space="0" w:color="auto"/>
        <w:left w:val="none" w:sz="0" w:space="0" w:color="auto"/>
        <w:bottom w:val="none" w:sz="0" w:space="0" w:color="auto"/>
        <w:right w:val="none" w:sz="0" w:space="0" w:color="auto"/>
      </w:divBdr>
    </w:div>
    <w:div w:id="315229817">
      <w:bodyDiv w:val="1"/>
      <w:marLeft w:val="0"/>
      <w:marRight w:val="0"/>
      <w:marTop w:val="0"/>
      <w:marBottom w:val="0"/>
      <w:divBdr>
        <w:top w:val="none" w:sz="0" w:space="0" w:color="auto"/>
        <w:left w:val="none" w:sz="0" w:space="0" w:color="auto"/>
        <w:bottom w:val="none" w:sz="0" w:space="0" w:color="auto"/>
        <w:right w:val="none" w:sz="0" w:space="0" w:color="auto"/>
      </w:divBdr>
    </w:div>
    <w:div w:id="693311504">
      <w:bodyDiv w:val="1"/>
      <w:marLeft w:val="0"/>
      <w:marRight w:val="0"/>
      <w:marTop w:val="0"/>
      <w:marBottom w:val="0"/>
      <w:divBdr>
        <w:top w:val="none" w:sz="0" w:space="0" w:color="auto"/>
        <w:left w:val="none" w:sz="0" w:space="0" w:color="auto"/>
        <w:bottom w:val="none" w:sz="0" w:space="0" w:color="auto"/>
        <w:right w:val="none" w:sz="0" w:space="0" w:color="auto"/>
      </w:divBdr>
    </w:div>
    <w:div w:id="843084557">
      <w:bodyDiv w:val="1"/>
      <w:marLeft w:val="0"/>
      <w:marRight w:val="0"/>
      <w:marTop w:val="0"/>
      <w:marBottom w:val="0"/>
      <w:divBdr>
        <w:top w:val="none" w:sz="0" w:space="0" w:color="auto"/>
        <w:left w:val="none" w:sz="0" w:space="0" w:color="auto"/>
        <w:bottom w:val="none" w:sz="0" w:space="0" w:color="auto"/>
        <w:right w:val="none" w:sz="0" w:space="0" w:color="auto"/>
      </w:divBdr>
    </w:div>
    <w:div w:id="896823066">
      <w:bodyDiv w:val="1"/>
      <w:marLeft w:val="0"/>
      <w:marRight w:val="0"/>
      <w:marTop w:val="0"/>
      <w:marBottom w:val="0"/>
      <w:divBdr>
        <w:top w:val="none" w:sz="0" w:space="0" w:color="auto"/>
        <w:left w:val="none" w:sz="0" w:space="0" w:color="auto"/>
        <w:bottom w:val="none" w:sz="0" w:space="0" w:color="auto"/>
        <w:right w:val="none" w:sz="0" w:space="0" w:color="auto"/>
      </w:divBdr>
    </w:div>
    <w:div w:id="1057322086">
      <w:bodyDiv w:val="1"/>
      <w:marLeft w:val="0"/>
      <w:marRight w:val="0"/>
      <w:marTop w:val="0"/>
      <w:marBottom w:val="0"/>
      <w:divBdr>
        <w:top w:val="none" w:sz="0" w:space="0" w:color="auto"/>
        <w:left w:val="none" w:sz="0" w:space="0" w:color="auto"/>
        <w:bottom w:val="none" w:sz="0" w:space="0" w:color="auto"/>
        <w:right w:val="none" w:sz="0" w:space="0" w:color="auto"/>
      </w:divBdr>
    </w:div>
    <w:div w:id="1559197699">
      <w:bodyDiv w:val="1"/>
      <w:marLeft w:val="0"/>
      <w:marRight w:val="0"/>
      <w:marTop w:val="0"/>
      <w:marBottom w:val="0"/>
      <w:divBdr>
        <w:top w:val="none" w:sz="0" w:space="0" w:color="auto"/>
        <w:left w:val="none" w:sz="0" w:space="0" w:color="auto"/>
        <w:bottom w:val="none" w:sz="0" w:space="0" w:color="auto"/>
        <w:right w:val="none" w:sz="0" w:space="0" w:color="auto"/>
      </w:divBdr>
    </w:div>
    <w:div w:id="1734235472">
      <w:bodyDiv w:val="1"/>
      <w:marLeft w:val="0"/>
      <w:marRight w:val="0"/>
      <w:marTop w:val="0"/>
      <w:marBottom w:val="0"/>
      <w:divBdr>
        <w:top w:val="none" w:sz="0" w:space="0" w:color="auto"/>
        <w:left w:val="none" w:sz="0" w:space="0" w:color="auto"/>
        <w:bottom w:val="none" w:sz="0" w:space="0" w:color="auto"/>
        <w:right w:val="none" w:sz="0" w:space="0" w:color="auto"/>
      </w:divBdr>
      <w:divsChild>
        <w:div w:id="1508521693">
          <w:blockQuote w:val="1"/>
          <w:marLeft w:val="225"/>
          <w:marRight w:val="0"/>
          <w:marTop w:val="0"/>
          <w:marBottom w:val="0"/>
          <w:divBdr>
            <w:top w:val="none" w:sz="0" w:space="0" w:color="auto"/>
            <w:left w:val="none" w:sz="0" w:space="0" w:color="auto"/>
            <w:bottom w:val="none" w:sz="0" w:space="0" w:color="auto"/>
            <w:right w:val="none" w:sz="0" w:space="0" w:color="auto"/>
          </w:divBdr>
        </w:div>
        <w:div w:id="1143893228">
          <w:blockQuote w:val="1"/>
          <w:marLeft w:val="225"/>
          <w:marRight w:val="0"/>
          <w:marTop w:val="180"/>
          <w:marBottom w:val="0"/>
          <w:divBdr>
            <w:top w:val="none" w:sz="0" w:space="0" w:color="auto"/>
            <w:left w:val="none" w:sz="0" w:space="0" w:color="auto"/>
            <w:bottom w:val="none" w:sz="0" w:space="0" w:color="auto"/>
            <w:right w:val="none" w:sz="0" w:space="0" w:color="auto"/>
          </w:divBdr>
        </w:div>
        <w:div w:id="1092897503">
          <w:blockQuote w:val="1"/>
          <w:marLeft w:val="225"/>
          <w:marRight w:val="0"/>
          <w:marTop w:val="180"/>
          <w:marBottom w:val="0"/>
          <w:divBdr>
            <w:top w:val="none" w:sz="0" w:space="0" w:color="auto"/>
            <w:left w:val="none" w:sz="0" w:space="0" w:color="auto"/>
            <w:bottom w:val="none" w:sz="0" w:space="0" w:color="auto"/>
            <w:right w:val="none" w:sz="0" w:space="0" w:color="auto"/>
          </w:divBdr>
        </w:div>
      </w:divsChild>
    </w:div>
    <w:div w:id="2098551141">
      <w:bodyDiv w:val="1"/>
      <w:marLeft w:val="0"/>
      <w:marRight w:val="0"/>
      <w:marTop w:val="0"/>
      <w:marBottom w:val="0"/>
      <w:divBdr>
        <w:top w:val="none" w:sz="0" w:space="0" w:color="auto"/>
        <w:left w:val="none" w:sz="0" w:space="0" w:color="auto"/>
        <w:bottom w:val="none" w:sz="0" w:space="0" w:color="auto"/>
        <w:right w:val="none" w:sz="0" w:space="0" w:color="auto"/>
      </w:divBdr>
    </w:div>
    <w:div w:id="212495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mailto:dnicholls@buckinstitute.org"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21</Pages>
  <Words>2176</Words>
  <Characters>12405</Characters>
  <Application>Microsoft Office Word</Application>
  <DocSecurity>0</DocSecurity>
  <Lines>103</Lines>
  <Paragraphs>29</Paragraphs>
  <ScaleCrop>false</ScaleCrop>
  <Company/>
  <LinksUpToDate>false</LinksUpToDate>
  <CharactersWithSpaces>14552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6</cp:revision>
  <dcterms:created xsi:type="dcterms:W3CDTF">2025-03-29T02:05:00Z</dcterms:created>
  <dcterms:modified xsi:type="dcterms:W3CDTF">2025-04-22T01:32:00Z</dcterms:modified>
</cp:coreProperties>
</file>