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7797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8DC2B07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2E03D5D7" w14:textId="2349A58D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C6">
        <w:rPr>
          <w:rFonts w:ascii="宋体" w:eastAsia="宋体" w:hAnsi="宋体" w:cs="宋体"/>
          <w:b/>
          <w:bCs/>
          <w:kern w:val="0"/>
          <w:sz w:val="36"/>
          <w:szCs w:val="36"/>
        </w:rPr>
        <w:t>讨论部分的逻辑结构框架</w:t>
      </w:r>
      <w:r w:rsidR="0050583D"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（12000字）</w:t>
      </w:r>
    </w:p>
    <w:p w14:paraId="642F67DA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2CB3F10" w14:textId="695076C0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C6">
        <w:rPr>
          <w:rFonts w:ascii="宋体" w:eastAsia="宋体" w:hAnsi="宋体" w:cs="宋体"/>
          <w:b/>
          <w:bCs/>
          <w:kern w:val="0"/>
          <w:sz w:val="27"/>
          <w:szCs w:val="27"/>
        </w:rPr>
        <w:t>1. 开篇段：总结核心发现与研究意义（约 1000–1500 字）</w:t>
      </w:r>
    </w:p>
    <w:p w14:paraId="0A3F2C52" w14:textId="77777777" w:rsidR="007271C6" w:rsidRPr="007271C6" w:rsidRDefault="007271C6" w:rsidP="007271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作用</w:t>
      </w:r>
      <w:r w:rsidRPr="007271C6">
        <w:rPr>
          <w:rFonts w:ascii="宋体" w:eastAsia="宋体" w:hAnsi="宋体" w:cs="宋体"/>
          <w:kern w:val="0"/>
          <w:sz w:val="24"/>
        </w:rPr>
        <w:t>：让读者迅速回忆“你发现了什么、为什么重要”。</w:t>
      </w:r>
    </w:p>
    <w:p w14:paraId="349401A8" w14:textId="77777777" w:rsidR="007271C6" w:rsidRPr="007271C6" w:rsidRDefault="007271C6" w:rsidP="007271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内容结构：</w:t>
      </w:r>
    </w:p>
    <w:p w14:paraId="2D1068E4" w14:textId="17D8E9B4" w:rsidR="007271C6" w:rsidRDefault="007271C6" w:rsidP="0086322C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bookmarkStart w:id="0" w:name="OLE_LINK2"/>
      <w:r w:rsidRPr="007271C6">
        <w:rPr>
          <w:rFonts w:ascii="宋体" w:eastAsia="宋体" w:hAnsi="宋体" w:cs="宋体"/>
          <w:kern w:val="0"/>
          <w:sz w:val="24"/>
        </w:rPr>
        <w:t>简要回顾主要结果（避免重复结果部分细节）</w:t>
      </w:r>
      <w:r w:rsidR="001F4241">
        <w:rPr>
          <w:rFonts w:ascii="宋体" w:eastAsia="宋体" w:hAnsi="宋体" w:cs="宋体" w:hint="eastAsia"/>
          <w:kern w:val="0"/>
          <w:sz w:val="24"/>
        </w:rPr>
        <w:t>500</w:t>
      </w:r>
    </w:p>
    <w:p w14:paraId="7AF5A5CE" w14:textId="77777777" w:rsidR="008C5C88" w:rsidRPr="007271C6" w:rsidRDefault="008C5C88" w:rsidP="0086322C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6994CB04" w14:textId="14DB677B" w:rsidR="007271C6" w:rsidRPr="007271C6" w:rsidRDefault="007271C6" w:rsidP="0086322C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 w:hint="eastAsia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概括研究的科学问题与关键结论</w:t>
      </w:r>
      <w:r w:rsidR="001F4241">
        <w:rPr>
          <w:rFonts w:ascii="宋体" w:eastAsia="宋体" w:hAnsi="宋体" w:cs="宋体" w:hint="eastAsia"/>
          <w:kern w:val="0"/>
          <w:sz w:val="24"/>
        </w:rPr>
        <w:t xml:space="preserve"> 500</w:t>
      </w:r>
    </w:p>
    <w:p w14:paraId="0C3D50A4" w14:textId="51BD761B" w:rsidR="007271C6" w:rsidRPr="007271C6" w:rsidRDefault="007271C6" w:rsidP="0086322C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 w:hint="eastAsia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强调研究的“核心新意”（novelty）与生理/病理背景</w:t>
      </w:r>
      <w:r w:rsidR="001F4241">
        <w:rPr>
          <w:rFonts w:ascii="宋体" w:eastAsia="宋体" w:hAnsi="宋体" w:cs="宋体" w:hint="eastAsia"/>
          <w:kern w:val="0"/>
          <w:sz w:val="24"/>
        </w:rPr>
        <w:t xml:space="preserve"> 500</w:t>
      </w:r>
    </w:p>
    <w:bookmarkEnd w:id="0"/>
    <w:p w14:paraId="274B648B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125CEE7B" w14:textId="77777777" w:rsidR="007271C6" w:rsidRPr="007271C6" w:rsidRDefault="007271C6" w:rsidP="007271C6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7271C6">
        <w:rPr>
          <w:rFonts w:ascii="Apple Color Emoji" w:eastAsia="宋体" w:hAnsi="Apple Color Emoji" w:cs="Apple Color Emoji"/>
          <w:color w:val="0E0E0E"/>
          <w:kern w:val="0"/>
          <w:sz w:val="24"/>
        </w:rPr>
        <w:t>✅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示例（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EphB1 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研究背景）</w:t>
      </w:r>
    </w:p>
    <w:p w14:paraId="1235B130" w14:textId="77777777" w:rsidR="007271C6" w:rsidRPr="007271C6" w:rsidRDefault="007271C6" w:rsidP="007271C6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本研究首次发现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EphB1 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缺失可导致心磷脂氧化水平升高，并抑制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NLRP3 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炎症小体介导的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IL-1β 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释放，提示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EphB1 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在调控线粒体膜脂稳态及炎症反应中具有关键作用。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</w:p>
    <w:p w14:paraId="30DB435F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16B8D5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374E020" w14:textId="59C72EF3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C6">
        <w:rPr>
          <w:rFonts w:ascii="宋体" w:eastAsia="宋体" w:hAnsi="宋体" w:cs="宋体"/>
          <w:b/>
          <w:bCs/>
          <w:kern w:val="0"/>
          <w:sz w:val="27"/>
          <w:szCs w:val="27"/>
        </w:rPr>
        <w:t>2. 机制解释与文献对照（约 4000–6000 字）</w:t>
      </w:r>
    </w:p>
    <w:p w14:paraId="25C7046B" w14:textId="77777777" w:rsidR="007271C6" w:rsidRPr="007271C6" w:rsidRDefault="007271C6" w:rsidP="007271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作用</w:t>
      </w:r>
      <w:r w:rsidRPr="007271C6">
        <w:rPr>
          <w:rFonts w:ascii="宋体" w:eastAsia="宋体" w:hAnsi="宋体" w:cs="宋体"/>
          <w:kern w:val="0"/>
          <w:sz w:val="24"/>
        </w:rPr>
        <w:t>：展示你如何把实验结果嵌入到现有知识体系中。</w:t>
      </w:r>
    </w:p>
    <w:p w14:paraId="5F0139B6" w14:textId="77777777" w:rsidR="007271C6" w:rsidRPr="007271C6" w:rsidRDefault="007271C6" w:rsidP="007271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逻辑层次：</w:t>
      </w:r>
    </w:p>
    <w:p w14:paraId="4D0FE7D6" w14:textId="77777777" w:rsidR="007271C6" w:rsidRPr="007271C6" w:rsidRDefault="007271C6" w:rsidP="007271C6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与既有研究的比较</w:t>
      </w:r>
    </w:p>
    <w:p w14:paraId="763DEC15" w14:textId="77777777" w:rsidR="007271C6" w:rsidRPr="007271C6" w:rsidRDefault="007271C6" w:rsidP="007271C6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你的发现支持还是挑战现有结论？</w:t>
      </w:r>
    </w:p>
    <w:p w14:paraId="4096DEAF" w14:textId="77777777" w:rsidR="007271C6" w:rsidRPr="007271C6" w:rsidRDefault="007271C6" w:rsidP="007271C6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哪些差异来自模型、处理方式或检测方法？</w:t>
      </w:r>
    </w:p>
    <w:p w14:paraId="76E9BF8E" w14:textId="77777777" w:rsidR="007271C6" w:rsidRPr="007271C6" w:rsidRDefault="007271C6" w:rsidP="007271C6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提出假设机制路径</w:t>
      </w:r>
    </w:p>
    <w:p w14:paraId="00669E94" w14:textId="77777777" w:rsidR="007271C6" w:rsidRPr="007271C6" w:rsidRDefault="007271C6" w:rsidP="007271C6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结合结果和文献，推演从原因到结果的逻辑链。</w:t>
      </w:r>
    </w:p>
    <w:p w14:paraId="7BDE4E22" w14:textId="77777777" w:rsidR="007271C6" w:rsidRPr="007271C6" w:rsidRDefault="007271C6" w:rsidP="007271C6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可配合图示（model figure）或用“我们推测”“可能是由于”等表述。</w:t>
      </w:r>
    </w:p>
    <w:p w14:paraId="1A685B4D" w14:textId="77777777" w:rsidR="007271C6" w:rsidRPr="007271C6" w:rsidRDefault="007271C6" w:rsidP="007271C6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扩展至相关通路</w:t>
      </w:r>
    </w:p>
    <w:p w14:paraId="30835EE2" w14:textId="77777777" w:rsidR="007271C6" w:rsidRPr="007271C6" w:rsidRDefault="007271C6" w:rsidP="007271C6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讨论下游效应（如线粒体损伤、GSDMD孔形成等）。</w:t>
      </w:r>
    </w:p>
    <w:p w14:paraId="3ADBC9A3" w14:textId="77777777" w:rsidR="007271C6" w:rsidRPr="007271C6" w:rsidRDefault="007271C6" w:rsidP="007271C6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lastRenderedPageBreak/>
        <w:t>对上游调控的推测（如EphB1影响PG→LPG通路或ROS水平）。</w:t>
      </w:r>
    </w:p>
    <w:p w14:paraId="1CD33B46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E95A3B9" w14:textId="77777777" w:rsidR="007271C6" w:rsidRPr="007271C6" w:rsidRDefault="007271C6" w:rsidP="007271C6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7271C6">
        <w:rPr>
          <w:rFonts w:ascii="Apple Color Emoji" w:eastAsia="宋体" w:hAnsi="Apple Color Emoji" w:cs="Apple Color Emoji"/>
          <w:color w:val="0E0E0E"/>
          <w:kern w:val="0"/>
          <w:sz w:val="24"/>
        </w:rPr>
        <w:t>✅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建议：</w:t>
      </w:r>
    </w:p>
    <w:p w14:paraId="7DB6F25B" w14:textId="77777777" w:rsidR="007271C6" w:rsidRPr="007271C6" w:rsidRDefault="007271C6" w:rsidP="007271C6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每个机制层面（如膜脂代谢、氧化应激、膜修复）写成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  <w:r w:rsidRPr="007271C6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独立小节（</w:t>
      </w:r>
      <w:r w:rsidRPr="007271C6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 xml:space="preserve">2–3 </w:t>
      </w:r>
      <w:r w:rsidRPr="007271C6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段）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，每段约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  <w:r w:rsidRPr="007271C6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 xml:space="preserve">500–800 </w:t>
      </w:r>
      <w:r w:rsidRPr="007271C6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字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。</w:t>
      </w:r>
    </w:p>
    <w:p w14:paraId="6E7C7A87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619849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D2664C3" w14:textId="1A3290E4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C6">
        <w:rPr>
          <w:rFonts w:ascii="宋体" w:eastAsia="宋体" w:hAnsi="宋体" w:cs="宋体"/>
          <w:b/>
          <w:bCs/>
          <w:kern w:val="0"/>
          <w:sz w:val="27"/>
          <w:szCs w:val="27"/>
        </w:rPr>
        <w:t>3. 功能意义与生理/疾病相关性（约 3000–4000 字）</w:t>
      </w:r>
    </w:p>
    <w:p w14:paraId="14F44CFB" w14:textId="77777777" w:rsidR="007271C6" w:rsidRPr="007271C6" w:rsidRDefault="007271C6" w:rsidP="007271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作用</w:t>
      </w:r>
      <w:r w:rsidRPr="007271C6">
        <w:rPr>
          <w:rFonts w:ascii="宋体" w:eastAsia="宋体" w:hAnsi="宋体" w:cs="宋体"/>
          <w:kern w:val="0"/>
          <w:sz w:val="24"/>
        </w:rPr>
        <w:t>：从生物学或临床角度说明研究价值。</w:t>
      </w:r>
    </w:p>
    <w:p w14:paraId="7B39FF3D" w14:textId="77777777" w:rsidR="007271C6" w:rsidRPr="007271C6" w:rsidRDefault="007271C6" w:rsidP="007271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写作角度：</w:t>
      </w:r>
    </w:p>
    <w:p w14:paraId="7B01C0FE" w14:textId="77777777" w:rsidR="007271C6" w:rsidRPr="007271C6" w:rsidRDefault="007271C6" w:rsidP="007271C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探讨 EphB1–心磷脂–炎症轴 在疾病模型（如动脉粥样硬化、代谢炎症）中的潜在作用。</w:t>
      </w:r>
    </w:p>
    <w:p w14:paraId="0D55B774" w14:textId="77777777" w:rsidR="007271C6" w:rsidRPr="007271C6" w:rsidRDefault="007271C6" w:rsidP="007271C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 xml:space="preserve">阐述研究结果对理解 </w:t>
      </w:r>
      <w:r w:rsidRPr="007271C6">
        <w:rPr>
          <w:rFonts w:ascii="宋体" w:eastAsia="宋体" w:hAnsi="宋体" w:cs="宋体"/>
          <w:b/>
          <w:bCs/>
          <w:kern w:val="0"/>
          <w:sz w:val="24"/>
        </w:rPr>
        <w:t>线粒体稳态维持、细胞焦亡机制、炎症调控</w:t>
      </w:r>
      <w:r w:rsidRPr="007271C6">
        <w:rPr>
          <w:rFonts w:ascii="宋体" w:eastAsia="宋体" w:hAnsi="宋体" w:cs="宋体"/>
          <w:kern w:val="0"/>
          <w:sz w:val="24"/>
        </w:rPr>
        <w:t xml:space="preserve"> 的启示。</w:t>
      </w:r>
    </w:p>
    <w:p w14:paraId="2C6B9543" w14:textId="77777777" w:rsidR="007271C6" w:rsidRPr="007271C6" w:rsidRDefault="007271C6" w:rsidP="007271C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若有体内数据或其他模型验证，可提出跨系统意义。</w:t>
      </w:r>
    </w:p>
    <w:p w14:paraId="364A070E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0FD6426" w14:textId="77777777" w:rsidR="007271C6" w:rsidRPr="007271C6" w:rsidRDefault="007271C6" w:rsidP="007271C6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7271C6">
        <w:rPr>
          <w:rFonts w:ascii="Apple Color Emoji" w:eastAsia="宋体" w:hAnsi="Apple Color Emoji" w:cs="Apple Color Emoji"/>
          <w:color w:val="0E0E0E"/>
          <w:kern w:val="0"/>
          <w:sz w:val="24"/>
        </w:rPr>
        <w:t>✅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可用结构：</w:t>
      </w:r>
    </w:p>
    <w:p w14:paraId="23F7EB42" w14:textId="77777777" w:rsidR="007271C6" w:rsidRPr="007271C6" w:rsidRDefault="007271C6" w:rsidP="007271C6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在生理层面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…” → “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在病理状态下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…” → “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在免疫信号转导意义上</w:t>
      </w:r>
      <w:r w:rsidRPr="007271C6">
        <w:rPr>
          <w:rFonts w:ascii=".AppleSystemUIFont" w:eastAsia="宋体" w:hAnsi=".AppleSystemUIFont" w:cs="宋体"/>
          <w:color w:val="0E0E0E"/>
          <w:kern w:val="0"/>
          <w:sz w:val="24"/>
        </w:rPr>
        <w:t>…”</w:t>
      </w:r>
    </w:p>
    <w:p w14:paraId="79091A91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BFF793A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0F11140" w14:textId="58E70758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C6">
        <w:rPr>
          <w:rFonts w:ascii="宋体" w:eastAsia="宋体" w:hAnsi="宋体" w:cs="宋体"/>
          <w:b/>
          <w:bCs/>
          <w:kern w:val="0"/>
          <w:sz w:val="27"/>
          <w:szCs w:val="27"/>
        </w:rPr>
        <w:t>4. 技术与解释的局限性（约 1500–2000 字）</w:t>
      </w:r>
    </w:p>
    <w:p w14:paraId="7B2FADAC" w14:textId="77777777" w:rsidR="007271C6" w:rsidRPr="007271C6" w:rsidRDefault="007271C6" w:rsidP="007271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作用</w:t>
      </w:r>
      <w:r w:rsidRPr="007271C6">
        <w:rPr>
          <w:rFonts w:ascii="宋体" w:eastAsia="宋体" w:hAnsi="宋体" w:cs="宋体"/>
          <w:kern w:val="0"/>
          <w:sz w:val="24"/>
        </w:rPr>
        <w:t>：显示你对研究设计与数据解读的自省能力。</w:t>
      </w:r>
    </w:p>
    <w:p w14:paraId="6F268F20" w14:textId="77777777" w:rsidR="007271C6" w:rsidRPr="007271C6" w:rsidRDefault="007271C6" w:rsidP="007271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建议内容：</w:t>
      </w:r>
    </w:p>
    <w:p w14:paraId="354DB131" w14:textId="77777777" w:rsidR="007271C6" w:rsidRPr="007271C6" w:rsidRDefault="007271C6" w:rsidP="007271C6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实验局限（样本量、单一模型、体内外一致性、检测灵敏度等）。</w:t>
      </w:r>
    </w:p>
    <w:p w14:paraId="0093744E" w14:textId="77777777" w:rsidR="007271C6" w:rsidRPr="007271C6" w:rsidRDefault="007271C6" w:rsidP="007271C6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替代解释的可能性（例如 EphB1 缺失是否间接影响 ROS）。</w:t>
      </w:r>
    </w:p>
    <w:p w14:paraId="33E17D19" w14:textId="77777777" w:rsidR="007271C6" w:rsidRPr="007271C6" w:rsidRDefault="007271C6" w:rsidP="007271C6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对统计或方法学的限制说明</w:t>
      </w:r>
      <w:bookmarkStart w:id="1" w:name="OLE_LINK3"/>
      <w:r w:rsidRPr="007271C6">
        <w:rPr>
          <w:rFonts w:ascii="宋体" w:eastAsia="宋体" w:hAnsi="宋体" w:cs="宋体"/>
          <w:kern w:val="0"/>
          <w:sz w:val="24"/>
        </w:rPr>
        <w:t>（如 NAO 染料定量的特异性问题）</w:t>
      </w:r>
      <w:bookmarkEnd w:id="1"/>
      <w:r w:rsidRPr="007271C6">
        <w:rPr>
          <w:rFonts w:ascii="宋体" w:eastAsia="宋体" w:hAnsi="宋体" w:cs="宋体"/>
          <w:kern w:val="0"/>
          <w:sz w:val="24"/>
        </w:rPr>
        <w:t>。</w:t>
      </w:r>
    </w:p>
    <w:p w14:paraId="6C88FABA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2DA9C0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637D1DA" w14:textId="3CFC3777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C6">
        <w:rPr>
          <w:rFonts w:ascii="宋体" w:eastAsia="宋体" w:hAnsi="宋体" w:cs="宋体"/>
          <w:b/>
          <w:bCs/>
          <w:kern w:val="0"/>
          <w:sz w:val="27"/>
          <w:szCs w:val="27"/>
        </w:rPr>
        <w:t>5. 展望与未来研究方向（约 1000–1500 字）</w:t>
      </w:r>
    </w:p>
    <w:p w14:paraId="067A7FE6" w14:textId="77777777" w:rsidR="007271C6" w:rsidRPr="007271C6" w:rsidRDefault="007271C6" w:rsidP="007271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作用</w:t>
      </w:r>
      <w:r w:rsidRPr="007271C6">
        <w:rPr>
          <w:rFonts w:ascii="宋体" w:eastAsia="宋体" w:hAnsi="宋体" w:cs="宋体"/>
          <w:kern w:val="0"/>
          <w:sz w:val="24"/>
        </w:rPr>
        <w:t>：展示科学洞察与延续思考。</w:t>
      </w:r>
    </w:p>
    <w:p w14:paraId="24895D05" w14:textId="77777777" w:rsidR="007271C6" w:rsidRPr="007271C6" w:rsidRDefault="007271C6" w:rsidP="007271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lastRenderedPageBreak/>
        <w:t>内容可包括：</w:t>
      </w:r>
    </w:p>
    <w:p w14:paraId="44C240B7" w14:textId="77777777" w:rsidR="007271C6" w:rsidRPr="007271C6" w:rsidRDefault="007271C6" w:rsidP="007271C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下一步验证实验（如补充过表达、突变点恢复实验）。</w:t>
      </w:r>
    </w:p>
    <w:p w14:paraId="6B397349" w14:textId="77777777" w:rsidR="007271C6" w:rsidRPr="007271C6" w:rsidRDefault="007271C6" w:rsidP="007271C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从机制延伸到系统层面（免疫代谢、细胞间通讯）。</w:t>
      </w:r>
    </w:p>
    <w:p w14:paraId="1608AA50" w14:textId="77777777" w:rsidR="007271C6" w:rsidRPr="007271C6" w:rsidRDefault="007271C6" w:rsidP="007271C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应用潜力（药物靶点、疾病诊断标志物等）。</w:t>
      </w:r>
    </w:p>
    <w:p w14:paraId="657A7D07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79FCED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F0045EB" w14:textId="10CA2731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C6">
        <w:rPr>
          <w:rFonts w:ascii="宋体" w:eastAsia="宋体" w:hAnsi="宋体" w:cs="宋体"/>
          <w:b/>
          <w:bCs/>
          <w:kern w:val="0"/>
          <w:sz w:val="27"/>
          <w:szCs w:val="27"/>
        </w:rPr>
        <w:t>6. 收束段：整体贡献与结论（约 800–1000 字）</w:t>
      </w:r>
    </w:p>
    <w:p w14:paraId="288724AF" w14:textId="77777777" w:rsidR="007271C6" w:rsidRPr="007271C6" w:rsidRDefault="007271C6" w:rsidP="007271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功能</w:t>
      </w:r>
      <w:r w:rsidRPr="007271C6">
        <w:rPr>
          <w:rFonts w:ascii="宋体" w:eastAsia="宋体" w:hAnsi="宋体" w:cs="宋体"/>
          <w:kern w:val="0"/>
          <w:sz w:val="24"/>
        </w:rPr>
        <w:t>：作为全章的“收尾段”，回到大问题。</w:t>
      </w:r>
    </w:p>
    <w:p w14:paraId="63971F05" w14:textId="77777777" w:rsidR="007271C6" w:rsidRPr="007271C6" w:rsidRDefault="007271C6" w:rsidP="007271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写法：</w:t>
      </w:r>
    </w:p>
    <w:p w14:paraId="378DEDAA" w14:textId="77777777" w:rsidR="007271C6" w:rsidRPr="007271C6" w:rsidRDefault="007271C6" w:rsidP="007271C6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再次重申“本研究如何推进了领域认识”；</w:t>
      </w:r>
    </w:p>
    <w:p w14:paraId="5AE36D58" w14:textId="77777777" w:rsidR="007271C6" w:rsidRPr="007271C6" w:rsidRDefault="007271C6" w:rsidP="007271C6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精炼总结三层价值：</w:t>
      </w:r>
    </w:p>
    <w:p w14:paraId="61E6B9F5" w14:textId="77777777" w:rsidR="007271C6" w:rsidRPr="007271C6" w:rsidRDefault="007271C6" w:rsidP="007271C6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机制创新 → 理论意义 → 应用潜力。</w:t>
      </w:r>
    </w:p>
    <w:p w14:paraId="6B78E8E8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8CE1CD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88C049E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C6">
        <w:rPr>
          <w:rFonts w:ascii="宋体" w:eastAsia="宋体" w:hAnsi="宋体" w:cs="宋体"/>
          <w:b/>
          <w:bCs/>
          <w:kern w:val="0"/>
          <w:sz w:val="36"/>
          <w:szCs w:val="36"/>
        </w:rPr>
        <w:t>三、结构模板示例（可直接用于论文章节）</w:t>
      </w:r>
    </w:p>
    <w:p w14:paraId="4E99F04C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第四章 讨论</w:t>
      </w:r>
    </w:p>
    <w:p w14:paraId="02A477B8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7A9174BA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bookmarkStart w:id="2" w:name="OLE_LINK1"/>
      <w:r w:rsidRPr="007271C6">
        <w:rPr>
          <w:rFonts w:ascii="宋体" w:eastAsia="宋体" w:hAnsi="宋体" w:cs="宋体"/>
          <w:kern w:val="0"/>
          <w:sz w:val="24"/>
        </w:rPr>
        <w:t xml:space="preserve">4.1 研究主要发现与创新点  </w:t>
      </w:r>
    </w:p>
    <w:p w14:paraId="39380E31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 xml:space="preserve">4.2 EphB1 缺失导致心磷脂代谢异常的机制推测  </w:t>
      </w:r>
    </w:p>
    <w:p w14:paraId="3685398E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 </w:t>
      </w:r>
      <w:r w:rsidRPr="007271C6">
        <w:rPr>
          <w:rFonts w:ascii="宋体" w:eastAsia="宋体" w:hAnsi="宋体" w:cs="宋体"/>
          <w:kern w:val="0"/>
          <w:sz w:val="24"/>
        </w:rPr>
        <w:t xml:space="preserve">4.2.1 PG→LPG 转化增强的可能分子基础  </w:t>
      </w:r>
    </w:p>
    <w:p w14:paraId="2FFDC891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 </w:t>
      </w:r>
      <w:r w:rsidRPr="007271C6">
        <w:rPr>
          <w:rFonts w:ascii="宋体" w:eastAsia="宋体" w:hAnsi="宋体" w:cs="宋体"/>
          <w:kern w:val="0"/>
          <w:sz w:val="24"/>
        </w:rPr>
        <w:t xml:space="preserve">4.2.2 心磷脂氧化与线粒体损伤的关系  </w:t>
      </w:r>
    </w:p>
    <w:p w14:paraId="36041D32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 xml:space="preserve">4.3 EphB1 与 NLRP3 炎症小体活化的关联  </w:t>
      </w:r>
    </w:p>
    <w:p w14:paraId="56E0DBAF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 xml:space="preserve">4.4 EphB1 调控线粒体膜脂稳态的生理与病理意义  </w:t>
      </w:r>
    </w:p>
    <w:p w14:paraId="0B589E39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 xml:space="preserve">4.5 方法学局限与替代解释  </w:t>
      </w:r>
    </w:p>
    <w:p w14:paraId="61BA956C" w14:textId="77777777" w:rsidR="007271C6" w:rsidRPr="007271C6" w:rsidRDefault="007271C6" w:rsidP="007271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4.6 未来研究方向与总体结论</w:t>
      </w:r>
    </w:p>
    <w:bookmarkEnd w:id="2"/>
    <w:p w14:paraId="4E032A39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6343F3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A77AC50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C6">
        <w:rPr>
          <w:rFonts w:ascii="宋体" w:eastAsia="宋体" w:hAnsi="宋体" w:cs="宋体"/>
          <w:b/>
          <w:bCs/>
          <w:kern w:val="0"/>
          <w:sz w:val="36"/>
          <w:szCs w:val="36"/>
        </w:rPr>
        <w:t>四、推荐写作策略</w:t>
      </w:r>
    </w:p>
    <w:p w14:paraId="0C1A7094" w14:textId="77777777" w:rsidR="007271C6" w:rsidRPr="007271C6" w:rsidRDefault="007271C6" w:rsidP="007271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避免结果重复</w:t>
      </w:r>
      <w:r w:rsidRPr="007271C6">
        <w:rPr>
          <w:rFonts w:ascii="宋体" w:eastAsia="宋体" w:hAnsi="宋体" w:cs="宋体"/>
          <w:kern w:val="0"/>
          <w:sz w:val="24"/>
        </w:rPr>
        <w:t>：不要再描述“增加/减少”数据，而要解释“为什么”与“意味着什么”。</w:t>
      </w:r>
    </w:p>
    <w:p w14:paraId="6D5D8660" w14:textId="77777777" w:rsidR="007271C6" w:rsidRPr="007271C6" w:rsidRDefault="007271C6" w:rsidP="007271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保持逻辑梯度</w:t>
      </w:r>
      <w:r w:rsidRPr="007271C6">
        <w:rPr>
          <w:rFonts w:ascii="宋体" w:eastAsia="宋体" w:hAnsi="宋体" w:cs="宋体"/>
          <w:kern w:val="0"/>
          <w:sz w:val="24"/>
        </w:rPr>
        <w:t>：从分子机制 → 细胞功能 → 系统意义。</w:t>
      </w:r>
    </w:p>
    <w:p w14:paraId="37F8FBF3" w14:textId="77777777" w:rsidR="007271C6" w:rsidRPr="007271C6" w:rsidRDefault="007271C6" w:rsidP="007271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充分引用权威文献</w:t>
      </w:r>
      <w:r w:rsidRPr="007271C6">
        <w:rPr>
          <w:rFonts w:ascii="宋体" w:eastAsia="宋体" w:hAnsi="宋体" w:cs="宋体"/>
          <w:kern w:val="0"/>
          <w:sz w:val="24"/>
        </w:rPr>
        <w:t>：尤其是综述与近期高影响论文。</w:t>
      </w:r>
    </w:p>
    <w:p w14:paraId="65E6627B" w14:textId="77777777" w:rsidR="007271C6" w:rsidRPr="007271C6" w:rsidRDefault="007271C6" w:rsidP="007271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b/>
          <w:bCs/>
          <w:kern w:val="0"/>
          <w:sz w:val="24"/>
        </w:rPr>
        <w:t>结尾形成闭环</w:t>
      </w:r>
      <w:r w:rsidRPr="007271C6">
        <w:rPr>
          <w:rFonts w:ascii="宋体" w:eastAsia="宋体" w:hAnsi="宋体" w:cs="宋体"/>
          <w:kern w:val="0"/>
          <w:sz w:val="24"/>
        </w:rPr>
        <w:t>：让讨论的最后一段能呼应引言提出的问题。</w:t>
      </w:r>
    </w:p>
    <w:p w14:paraId="525CF448" w14:textId="77777777" w:rsidR="007271C6" w:rsidRPr="007271C6" w:rsidRDefault="008E3780" w:rsidP="007271C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D68F65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31441B3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lastRenderedPageBreak/>
        <w:t>如果你愿意，我可以在下一步：</w:t>
      </w:r>
    </w:p>
    <w:p w14:paraId="4B295E2C" w14:textId="77777777" w:rsidR="007271C6" w:rsidRPr="007271C6" w:rsidRDefault="007271C6" w:rsidP="007271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Apple Color Emoji" w:eastAsia="宋体" w:hAnsi="Apple Color Emoji" w:cs="Apple Color Emoji"/>
          <w:kern w:val="0"/>
          <w:sz w:val="24"/>
        </w:rPr>
        <w:t>🧩</w:t>
      </w:r>
      <w:r w:rsidRPr="007271C6">
        <w:rPr>
          <w:rFonts w:ascii="宋体" w:eastAsia="宋体" w:hAnsi="宋体" w:cs="宋体"/>
          <w:kern w:val="0"/>
          <w:sz w:val="24"/>
        </w:rPr>
        <w:t xml:space="preserve"> 为你定制一个**“讨论部分分节写作计划表”**（含小节标题、要点提纲、目标字数、参考文献类型），</w:t>
      </w:r>
    </w:p>
    <w:p w14:paraId="0D0E9847" w14:textId="77777777" w:rsidR="007271C6" w:rsidRPr="007271C6" w:rsidRDefault="007271C6" w:rsidP="007271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 xml:space="preserve">或 </w:t>
      </w:r>
      <w:r w:rsidRPr="007271C6">
        <w:rPr>
          <w:rFonts w:ascii="Apple Color Emoji" w:eastAsia="宋体" w:hAnsi="Apple Color Emoji" w:cs="Apple Color Emoji"/>
          <w:kern w:val="0"/>
          <w:sz w:val="24"/>
        </w:rPr>
        <w:t>🧠</w:t>
      </w:r>
      <w:r w:rsidRPr="007271C6">
        <w:rPr>
          <w:rFonts w:ascii="宋体" w:eastAsia="宋体" w:hAnsi="宋体" w:cs="宋体"/>
          <w:kern w:val="0"/>
          <w:sz w:val="24"/>
        </w:rPr>
        <w:t xml:space="preserve"> 帮你针对“EphB1–心磷脂–焦亡轴”的研究主题生成一个适配模板（每段含建议句式）。</w:t>
      </w:r>
    </w:p>
    <w:p w14:paraId="03F48A8D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77403E2" w14:textId="77777777" w:rsidR="007271C6" w:rsidRPr="007271C6" w:rsidRDefault="007271C6" w:rsidP="00727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271C6">
        <w:rPr>
          <w:rFonts w:ascii="宋体" w:eastAsia="宋体" w:hAnsi="宋体" w:cs="宋体"/>
          <w:kern w:val="0"/>
          <w:sz w:val="24"/>
        </w:rPr>
        <w:t>你希望我先帮你生成哪一种？（写作计划表 / 针对你研究主题的模板）</w:t>
      </w:r>
    </w:p>
    <w:p w14:paraId="7702551C" w14:textId="77777777" w:rsidR="00463DF9" w:rsidRPr="007271C6" w:rsidRDefault="00463DF9"/>
    <w:sectPr w:rsidR="00463DF9" w:rsidRPr="00727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0190"/>
    <w:multiLevelType w:val="multilevel"/>
    <w:tmpl w:val="387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E3EB1"/>
    <w:multiLevelType w:val="multilevel"/>
    <w:tmpl w:val="7F26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97326"/>
    <w:multiLevelType w:val="multilevel"/>
    <w:tmpl w:val="800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100E2"/>
    <w:multiLevelType w:val="multilevel"/>
    <w:tmpl w:val="24D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713A1"/>
    <w:multiLevelType w:val="multilevel"/>
    <w:tmpl w:val="8E5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17650"/>
    <w:multiLevelType w:val="multilevel"/>
    <w:tmpl w:val="629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525AD"/>
    <w:multiLevelType w:val="multilevel"/>
    <w:tmpl w:val="4208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83B11"/>
    <w:multiLevelType w:val="multilevel"/>
    <w:tmpl w:val="7C2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74997"/>
    <w:multiLevelType w:val="multilevel"/>
    <w:tmpl w:val="D5B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8253">
    <w:abstractNumId w:val="8"/>
  </w:num>
  <w:num w:numId="2" w16cid:durableId="1582063244">
    <w:abstractNumId w:val="0"/>
  </w:num>
  <w:num w:numId="3" w16cid:durableId="2117677370">
    <w:abstractNumId w:val="6"/>
  </w:num>
  <w:num w:numId="4" w16cid:durableId="335620626">
    <w:abstractNumId w:val="5"/>
  </w:num>
  <w:num w:numId="5" w16cid:durableId="436296826">
    <w:abstractNumId w:val="3"/>
  </w:num>
  <w:num w:numId="6" w16cid:durableId="782187651">
    <w:abstractNumId w:val="7"/>
  </w:num>
  <w:num w:numId="7" w16cid:durableId="953099650">
    <w:abstractNumId w:val="4"/>
  </w:num>
  <w:num w:numId="8" w16cid:durableId="159393645">
    <w:abstractNumId w:val="1"/>
  </w:num>
  <w:num w:numId="9" w16cid:durableId="358049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C6"/>
    <w:rsid w:val="00001E7B"/>
    <w:rsid w:val="000071D8"/>
    <w:rsid w:val="0000752D"/>
    <w:rsid w:val="000131BB"/>
    <w:rsid w:val="0001364B"/>
    <w:rsid w:val="00017B73"/>
    <w:rsid w:val="000228D0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C4FB9"/>
    <w:rsid w:val="001C50A3"/>
    <w:rsid w:val="001E21A4"/>
    <w:rsid w:val="001F4241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353"/>
    <w:rsid w:val="00500D84"/>
    <w:rsid w:val="0050583D"/>
    <w:rsid w:val="005243A6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271C6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6322C"/>
    <w:rsid w:val="008815CF"/>
    <w:rsid w:val="00890C7D"/>
    <w:rsid w:val="008937FD"/>
    <w:rsid w:val="008A191A"/>
    <w:rsid w:val="008A6346"/>
    <w:rsid w:val="008B25AC"/>
    <w:rsid w:val="008C5C88"/>
    <w:rsid w:val="008C73D3"/>
    <w:rsid w:val="008D2C0B"/>
    <w:rsid w:val="008D5B63"/>
    <w:rsid w:val="008E3780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5160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25CC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08ED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0C85"/>
    <w:rsid w:val="00EF6A35"/>
    <w:rsid w:val="00F04750"/>
    <w:rsid w:val="00F20588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4163"/>
  <w15:chartTrackingRefBased/>
  <w15:docId w15:val="{5A4D0B0D-B984-BB4D-B942-EC09BBF2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71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71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1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1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1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1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1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1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1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1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1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71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1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1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1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1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1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271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7271C6"/>
  </w:style>
  <w:style w:type="paragraph" w:customStyle="1" w:styleId="p2">
    <w:name w:val="p2"/>
    <w:basedOn w:val="a"/>
    <w:rsid w:val="007271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7271C6"/>
  </w:style>
  <w:style w:type="paragraph" w:customStyle="1" w:styleId="p3">
    <w:name w:val="p3"/>
    <w:basedOn w:val="a"/>
    <w:rsid w:val="007271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271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271C6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7271C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9</cp:revision>
  <dcterms:created xsi:type="dcterms:W3CDTF">2025-10-10T00:16:00Z</dcterms:created>
  <dcterms:modified xsi:type="dcterms:W3CDTF">2025-10-16T00:53:00Z</dcterms:modified>
</cp:coreProperties>
</file>