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069F" w14:textId="37DC0DD6" w:rsidR="00463DF9" w:rsidRDefault="007F5624" w:rsidP="007F5624">
      <w:pPr>
        <w:pStyle w:val="1"/>
      </w:pPr>
      <w:r>
        <w:rPr>
          <w:rFonts w:hint="eastAsia"/>
        </w:rPr>
        <w:t>期刊选择</w:t>
      </w:r>
    </w:p>
    <w:p w14:paraId="570F1894" w14:textId="570348FB" w:rsidR="007F5624" w:rsidRDefault="007F5624" w:rsidP="007F5624">
      <w:r>
        <w:rPr>
          <w:rFonts w:hint="eastAsia"/>
        </w:rPr>
        <w:t>从成功率和周期可控性出发，基于文章的核心机制（炎症小体执行端、</w:t>
      </w:r>
      <w:r>
        <w:rPr>
          <w:rFonts w:hint="eastAsia"/>
        </w:rPr>
        <w:t xml:space="preserve">GSDMD </w:t>
      </w:r>
      <w:r>
        <w:rPr>
          <w:rFonts w:hint="eastAsia"/>
        </w:rPr>
        <w:t>成孔、线粒体膜脂</w:t>
      </w:r>
      <w:r>
        <w:rPr>
          <w:rFonts w:hint="eastAsia"/>
        </w:rPr>
        <w:t>/</w:t>
      </w:r>
      <w:r>
        <w:rPr>
          <w:rFonts w:hint="eastAsia"/>
        </w:rPr>
        <w:t>心磷脂调控），选取了</w:t>
      </w:r>
      <w:r>
        <w:rPr>
          <w:rFonts w:hint="eastAsia"/>
        </w:rPr>
        <w:t xml:space="preserve"> 10 </w:t>
      </w:r>
      <w:r>
        <w:rPr>
          <w:rFonts w:hint="eastAsia"/>
        </w:rPr>
        <w:t>篇在机制和实验逻辑上高度相似的代表性论文，统计它们的发表期刊。结果显示，这类工作主要集中在</w:t>
      </w:r>
      <w:r>
        <w:rPr>
          <w:rFonts w:hint="eastAsia"/>
        </w:rPr>
        <w:t xml:space="preserve"> Nature </w:t>
      </w:r>
      <w:r>
        <w:rPr>
          <w:rFonts w:hint="eastAsia"/>
        </w:rPr>
        <w:t>系和</w:t>
      </w:r>
      <w:r>
        <w:rPr>
          <w:rFonts w:hint="eastAsia"/>
        </w:rPr>
        <w:t xml:space="preserve"> Cell Press</w:t>
      </w:r>
      <w:r>
        <w:rPr>
          <w:rFonts w:hint="eastAsia"/>
        </w:rPr>
        <w:t>，其中</w:t>
      </w:r>
      <w:r>
        <w:rPr>
          <w:rFonts w:hint="eastAsia"/>
        </w:rPr>
        <w:t xml:space="preserve"> Immunity / Nature Communications / Cell Reports </w:t>
      </w:r>
      <w:r>
        <w:rPr>
          <w:rFonts w:hint="eastAsia"/>
        </w:rPr>
        <w:t>是最常见的落点。在此基础上进行扩展，构建一个候选期刊池，了解期刊背景，按照</w:t>
      </w:r>
      <w:r>
        <w:rPr>
          <w:rFonts w:hint="eastAsia"/>
        </w:rPr>
        <w:t>Stretch / Match / Safety</w:t>
      </w:r>
      <w:r>
        <w:rPr>
          <w:rFonts w:hint="eastAsia"/>
        </w:rPr>
        <w:t>进行分类。</w:t>
      </w:r>
    </w:p>
    <w:p w14:paraId="3417B9F4" w14:textId="77777777" w:rsidR="00A16D8D" w:rsidRDefault="00A16D8D" w:rsidP="007F5624"/>
    <w:tbl>
      <w:tblPr>
        <w:tblpPr w:leftFromText="180" w:rightFromText="180" w:vertAnchor="text" w:horzAnchor="margin" w:tblpY="127"/>
        <w:tblW w:w="5000" w:type="pct"/>
        <w:tblLook w:val="04A0" w:firstRow="1" w:lastRow="0" w:firstColumn="1" w:lastColumn="0" w:noHBand="0" w:noVBand="1"/>
      </w:tblPr>
      <w:tblGrid>
        <w:gridCol w:w="606"/>
        <w:gridCol w:w="1543"/>
        <w:gridCol w:w="975"/>
        <w:gridCol w:w="605"/>
        <w:gridCol w:w="2067"/>
        <w:gridCol w:w="1255"/>
        <w:gridCol w:w="1255"/>
      </w:tblGrid>
      <w:tr w:rsidR="00A16D8D" w:rsidRPr="00A16D8D" w14:paraId="77593138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E0AD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Tier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D5E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期刊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8FBC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出版社体系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E5D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近年IF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868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简要备注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2DAF0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首轮结果（months）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5E04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  <w:sz w:val="11"/>
                <w:szCs w:val="11"/>
              </w:rPr>
              <w:t>接收时间（months）</w:t>
            </w:r>
          </w:p>
        </w:tc>
      </w:tr>
      <w:tr w:rsidR="00A16D8D" w:rsidRPr="00A16D8D" w14:paraId="7F456ADB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22B1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Stretch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C64B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Immunity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11D1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Press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50BC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31.7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20C8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免疫方向最匹配的冲刺目标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7E0E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1.5–2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BBE6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4–6</w:t>
            </w:r>
          </w:p>
        </w:tc>
      </w:tr>
      <w:tr w:rsidR="00A16D8D" w:rsidRPr="00A16D8D" w14:paraId="576B85BD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15F2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Stretch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1DE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Immunology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5073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Portfolio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33F1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29.3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9562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概念框架匹配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C45A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1.5–2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A00C0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4–6</w:t>
            </w:r>
          </w:p>
        </w:tc>
      </w:tr>
      <w:tr w:rsidR="00A16D8D" w:rsidRPr="00A16D8D" w14:paraId="26AEDA24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6822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Stretch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BA12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Science Immunology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23B9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AAAS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51BA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24.8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36D1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备选冲刺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C58B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1.5–2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3D35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4–6</w:t>
            </w:r>
          </w:p>
        </w:tc>
      </w:tr>
      <w:tr w:rsidR="00A16D8D" w:rsidRPr="00A16D8D" w14:paraId="6106DBD4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3596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Stretch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921A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Cell Biology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CD2B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Portfolio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CA88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20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9E1B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证据链不足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401F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1.5–2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B4EB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4–6</w:t>
            </w:r>
          </w:p>
        </w:tc>
      </w:tr>
      <w:tr w:rsidR="00A16D8D" w:rsidRPr="00A16D8D" w14:paraId="29FD3560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33B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Stretch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322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Metabolism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8804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Press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EA8B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27.7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A7A4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匹配度不足以投代谢刊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19F7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1.5–2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EFEA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4–6</w:t>
            </w:r>
          </w:p>
        </w:tc>
      </w:tr>
      <w:tr w:rsidR="00A16D8D" w:rsidRPr="00A16D8D" w14:paraId="45C36293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5676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C0DB0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Communications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192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Portfolio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F4BD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16.6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CBE0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机制+多组学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2433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8A15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6CB54B66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9698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369B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Reports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B785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Press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523F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9.9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1533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细胞死亡机制匹配高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2E78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A2CC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180631B7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783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2F96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proofErr w:type="spellStart"/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eLife</w:t>
            </w:r>
            <w:proofErr w:type="spellEnd"/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69DF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proofErr w:type="spellStart"/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eLife</w:t>
            </w:r>
            <w:proofErr w:type="spellEnd"/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6EA6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7.7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ADA1D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叙事匹配高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E77E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C6C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042C2C30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DF66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2746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EMBO Journal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7987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EMBO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0BE0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11.5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361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信号链条机制，匹配度高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597E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21FD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06520E9B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7DFF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E45D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PNAS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3860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95D8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12.2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623F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广谱备选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D9FD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A5D1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35FF4AA9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6FC3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Match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6B4C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JEM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123B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RUP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4B20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17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4C8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更偏“需要强体内/生理相关性”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7AC8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1–1.5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2E74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3–4</w:t>
            </w:r>
          </w:p>
        </w:tc>
      </w:tr>
      <w:tr w:rsidR="00A16D8D" w:rsidRPr="00A16D8D" w14:paraId="60860ACE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0144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Safety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5E54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Communications Biology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951E0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Portfolio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6AEA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5.5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62F6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Nature体系的保底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659B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0.5-1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D8C2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2–3</w:t>
            </w:r>
          </w:p>
        </w:tc>
      </w:tr>
      <w:tr w:rsidR="00A16D8D" w:rsidRPr="00A16D8D" w14:paraId="23C5FBC3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976D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Safety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13FE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proofErr w:type="spellStart"/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iScience</w:t>
            </w:r>
            <w:proofErr w:type="spellEnd"/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CFE9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Press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FF53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5.7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F43AD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OA保底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437FC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0.5-1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4AD38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2–3</w:t>
            </w:r>
          </w:p>
        </w:tc>
      </w:tr>
      <w:tr w:rsidR="00A16D8D" w:rsidRPr="00A16D8D" w14:paraId="336223C7" w14:textId="77777777" w:rsidTr="00A16D8D">
        <w:trPr>
          <w:trHeight w:val="320"/>
        </w:trPr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8271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Safety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00FC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Cell Death &amp; Disease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BD6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Nature Portfolio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01BE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9</w:t>
            </w:r>
          </w:p>
        </w:tc>
        <w:tc>
          <w:tcPr>
            <w:tcW w:w="12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AB1A7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焦亡/裂解输出匹配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E139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0.5-1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212A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  <w:sz w:val="11"/>
                <w:szCs w:val="11"/>
              </w:rPr>
            </w:pPr>
            <w:r w:rsidRPr="00A16D8D">
              <w:rPr>
                <w:rFonts w:ascii="DengXian" w:eastAsia="DengXian" w:hAnsi="DengXian" w:hint="eastAsia"/>
                <w:color w:val="000000"/>
                <w:sz w:val="11"/>
                <w:szCs w:val="11"/>
              </w:rPr>
              <w:t>2–3</w:t>
            </w:r>
          </w:p>
        </w:tc>
      </w:tr>
    </w:tbl>
    <w:p w14:paraId="0AD61360" w14:textId="77777777" w:rsidR="00A16D8D" w:rsidRDefault="00A16D8D" w:rsidP="007F5624"/>
    <w:p w14:paraId="7855FD28" w14:textId="557C355A" w:rsidR="00A16D8D" w:rsidRDefault="007F5624" w:rsidP="007F5624">
      <w:r>
        <w:rPr>
          <w:rFonts w:hint="eastAsia"/>
        </w:rPr>
        <w:t>投稿</w:t>
      </w:r>
      <w:r w:rsidR="00A16D8D">
        <w:rPr>
          <w:rFonts w:hint="eastAsia"/>
        </w:rPr>
        <w:t>顺序</w:t>
      </w:r>
      <w:r>
        <w:rPr>
          <w:rFonts w:hint="eastAsia"/>
        </w:rPr>
        <w:t>：</w:t>
      </w:r>
      <w:r w:rsidR="00A16D8D">
        <w:rPr>
          <w:rFonts w:hint="eastAsia"/>
        </w:rPr>
        <w:t>清单设计时，</w:t>
      </w:r>
      <w:r>
        <w:rPr>
          <w:rFonts w:hint="eastAsia"/>
        </w:rPr>
        <w:t>前两本</w:t>
      </w:r>
      <w:r w:rsidR="00A16D8D">
        <w:rPr>
          <w:rFonts w:hint="eastAsia"/>
        </w:rPr>
        <w:t>考虑</w:t>
      </w:r>
      <w:r>
        <w:rPr>
          <w:rFonts w:hint="eastAsia"/>
        </w:rPr>
        <w:t>顶级免疫期刊；中间几本选择机制匹配度和效率都较高的期刊；同时预留安全期刊，避免整体周期过长。</w:t>
      </w:r>
      <w:r w:rsidR="00A16D8D">
        <w:rPr>
          <w:rFonts w:hint="eastAsia"/>
        </w:rPr>
        <w:t>考虑到大约</w:t>
      </w:r>
      <w:r w:rsidR="00A16D8D">
        <w:rPr>
          <w:rFonts w:hint="eastAsia"/>
        </w:rPr>
        <w:t>4</w:t>
      </w:r>
      <w:r w:rsidR="00A16D8D">
        <w:rPr>
          <w:rFonts w:hint="eastAsia"/>
        </w:rPr>
        <w:t>月开始投稿，</w:t>
      </w:r>
      <w:r w:rsidR="00F537A4">
        <w:rPr>
          <w:rFonts w:hint="eastAsia"/>
        </w:rPr>
        <w:t>认为</w:t>
      </w:r>
      <w:r w:rsidR="00A16D8D">
        <w:rPr>
          <w:rFonts w:hint="eastAsia"/>
        </w:rPr>
        <w:t>从</w:t>
      </w:r>
      <w:r w:rsidR="00A16D8D">
        <w:t>N</w:t>
      </w:r>
      <w:r w:rsidR="00A16D8D">
        <w:rPr>
          <w:rFonts w:hint="eastAsia"/>
        </w:rPr>
        <w:t>o</w:t>
      </w:r>
      <w:r w:rsidR="00A16D8D">
        <w:t>.4</w:t>
      </w:r>
      <w:r w:rsidR="00A16D8D">
        <w:rPr>
          <w:rFonts w:hint="eastAsia"/>
        </w:rPr>
        <w:t>开始合适。</w:t>
      </w:r>
    </w:p>
    <w:p w14:paraId="2B8CD598" w14:textId="77777777" w:rsidR="00A16D8D" w:rsidRDefault="00A16D8D" w:rsidP="007F5624"/>
    <w:tbl>
      <w:tblPr>
        <w:tblW w:w="5000" w:type="pct"/>
        <w:tblLook w:val="04A0" w:firstRow="1" w:lastRow="0" w:firstColumn="1" w:lastColumn="0" w:noHBand="0" w:noVBand="1"/>
      </w:tblPr>
      <w:tblGrid>
        <w:gridCol w:w="1652"/>
        <w:gridCol w:w="4063"/>
        <w:gridCol w:w="2591"/>
      </w:tblGrid>
      <w:tr w:rsidR="00A16D8D" w:rsidRPr="00A16D8D" w14:paraId="1700666F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7DDE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</w:rPr>
              <w:t>Rank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9D62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</w:rPr>
              <w:t>期刊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9056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b/>
                <w:bCs/>
                <w:color w:val="000000"/>
              </w:rPr>
            </w:pPr>
            <w:r w:rsidRPr="00A16D8D">
              <w:rPr>
                <w:rFonts w:ascii="DengXian" w:eastAsia="DengXian" w:hAnsi="DengXian" w:hint="eastAsia"/>
                <w:b/>
                <w:bCs/>
                <w:color w:val="000000"/>
              </w:rPr>
              <w:t>IF</w:t>
            </w:r>
          </w:p>
        </w:tc>
      </w:tr>
      <w:tr w:rsidR="00A16D8D" w:rsidRPr="00A16D8D" w14:paraId="4F2836FE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65E0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1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22B1A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Immunity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C683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31.7</w:t>
            </w:r>
          </w:p>
        </w:tc>
      </w:tr>
      <w:tr w:rsidR="00A16D8D" w:rsidRPr="00A16D8D" w14:paraId="0F37ED59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27CB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2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7A5DE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Nature Immunology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2F54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29.3</w:t>
            </w:r>
          </w:p>
        </w:tc>
      </w:tr>
      <w:tr w:rsidR="00A16D8D" w:rsidRPr="00A16D8D" w14:paraId="27DB7AC7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9394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3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7A113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Nature Communications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B43F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16.6</w:t>
            </w:r>
          </w:p>
        </w:tc>
      </w:tr>
      <w:tr w:rsidR="00A16D8D" w:rsidRPr="00A16D8D" w14:paraId="2A6540A5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1FD8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lastRenderedPageBreak/>
              <w:t>4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8310F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Cell Reports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EE07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9.9</w:t>
            </w:r>
          </w:p>
        </w:tc>
      </w:tr>
      <w:tr w:rsidR="00A16D8D" w:rsidRPr="00A16D8D" w14:paraId="14091CD0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DBB82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5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F1B3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proofErr w:type="spellStart"/>
            <w:r w:rsidRPr="00A16D8D">
              <w:rPr>
                <w:rFonts w:ascii="DengXian" w:eastAsia="DengXian" w:hAnsi="DengXian" w:hint="eastAsia"/>
                <w:color w:val="000000"/>
              </w:rPr>
              <w:t>eLife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47855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7.7</w:t>
            </w:r>
          </w:p>
        </w:tc>
      </w:tr>
      <w:tr w:rsidR="00A16D8D" w:rsidRPr="00A16D8D" w14:paraId="707669B9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3196D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6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3377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EMBO Journal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404BB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11.5</w:t>
            </w:r>
          </w:p>
        </w:tc>
      </w:tr>
      <w:tr w:rsidR="00A16D8D" w:rsidRPr="00A16D8D" w14:paraId="7CC04659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2DEB6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7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6B361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Cell Death &amp; Disease</w:t>
            </w:r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C39C0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9</w:t>
            </w:r>
          </w:p>
        </w:tc>
      </w:tr>
      <w:tr w:rsidR="00A16D8D" w:rsidRPr="00A16D8D" w14:paraId="766526CF" w14:textId="77777777" w:rsidTr="00A16D8D">
        <w:trPr>
          <w:trHeight w:val="320"/>
        </w:trPr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7CF1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8</w:t>
            </w:r>
          </w:p>
        </w:tc>
        <w:tc>
          <w:tcPr>
            <w:tcW w:w="24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DB34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proofErr w:type="spellStart"/>
            <w:r w:rsidRPr="00A16D8D">
              <w:rPr>
                <w:rFonts w:ascii="DengXian" w:eastAsia="DengXian" w:hAnsi="DengXian" w:hint="eastAsia"/>
                <w:color w:val="000000"/>
              </w:rPr>
              <w:t>iScience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65419" w14:textId="77777777" w:rsidR="00A16D8D" w:rsidRPr="00A16D8D" w:rsidRDefault="00A16D8D" w:rsidP="00A16D8D">
            <w:pPr>
              <w:spacing w:line="240" w:lineRule="auto"/>
              <w:jc w:val="left"/>
              <w:rPr>
                <w:rFonts w:ascii="DengXian" w:eastAsia="DengXian" w:hAnsi="DengXian"/>
                <w:color w:val="000000"/>
              </w:rPr>
            </w:pPr>
            <w:r w:rsidRPr="00A16D8D">
              <w:rPr>
                <w:rFonts w:ascii="DengXian" w:eastAsia="DengXian" w:hAnsi="DengXian" w:hint="eastAsia"/>
                <w:color w:val="000000"/>
              </w:rPr>
              <w:t>5.7</w:t>
            </w:r>
          </w:p>
        </w:tc>
      </w:tr>
    </w:tbl>
    <w:p w14:paraId="3C088AF1" w14:textId="77777777" w:rsidR="007F5624" w:rsidRPr="007F5624" w:rsidRDefault="007F5624" w:rsidP="007F5624"/>
    <w:sectPr w:rsidR="007F5624" w:rsidRPr="007F5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24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7F5624"/>
    <w:rsid w:val="008018C6"/>
    <w:rsid w:val="00803D72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16D8D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CF5F77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2449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37A4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5CBCE"/>
  <w15:chartTrackingRefBased/>
  <w15:docId w15:val="{E0521A8D-D76E-B048-A7B1-EA195CBE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F77"/>
    <w:pPr>
      <w:spacing w:line="400" w:lineRule="atLeast"/>
      <w:jc w:val="both"/>
    </w:pPr>
    <w:rPr>
      <w:rFonts w:ascii="Times New Roman" w:eastAsia="宋体" w:hAnsi="Times New Roman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7F56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2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2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2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2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624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62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62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624"/>
    <w:rPr>
      <w:rFonts w:cstheme="majorBidi"/>
      <w:color w:val="0F4761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624"/>
    <w:rPr>
      <w:rFonts w:cstheme="majorBidi"/>
      <w:color w:val="0F4761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5624"/>
    <w:rPr>
      <w:rFonts w:cstheme="majorBidi"/>
      <w:b/>
      <w:bCs/>
      <w:color w:val="0F4761" w:themeColor="accent1" w:themeShade="BF"/>
      <w:kern w:val="0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F5624"/>
    <w:rPr>
      <w:rFonts w:cstheme="majorBidi"/>
      <w:b/>
      <w:bCs/>
      <w:color w:val="595959" w:themeColor="text1" w:themeTint="A6"/>
      <w:kern w:val="0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F5624"/>
    <w:rPr>
      <w:rFonts w:cstheme="majorBidi"/>
      <w:color w:val="595959" w:themeColor="text1" w:themeTint="A6"/>
      <w:kern w:val="0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F5624"/>
    <w:rPr>
      <w:rFonts w:eastAsiaTheme="majorEastAsia" w:cstheme="majorBidi"/>
      <w:color w:val="595959" w:themeColor="text1" w:themeTint="A6"/>
      <w:kern w:val="0"/>
      <w:sz w:val="24"/>
    </w:rPr>
  </w:style>
  <w:style w:type="paragraph" w:styleId="a3">
    <w:name w:val="Title"/>
    <w:basedOn w:val="a"/>
    <w:next w:val="a"/>
    <w:link w:val="a4"/>
    <w:uiPriority w:val="10"/>
    <w:qFormat/>
    <w:rsid w:val="007F56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624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624"/>
    <w:rPr>
      <w:rFonts w:ascii="Times New Roman" w:eastAsia="宋体" w:hAnsi="Times New Roman" w:cs="宋体"/>
      <w:i/>
      <w:iCs/>
      <w:color w:val="404040" w:themeColor="text1" w:themeTint="BF"/>
      <w:kern w:val="0"/>
      <w:sz w:val="24"/>
    </w:rPr>
  </w:style>
  <w:style w:type="paragraph" w:styleId="a9">
    <w:name w:val="List Paragraph"/>
    <w:basedOn w:val="a"/>
    <w:uiPriority w:val="34"/>
    <w:qFormat/>
    <w:rsid w:val="007F56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624"/>
    <w:rPr>
      <w:rFonts w:ascii="Times New Roman" w:eastAsia="宋体" w:hAnsi="Times New Roman" w:cs="宋体"/>
      <w:i/>
      <w:iCs/>
      <w:color w:val="0F4761" w:themeColor="accent1" w:themeShade="BF"/>
      <w:kern w:val="0"/>
      <w:sz w:val="24"/>
    </w:rPr>
  </w:style>
  <w:style w:type="character" w:styleId="ad">
    <w:name w:val="Intense Reference"/>
    <w:basedOn w:val="a0"/>
    <w:uiPriority w:val="32"/>
    <w:qFormat/>
    <w:rsid w:val="007F5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2026-01-13T09:12:00Z</dcterms:created>
  <dcterms:modified xsi:type="dcterms:W3CDTF">2026-01-13T09:55:00Z</dcterms:modified>
</cp:coreProperties>
</file>