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E291" w14:textId="7211123F" w:rsidR="006368B9" w:rsidRDefault="004F0F2D" w:rsidP="002C7C4D">
      <w:pPr>
        <w:pStyle w:val="1"/>
        <w:jc w:val="both"/>
      </w:pPr>
      <w:bookmarkStart w:id="0" w:name="OLE_LINK17"/>
      <w:r w:rsidRPr="004F0F2D">
        <w:rPr>
          <w:rFonts w:hint="eastAsia"/>
        </w:rPr>
        <w:t>EphB1调控线粒体心磷脂含量减轻NLRP3炎症小体引发的焦亡</w:t>
      </w:r>
    </w:p>
    <w:p w14:paraId="4A3B34BE" w14:textId="507933B1" w:rsidR="005C3C67" w:rsidRPr="00A3382F" w:rsidRDefault="005C3C67" w:rsidP="004F0F2D">
      <w:pPr>
        <w:pStyle w:val="2"/>
      </w:pPr>
      <w:r w:rsidRPr="00A3382F">
        <w:rPr>
          <w:rFonts w:hint="eastAsia"/>
        </w:rPr>
        <w:t>引言</w:t>
      </w:r>
      <w:r>
        <w:rPr>
          <w:rFonts w:hint="eastAsia"/>
        </w:rPr>
        <w:t xml:space="preserve"> 12000</w:t>
      </w:r>
    </w:p>
    <w:p w14:paraId="5C632D1F" w14:textId="2F451848" w:rsidR="005C3C67" w:rsidRPr="0081188C" w:rsidRDefault="005C3C67" w:rsidP="004F0F2D">
      <w:pPr>
        <w:pStyle w:val="3"/>
        <w:rPr>
          <w:rFonts w:ascii="宋体" w:hAnsi="宋体"/>
          <w:strike/>
        </w:rPr>
      </w:pPr>
      <w:r w:rsidRPr="0081188C">
        <w:rPr>
          <w:rFonts w:ascii="宋体" w:hAnsi="宋体"/>
          <w:strike/>
        </w:rPr>
        <w:t>研究背景与宏观意义</w:t>
      </w:r>
      <w:r w:rsidRPr="0081188C">
        <w:rPr>
          <w:rFonts w:ascii="宋体" w:hAnsi="宋体" w:hint="eastAsia"/>
          <w:strike/>
        </w:rPr>
        <w:t xml:space="preserve"> 2000</w:t>
      </w:r>
      <w:r w:rsidR="0081188C" w:rsidRPr="0081188C">
        <w:rPr>
          <w:rFonts w:ascii="宋体" w:hAnsi="宋体" w:hint="eastAsia"/>
          <w:strike/>
        </w:rPr>
        <w:t>——最后补充</w:t>
      </w:r>
    </w:p>
    <w:p w14:paraId="63C6DEC4" w14:textId="77777777" w:rsidR="005C3C67" w:rsidRPr="003A4354" w:rsidRDefault="005C3C67" w:rsidP="004F0F2D">
      <w:pPr>
        <w:pStyle w:val="3"/>
        <w:rPr>
          <w:rFonts w:ascii="宋体" w:hAnsi="宋体"/>
        </w:rPr>
      </w:pPr>
      <w:r w:rsidRPr="00B5379E">
        <w:rPr>
          <w:rFonts w:ascii="宋体" w:hAnsi="宋体"/>
        </w:rPr>
        <w:t>领域研究现状</w:t>
      </w:r>
      <w:r>
        <w:rPr>
          <w:rFonts w:ascii="宋体" w:hAnsi="宋体" w:hint="eastAsia"/>
        </w:rPr>
        <w:t xml:space="preserve"> 6000</w:t>
      </w:r>
    </w:p>
    <w:p w14:paraId="5F5D039B" w14:textId="77777777" w:rsidR="005C3C67" w:rsidRPr="003A4354" w:rsidRDefault="005C3C67" w:rsidP="004F0F2D">
      <w:pPr>
        <w:pStyle w:val="4"/>
        <w:rPr>
          <w:rFonts w:ascii="宋体" w:hAnsi="宋体"/>
        </w:rPr>
      </w:pPr>
      <w:r w:rsidRPr="003A4354">
        <w:rPr>
          <w:rFonts w:ascii="宋体" w:hAnsi="宋体"/>
        </w:rPr>
        <w:t>线粒体</w:t>
      </w:r>
      <w:r>
        <w:rPr>
          <w:rFonts w:ascii="宋体" w:hAnsi="宋体" w:hint="eastAsia"/>
        </w:rPr>
        <w:t xml:space="preserve"> 2000</w:t>
      </w:r>
    </w:p>
    <w:p w14:paraId="0E603B8F" w14:textId="77777777" w:rsidR="005C3C67" w:rsidRDefault="005C3C67" w:rsidP="004F0F2D">
      <w:pPr>
        <w:pStyle w:val="5"/>
        <w:rPr>
          <w:rFonts w:hint="eastAsia"/>
          <w:shd w:val="clear" w:color="auto" w:fill="FEFEFE"/>
        </w:rPr>
      </w:pPr>
      <w:r>
        <w:rPr>
          <w:rFonts w:hint="eastAsia"/>
          <w:shd w:val="clear" w:color="auto" w:fill="FEFEFE"/>
        </w:rPr>
        <w:t>定义</w:t>
      </w:r>
    </w:p>
    <w:p w14:paraId="1CD9A628" w14:textId="77777777" w:rsidR="005C3C67" w:rsidRPr="004855A0" w:rsidRDefault="005C3C67" w:rsidP="004F0F2D">
      <w:pPr>
        <w:rPr>
          <w:rFonts w:hint="eastAsia"/>
          <w:color w:val="0E0E0E"/>
        </w:rPr>
      </w:pPr>
      <w:r w:rsidRPr="004855A0">
        <w:rPr>
          <w:shd w:val="clear" w:color="auto" w:fill="FEFEFE"/>
        </w:rPr>
        <w:t>线粒体是</w:t>
      </w:r>
      <w:r w:rsidRPr="004855A0">
        <w:rPr>
          <w:rFonts w:hint="eastAsia"/>
          <w:shd w:val="clear" w:color="auto" w:fill="FEFEFE"/>
        </w:rPr>
        <w:t>真核细胞内唯一携带自身基因组的双层膜细胞器。线粒体既是能量代谢中心，</w:t>
      </w:r>
      <w:r w:rsidRPr="004855A0">
        <w:rPr>
          <w:shd w:val="clear" w:color="auto" w:fill="FEFEFE"/>
        </w:rPr>
        <w:t>产生细胞生化反应所需的大部分化学能</w:t>
      </w:r>
      <w:r w:rsidRPr="004855A0">
        <w:rPr>
          <w:rFonts w:hint="eastAsia"/>
          <w:shd w:val="clear" w:color="auto" w:fill="FEFEFE"/>
        </w:rPr>
        <w:t>；</w:t>
      </w:r>
      <w:r w:rsidRPr="004855A0">
        <w:rPr>
          <w:color w:val="0E0E0E"/>
        </w:rPr>
        <w:t>也是信号转导与</w:t>
      </w:r>
      <w:bookmarkStart w:id="1" w:name="OLE_LINK3"/>
      <w:r w:rsidRPr="004855A0">
        <w:rPr>
          <w:color w:val="0E0E0E"/>
        </w:rPr>
        <w:t>细胞命运调控</w:t>
      </w:r>
      <w:bookmarkEnd w:id="1"/>
      <w:r w:rsidRPr="004855A0">
        <w:rPr>
          <w:color w:val="0E0E0E"/>
        </w:rPr>
        <w:t>的核心节点</w:t>
      </w:r>
      <w:r w:rsidRPr="004855A0">
        <w:rPr>
          <w:rFonts w:hint="eastAsia"/>
          <w:color w:val="0E0E0E"/>
        </w:rPr>
        <w:t>。</w:t>
      </w:r>
    </w:p>
    <w:p w14:paraId="64C811C3" w14:textId="77777777" w:rsidR="005C3C67" w:rsidRDefault="005C3C67" w:rsidP="004F0F2D">
      <w:pPr>
        <w:pStyle w:val="5"/>
        <w:rPr>
          <w:rFonts w:hint="eastAsia"/>
          <w:shd w:val="clear" w:color="auto" w:fill="FEFEFE"/>
        </w:rPr>
      </w:pPr>
      <w:r>
        <w:rPr>
          <w:rFonts w:hint="eastAsia"/>
          <w:shd w:val="clear" w:color="auto" w:fill="FEFEFE"/>
        </w:rPr>
        <w:t>时间维度</w:t>
      </w:r>
    </w:p>
    <w:p w14:paraId="6A5E5FBF" w14:textId="77777777" w:rsidR="005C3C67" w:rsidRPr="004855A0" w:rsidRDefault="005C3C67" w:rsidP="004F0F2D">
      <w:pPr>
        <w:rPr>
          <w:rFonts w:hint="eastAsia"/>
        </w:rPr>
      </w:pPr>
      <w:r w:rsidRPr="004855A0">
        <w:rPr>
          <w:rFonts w:hint="eastAsia"/>
          <w:shd w:val="clear" w:color="auto" w:fill="FEFEFE"/>
        </w:rPr>
        <w:t>自</w:t>
      </w:r>
      <w:r w:rsidRPr="004855A0">
        <w:rPr>
          <w:rFonts w:hint="eastAsia"/>
          <w:shd w:val="clear" w:color="auto" w:fill="FEFEFE"/>
        </w:rPr>
        <w:t xml:space="preserve"> 20</w:t>
      </w:r>
      <w:r>
        <w:rPr>
          <w:rFonts w:hint="eastAsia"/>
          <w:shd w:val="clear" w:color="auto" w:fill="FEFEFE"/>
        </w:rPr>
        <w:t xml:space="preserve"> </w:t>
      </w:r>
      <w:r w:rsidRPr="004855A0">
        <w:rPr>
          <w:rFonts w:hint="eastAsia"/>
          <w:shd w:val="clear" w:color="auto" w:fill="FEFEFE"/>
        </w:rPr>
        <w:t>世纪初以来，线粒体研究沿着</w:t>
      </w:r>
      <w:r w:rsidRPr="004855A0">
        <w:rPr>
          <w:rFonts w:hint="eastAsia"/>
          <w:shd w:val="clear" w:color="auto" w:fill="FEFEFE"/>
        </w:rPr>
        <w:t xml:space="preserve"> </w:t>
      </w:r>
      <w:r w:rsidRPr="004855A0">
        <w:rPr>
          <w:rFonts w:hint="eastAsia"/>
          <w:shd w:val="clear" w:color="auto" w:fill="FEFEFE"/>
        </w:rPr>
        <w:t>“形态学观察</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能量化学</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遗传密码</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信号调控</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精准治疗”</w:t>
      </w:r>
      <w:r w:rsidRPr="004855A0">
        <w:rPr>
          <w:rFonts w:hint="eastAsia"/>
          <w:shd w:val="clear" w:color="auto" w:fill="FEFEFE"/>
        </w:rPr>
        <w:t xml:space="preserve"> </w:t>
      </w:r>
      <w:r w:rsidRPr="004855A0">
        <w:rPr>
          <w:rFonts w:hint="eastAsia"/>
          <w:shd w:val="clear" w:color="auto" w:fill="FEFEFE"/>
        </w:rPr>
        <w:t>的脉络层层递进。</w:t>
      </w:r>
      <w:r w:rsidRPr="004855A0">
        <w:rPr>
          <w:rFonts w:hint="eastAsia"/>
          <w:shd w:val="clear" w:color="auto" w:fill="FEFEFE"/>
        </w:rPr>
        <w:t>1920</w:t>
      </w:r>
      <w:r w:rsidRPr="004855A0">
        <w:rPr>
          <w:rFonts w:hint="eastAsia"/>
          <w:shd w:val="clear" w:color="auto" w:fill="FEFEFE"/>
        </w:rPr>
        <w:t>年代</w:t>
      </w:r>
      <w:bookmarkStart w:id="2" w:name="OLE_LINK2"/>
      <w:r w:rsidRPr="004855A0">
        <w:rPr>
          <w:rFonts w:hint="eastAsia"/>
          <w:shd w:val="clear" w:color="auto" w:fill="FEFEFE"/>
        </w:rPr>
        <w:t>Keilin</w:t>
      </w:r>
      <w:bookmarkEnd w:id="2"/>
      <w:r w:rsidRPr="004855A0">
        <w:t>重新发现并命名细胞色素，</w:t>
      </w:r>
      <w:r w:rsidRPr="004855A0">
        <w:rPr>
          <w:rFonts w:hint="eastAsia"/>
          <w:shd w:val="clear" w:color="auto" w:fill="FEFEFE"/>
        </w:rPr>
        <w:t>首次把线粒体置于有氧呼吸链核心，</w:t>
      </w:r>
      <w:r w:rsidRPr="004855A0">
        <w:rPr>
          <w:rFonts w:hint="eastAsia"/>
        </w:rPr>
        <w:t>奠定呼吸链研究基础</w:t>
      </w:r>
      <w:r w:rsidRPr="004855A0">
        <w:fldChar w:fldCharType="begin"/>
      </w:r>
      <w:r w:rsidRPr="004855A0">
        <w:rPr>
          <w:rFonts w:hint="eastAsia"/>
        </w:rPr>
        <w:instrText xml:space="preserve"> ADDIN EN.CITE &lt;EndNote&gt;&lt;Cite&gt;&lt;Author&gt;Slater&lt;/Author&gt;&lt;Year&gt;2003&lt;/Year&gt;&lt;RecNum&gt;88&lt;/RecNum&gt;&lt;DisplayText&gt;[1]&lt;/DisplayText&gt;&lt;record&gt;&lt;rec-number&gt;88&lt;/rec-number&gt;&lt;foreign-keys&gt;&lt;key app="EN" db-id="wxpasd95fvzrrgestwrv5dac0wpt09axxve5" timestamp="1748485654"&gt;88&lt;/key&gt;&lt;/foreign-keys&gt;&lt;ref-type name="Journal Article"&gt;17&lt;/ref-type&gt;&lt;contributors&gt;&lt;authors&gt;&lt;author&gt;Slater, E. C.&lt;/author&gt;&lt;/authors&gt;&lt;/contributors&gt;&lt;auth-address&gt;Laboratory of Biochemistry, University of Amsterdam, The Netherlands. ecslater@btinternet.com&lt;/auth-address&gt;&lt;titles&gt;&lt;title&gt;Keilin, cytochrome, and the respiratory chain&lt;/title&gt;&lt;secondary-title&gt;J Biol Chem&lt;/secondary-title&gt;&lt;/titles&gt;&lt;periodical&gt;&lt;full-title&gt;Journal of Biological Chemistry&lt;/full-title&gt;&lt;abbr-1&gt;J Biol Chem&lt;/abbr-1&gt;&lt;/periodical&gt;&lt;pages&gt;16455-61&lt;/pages&gt;&lt;volume&gt;278&lt;/volume&gt;&lt;number&gt;19&lt;/number&gt;&lt;edition&gt;20030130&lt;/edition&gt;&lt;keywords&gt;&lt;keyword&gt;Biochemistry/*history&lt;/keyword&gt;&lt;keyword&gt;Cytochromes/history&lt;/keyword&gt;&lt;keyword&gt;Electron Transport&lt;/keyword&gt;&lt;keyword&gt;England&lt;/keyword&gt;&lt;keyword&gt;History, 19th Century&lt;/keyword&gt;&lt;keyword&gt;History, 20th Century&lt;/keyword&gt;&lt;/keywords&gt;&lt;dates&gt;&lt;year&gt;2003&lt;/year&gt;&lt;pub-dates&gt;&lt;date&gt;May 9&lt;/date&gt;&lt;/pub-dates&gt;&lt;/dates&gt;&lt;isbn&gt;0021-9258 (Print)&amp;#xD;0021-9258 (Linking)&lt;/isbn&gt;&lt;accession-num&gt;12560322&lt;/accession-num&gt;&lt;label&gt;10.1074/jbc.X200011200&lt;/label&gt;&lt;urls&gt;&lt;related-urls&gt;&lt;url&gt;https://www.ncbi.nlm.nih.gov/pubmed/12560322&lt;/url&gt;&lt;/related-urls&gt;&lt;/urls&gt;&lt;electronic-resource-num&gt;10.1074/jbc.X200011200&lt;/electronic-resource-num&gt;&lt;remote-database-name&gt;Medline&lt;/remote-database-name&gt;&lt;remote-database-provider&gt;NLM&lt;/remote-database-provider&gt;&lt;/record&gt;&lt;/Cite&gt;&lt;/EndNote&gt;</w:instrText>
      </w:r>
      <w:r w:rsidRPr="004855A0">
        <w:fldChar w:fldCharType="separate"/>
      </w:r>
      <w:r w:rsidRPr="004855A0">
        <w:rPr>
          <w:noProof/>
        </w:rPr>
        <w:t>[1]</w:t>
      </w:r>
      <w:r w:rsidRPr="004855A0">
        <w:fldChar w:fldCharType="end"/>
      </w:r>
      <w:r w:rsidRPr="004855A0">
        <w:rPr>
          <w:rFonts w:hint="eastAsia"/>
          <w:shd w:val="clear" w:color="auto" w:fill="FEFEFE"/>
        </w:rPr>
        <w:t>；这一线索在</w:t>
      </w:r>
      <w:r w:rsidRPr="004855A0">
        <w:rPr>
          <w:rFonts w:hint="eastAsia"/>
          <w:shd w:val="clear" w:color="auto" w:fill="FEFEFE"/>
        </w:rPr>
        <w:t xml:space="preserve"> 1948 </w:t>
      </w:r>
      <w:r w:rsidRPr="004855A0">
        <w:rPr>
          <w:rFonts w:hint="eastAsia"/>
          <w:shd w:val="clear" w:color="auto" w:fill="FEFEFE"/>
        </w:rPr>
        <w:t>年被</w:t>
      </w:r>
      <w:r w:rsidRPr="004855A0">
        <w:rPr>
          <w:rFonts w:hint="eastAsia"/>
          <w:shd w:val="clear" w:color="auto" w:fill="FEFEFE"/>
        </w:rPr>
        <w:t xml:space="preserve"> Kennedy </w:t>
      </w:r>
      <w:r w:rsidRPr="004855A0">
        <w:rPr>
          <w:rFonts w:hint="eastAsia"/>
          <w:shd w:val="clear" w:color="auto" w:fill="FEFEFE"/>
        </w:rPr>
        <w:t>与</w:t>
      </w:r>
      <w:r w:rsidRPr="004855A0">
        <w:rPr>
          <w:rFonts w:hint="eastAsia"/>
          <w:shd w:val="clear" w:color="auto" w:fill="FEFEFE"/>
        </w:rPr>
        <w:t xml:space="preserve"> </w:t>
      </w:r>
      <w:proofErr w:type="spellStart"/>
      <w:r w:rsidRPr="004855A0">
        <w:rPr>
          <w:rFonts w:hint="eastAsia"/>
          <w:shd w:val="clear" w:color="auto" w:fill="FEFEFE"/>
        </w:rPr>
        <w:t>Lehninger</w:t>
      </w:r>
      <w:proofErr w:type="spellEnd"/>
      <w:r w:rsidRPr="004855A0">
        <w:rPr>
          <w:rFonts w:hint="eastAsia"/>
          <w:shd w:val="clear" w:color="auto" w:fill="FEFEFE"/>
        </w:rPr>
        <w:t xml:space="preserve"> </w:t>
      </w:r>
      <w:r w:rsidRPr="004855A0">
        <w:rPr>
          <w:rFonts w:hint="eastAsia"/>
          <w:shd w:val="clear" w:color="auto" w:fill="FEFEFE"/>
        </w:rPr>
        <w:t>的经典实验实证化，他们把氧化磷酸化定位于线粒体内膜，为能量转换奠定场所基础。</w:t>
      </w:r>
      <w:r w:rsidRPr="004855A0">
        <w:rPr>
          <w:rFonts w:hint="eastAsia"/>
          <w:shd w:val="clear" w:color="auto" w:fill="FEFEFE"/>
        </w:rPr>
        <w:t xml:space="preserve">1961 </w:t>
      </w:r>
      <w:r w:rsidRPr="004855A0">
        <w:rPr>
          <w:rFonts w:hint="eastAsia"/>
          <w:shd w:val="clear" w:color="auto" w:fill="FEFEFE"/>
        </w:rPr>
        <w:t>年</w:t>
      </w:r>
      <w:r w:rsidRPr="004855A0">
        <w:rPr>
          <w:rFonts w:hint="eastAsia"/>
          <w:shd w:val="clear" w:color="auto" w:fill="FEFEFE"/>
        </w:rPr>
        <w:t xml:space="preserve"> Mitchell </w:t>
      </w:r>
      <w:r w:rsidRPr="004855A0">
        <w:rPr>
          <w:rFonts w:hint="eastAsia"/>
          <w:shd w:val="clear" w:color="auto" w:fill="FEFEFE"/>
        </w:rPr>
        <w:t>提出并量化化学渗透学说，提供了膜电位驱动</w:t>
      </w:r>
      <w:r w:rsidRPr="004855A0">
        <w:rPr>
          <w:shd w:val="clear" w:color="auto" w:fill="FEFEFE"/>
        </w:rPr>
        <w:t>ATP</w:t>
      </w:r>
      <w:r w:rsidRPr="004855A0">
        <w:rPr>
          <w:rFonts w:hint="eastAsia"/>
          <w:shd w:val="clear" w:color="auto" w:fill="FEFEFE"/>
        </w:rPr>
        <w:t>合成的模型，该模型至今仍是所有呼吸与光合能量学的根基</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&lt;EndNote&gt;&lt;Cite&gt;&lt;Author&gt;Mitchell&lt;/Author&gt;&lt;Year&gt;1965&lt;/Year&gt;&lt;RecNum&gt;89&lt;/RecNum&gt;&lt;DisplayText&gt;[2]&lt;/DisplayText&gt;&lt;record&gt;&lt;rec-number&gt;89&lt;/rec-number&gt;&lt;foreign-keys&gt;&lt;key app="EN" db-id="wxpasd95fvzrrgestwrv5dac0wpt09axxve5" timestamp="1748486013"&gt;89&lt;/key&gt;&lt;/foreign-keys&gt;&lt;ref-type name="Journal Article"&gt;17&lt;/ref-type&gt;&lt;contributors&gt;&lt;authors&gt;&lt;author&gt;Mitchell, P.&lt;/author&gt;&lt;author&gt;Moyle, J.&lt;/author&gt;&lt;/authors&gt;&lt;/contributors&gt;&lt;titles&gt;&lt;title&gt;Evidence discriminating between the chemical and the chemiosmotic mechanisms of electron transport phosphorylation&lt;/title&gt;&lt;secondary-title&gt;Nature&lt;/secondary-title&gt;&lt;/titles&gt;&lt;periodical&gt;&lt;full-title&gt;Nature&lt;/full-title&gt;&lt;/periodical&gt;&lt;pages&gt;1205-6&lt;/pages&gt;&lt;volume&gt;208&lt;/volume&gt;&lt;number&gt;5016&lt;/number&gt;&lt;keywords&gt;&lt;keyword&gt;Animals&lt;/keyword&gt;&lt;keyword&gt;Cattle&lt;/keyword&gt;&lt;keyword&gt;*Electron Transport&lt;/keyword&gt;&lt;keyword&gt;Liver&lt;/keyword&gt;&lt;keyword&gt;*Mitochondria&lt;/keyword&gt;&lt;keyword&gt;Myocardium&lt;/keyword&gt;&lt;keyword&gt;*Oxidative Phosphorylation&lt;/keyword&gt;&lt;keyword&gt;Rats&lt;/keyword&gt;&lt;/keywords&gt;&lt;dates&gt;&lt;year&gt;1965&lt;/year&gt;&lt;pub-dates&gt;&lt;date&gt;Dec 18&lt;/date&gt;&lt;/pub-dates&gt;&lt;/dates&gt;&lt;isbn&gt;0028-0836 (Print)&amp;#xD;0028-0836 (Linking)&lt;/isbn&gt;&lt;accession-num&gt;5870319&lt;/accession-num&gt;&lt;label&gt;10.1038/2081205a0&lt;/label&gt;&lt;urls&gt;&lt;related-urls&gt;&lt;url&gt;https://www.ncbi.nlm.nih.gov/pubmed/5870319&lt;/url&gt;&lt;/related-urls&gt;&lt;/urls&gt;&lt;electronic-resource-num&gt;10.1038/2081205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w:t>
      </w:r>
      <w:r w:rsidRPr="004855A0">
        <w:rPr>
          <w:rFonts w:hint="eastAsia"/>
          <w:shd w:val="clear" w:color="auto" w:fill="FEFEFE"/>
        </w:rPr>
        <w:fldChar w:fldCharType="end"/>
      </w:r>
      <w:r w:rsidRPr="004855A0">
        <w:rPr>
          <w:rFonts w:hint="eastAsia"/>
          <w:shd w:val="clear" w:color="auto" w:fill="FEFEFE"/>
        </w:rPr>
        <w:t>。</w:t>
      </w:r>
    </w:p>
    <w:p w14:paraId="418C1088" w14:textId="77777777" w:rsidR="005C3C67" w:rsidRPr="004855A0" w:rsidRDefault="005C3C67" w:rsidP="004F0F2D">
      <w:pPr>
        <w:rPr>
          <w:rFonts w:hint="eastAsia"/>
          <w:shd w:val="clear" w:color="auto" w:fill="FEFEFE"/>
        </w:rPr>
      </w:pPr>
      <w:r w:rsidRPr="004855A0">
        <w:rPr>
          <w:rFonts w:hint="eastAsia"/>
          <w:shd w:val="clear" w:color="auto" w:fill="FEFEFE"/>
        </w:rPr>
        <w:t>进入分子时代，</w:t>
      </w:r>
      <w:r w:rsidRPr="004855A0">
        <w:rPr>
          <w:rFonts w:hint="eastAsia"/>
          <w:shd w:val="clear" w:color="auto" w:fill="FEFEFE"/>
        </w:rPr>
        <w:t>1967</w:t>
      </w:r>
      <w:r w:rsidRPr="004855A0">
        <w:rPr>
          <w:rFonts w:hint="eastAsia"/>
          <w:shd w:val="clear" w:color="auto" w:fill="FEFEFE"/>
        </w:rPr>
        <w:t>年，</w:t>
      </w:r>
      <w:r w:rsidRPr="004855A0">
        <w:rPr>
          <w:rFonts w:hint="eastAsia"/>
          <w:shd w:val="clear" w:color="auto" w:fill="FEFEFE"/>
        </w:rPr>
        <w:t>Margulis</w:t>
      </w:r>
      <w:r w:rsidRPr="004855A0">
        <w:rPr>
          <w:rFonts w:hint="eastAsia"/>
          <w:shd w:val="clear" w:color="auto" w:fill="FEFEFE"/>
        </w:rPr>
        <w:t>使用内共生理论解释线粒体起源，解释真核细胞演化过程</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&lt;EndNote&gt;&lt;Cite&gt;&lt;Author&gt;Sagan&lt;/Author&gt;&lt;Year&gt;1967&lt;/Year&gt;&lt;RecNum&gt;90&lt;/RecNum&gt;&lt;DisplayText&gt;[3]&lt;/DisplayText&gt;&lt;record&gt;&lt;rec-number&gt;90&lt;/rec-number&gt;&lt;foreign-keys&gt;&lt;key app="EN" db-id="wxpasd95fvzrrgestwrv5dac0wpt09axxve5" timestamp="1748486162"&gt;90&lt;/key&gt;&lt;/foreign-keys&gt;&lt;ref-type name="Journal Article"&gt;17&lt;/ref-type&gt;&lt;contributors&gt;&lt;authors&gt;&lt;author&gt;Sagan, L.&lt;/author&gt;&lt;/authors&gt;&lt;/contributors&gt;&lt;auth-address&gt;Department of Biology, Boston University, Massachusetts, USA.&lt;/auth-address&gt;&lt;titles&gt;&lt;title&gt;On the origin of mitosing cells&lt;/title&gt;&lt;secondary-title&gt;J Theor Biol&lt;/secondary-title&gt;&lt;/titles&gt;&lt;periodical&gt;&lt;full-title&gt;J Theor Biol&lt;/full-title&gt;&lt;/periodical&gt;&lt;pages&gt;255-74&lt;/pages&gt;&lt;volume&gt;14&lt;/volume&gt;&lt;number&gt;3&lt;/number&gt;&lt;keywords&gt;&lt;keyword&gt;Animals&lt;/keyword&gt;&lt;keyword&gt;*Biological Evolution&lt;/keyword&gt;&lt;keyword&gt;Cell Physiological Phenomena&lt;/keyword&gt;&lt;keyword&gt;Cyanobacteria&lt;/keyword&gt;&lt;keyword&gt;DNA&lt;/keyword&gt;&lt;keyword&gt;Eukaryotic Cells/cytology/*physiology/*ultrastructure&lt;/keyword&gt;&lt;keyword&gt;Extrachromosomal Inheritance/genetics/physiology&lt;/keyword&gt;&lt;keyword&gt;Flagella&lt;/keyword&gt;&lt;keyword&gt;Mitochondria&lt;/keyword&gt;&lt;keyword&gt;*Mitosis&lt;/keyword&gt;&lt;keyword&gt;Oxidation-Reduction&lt;/keyword&gt;&lt;keyword&gt;Photosynthesis&lt;/keyword&gt;&lt;keyword&gt;Phylogeny&lt;/keyword&gt;&lt;keyword&gt;Plastids&lt;/keyword&gt;&lt;keyword&gt;Prokaryotic Cells/cytology/physiology/*ultrastructure&lt;/keyword&gt;&lt;keyword&gt;*Symbiosis&lt;/keyword&gt;&lt;/keywords&gt;&lt;dates&gt;&lt;year&gt;1967&lt;/year&gt;&lt;pub-dates&gt;&lt;date&gt;Mar&lt;/date&gt;&lt;/pub-dates&gt;&lt;/dates&gt;&lt;isbn&gt;0022-5193 (Print)&amp;#xD;0022-5193 (Linking)&lt;/isbn&gt;&lt;accession-num&gt;11541392&lt;/accession-num&gt;&lt;label&gt;10.1016/0022-5193(67)90079-3&lt;/label&gt;&lt;urls&gt;&lt;related-urls&gt;&lt;url&gt;https://www.ncbi.nlm.nih.gov/pubmed/11541392&lt;/url&gt;&lt;/related-urls&gt;&lt;/urls&gt;&lt;electronic-resource-num&gt;10.1016/0022-5193(67)90079-3&lt;/electronic-resource-num&gt;&lt;remote-database-name&gt;Medline&lt;/remote-database-name&gt;&lt;remote-database-provider&gt;NASA&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w:t>
      </w:r>
      <w:r w:rsidRPr="004855A0">
        <w:rPr>
          <w:rFonts w:hint="eastAsia"/>
          <w:shd w:val="clear" w:color="auto" w:fill="FEFEFE"/>
        </w:rPr>
        <w:fldChar w:fldCharType="end"/>
      </w:r>
      <w:r w:rsidRPr="004855A0">
        <w:rPr>
          <w:rFonts w:hint="eastAsia"/>
          <w:shd w:val="clear" w:color="auto" w:fill="FEFEFE"/>
        </w:rPr>
        <w:t>。与此同时，</w:t>
      </w:r>
      <w:r w:rsidRPr="004855A0">
        <w:rPr>
          <w:rFonts w:hint="eastAsia"/>
          <w:shd w:val="clear" w:color="auto" w:fill="FEFEFE"/>
        </w:rPr>
        <w:t xml:space="preserve">Neupert </w:t>
      </w:r>
      <w:r w:rsidRPr="004855A0">
        <w:rPr>
          <w:rFonts w:hint="eastAsia"/>
          <w:shd w:val="clear" w:color="auto" w:fill="FEFEFE"/>
        </w:rPr>
        <w:t>与</w:t>
      </w:r>
      <w:r w:rsidRPr="004855A0">
        <w:rPr>
          <w:rFonts w:hint="eastAsia"/>
          <w:shd w:val="clear" w:color="auto" w:fill="FEFEFE"/>
        </w:rPr>
        <w:t xml:space="preserve"> Schatz </w:t>
      </w:r>
      <w:r w:rsidRPr="004855A0">
        <w:rPr>
          <w:rFonts w:hint="eastAsia"/>
          <w:shd w:val="clear" w:color="auto" w:fill="FEFEFE"/>
        </w:rPr>
        <w:t>率先阐述核编码蛋白的后转译导入，催生了</w:t>
      </w:r>
      <w:r w:rsidRPr="004855A0">
        <w:rPr>
          <w:rFonts w:hint="eastAsia"/>
          <w:shd w:val="clear" w:color="auto" w:fill="FEFEFE"/>
        </w:rPr>
        <w:t xml:space="preserve"> TOM/TIM </w:t>
      </w:r>
      <w:r w:rsidRPr="004855A0">
        <w:rPr>
          <w:rFonts w:hint="eastAsia"/>
          <w:shd w:val="clear" w:color="auto" w:fill="FEFEFE"/>
        </w:rPr>
        <w:t>转运模型，宣告线粒体虽“半自主”却深嵌细胞分工网络。</w:t>
      </w:r>
      <w:r w:rsidRPr="004855A0">
        <w:rPr>
          <w:shd w:val="clear" w:color="auto" w:fill="FEFEFE"/>
        </w:rPr>
        <w:t>1981</w:t>
      </w:r>
      <w:r w:rsidRPr="004855A0">
        <w:rPr>
          <w:rFonts w:hint="eastAsia"/>
          <w:shd w:val="clear" w:color="auto" w:fill="FEFEFE"/>
        </w:rPr>
        <w:t>年，</w:t>
      </w:r>
      <w:r w:rsidRPr="004855A0">
        <w:rPr>
          <w:rFonts w:hint="eastAsia"/>
          <w:shd w:val="clear" w:color="auto" w:fill="FEFEFE"/>
        </w:rPr>
        <w:t>Anderson</w:t>
      </w:r>
      <w:r w:rsidRPr="004855A0">
        <w:rPr>
          <w:rFonts w:hint="eastAsia"/>
          <w:shd w:val="clear" w:color="auto" w:fill="FEFEFE"/>
        </w:rPr>
        <w:t>报道了第一条完整人类</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序列，开启了线粒体基因医学时代</w: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[4]</w:t>
      </w:r>
      <w:r w:rsidRPr="004855A0">
        <w:rPr>
          <w:rFonts w:hint="eastAsia"/>
          <w:shd w:val="clear" w:color="auto" w:fill="FEFEFE"/>
        </w:rPr>
        <w:fldChar w:fldCharType="end"/>
      </w:r>
      <w:r w:rsidRPr="004855A0">
        <w:rPr>
          <w:rFonts w:hint="eastAsia"/>
          <w:shd w:val="clear" w:color="auto" w:fill="FEFEFE"/>
        </w:rPr>
        <w:t>。</w:t>
      </w:r>
      <w:r w:rsidRPr="004855A0">
        <w:rPr>
          <w:rFonts w:hint="eastAsia"/>
          <w:shd w:val="clear" w:color="auto" w:fill="FEFEFE"/>
        </w:rPr>
        <w:t>1988</w:t>
      </w:r>
      <w:r w:rsidRPr="004855A0">
        <w:rPr>
          <w:rFonts w:hint="eastAsia"/>
          <w:shd w:val="clear" w:color="auto" w:fill="FEFEFE"/>
        </w:rPr>
        <w:t>年，</w:t>
      </w:r>
      <w:r w:rsidRPr="004855A0">
        <w:rPr>
          <w:rFonts w:hint="eastAsia"/>
          <w:shd w:val="clear" w:color="auto" w:fill="FEFEFE"/>
        </w:rPr>
        <w:t>Holt</w:t>
      </w:r>
      <w:r w:rsidRPr="004855A0">
        <w:rPr>
          <w:rFonts w:hint="eastAsia"/>
          <w:shd w:val="clear" w:color="auto" w:fill="FEFEFE"/>
        </w:rPr>
        <w:t>证明</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缺失可致肌肉病，他提出的异质性和阈值概念成为线粒体疾病诊断与遗传咨询的核心概念</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&lt;EndNote&gt;&lt;Cite&gt;&lt;Author&gt;Holt&lt;/Author&gt;&lt;Year&gt;1988&lt;/Year&gt;&lt;RecNum&gt;91&lt;/RecNum&gt;&lt;DisplayText&gt;[5]&lt;/DisplayText&gt;&lt;record&gt;&lt;rec-number&gt;91&lt;/rec-number&gt;&lt;foreign-keys&gt;&lt;key app="EN" db-id="wxpasd95fvzrrgestwrv5dac0wpt09axxve5" timestamp="1748486592"&gt;91&lt;/key&gt;&lt;/foreign-keys&gt;&lt;ref-type name="Journal Article"&gt;17&lt;/ref-type&gt;&lt;contributors&gt;&lt;authors&gt;&lt;author&gt;Holt, I. J.&lt;/author&gt;&lt;author&gt;Harding, A. E.&lt;/author&gt;&lt;author&gt;Morgan-Hughes, J. A.&lt;/author&gt;&lt;/authors&gt;&lt;/contributors&gt;&lt;auth-address&gt;Department of Clinical Neurology, Institute of Neurology, London, UK.&lt;/auth-address&gt;&lt;titles&gt;&lt;title&gt;Deletions of muscle mitochondrial DNA in patients with mitochondrial myopathies&lt;/title&gt;&lt;secondary-title&gt;Nature&lt;/secondary-title&gt;&lt;/titles&gt;&lt;periodical&gt;&lt;full-title&gt;Nature&lt;/full-title&gt;&lt;/periodical&gt;&lt;pages&gt;717-9&lt;/pages&gt;&lt;volume&gt;331&lt;/volume&gt;&lt;number&gt;6158&lt;/number&gt;&lt;keywords&gt;&lt;keyword&gt;Adult&lt;/keyword&gt;&lt;keyword&gt;*Chromosome Deletion&lt;/keyword&gt;&lt;keyword&gt;DNA Restriction Enzymes&lt;/keyword&gt;&lt;keyword&gt;DNA, Mitochondrial/*genetics&lt;/keyword&gt;&lt;keyword&gt;*Genes&lt;/keyword&gt;&lt;keyword&gt;Humans&lt;/keyword&gt;&lt;keyword&gt;Mitochondria/*metabolism&lt;/keyword&gt;&lt;keyword&gt;Mitochondria, Muscle/*metabolism&lt;/keyword&gt;&lt;keyword&gt;Muscular Diseases/*genetics/metabolism&lt;/keyword&gt;&lt;keyword&gt;Mutation&lt;/keyword&gt;&lt;keyword&gt;Reference Values&lt;/keyword&gt;&lt;/keywords&gt;&lt;dates&gt;&lt;year&gt;1988&lt;/year&gt;&lt;pub-dates&gt;&lt;date&gt;Feb 25&lt;/date&gt;&lt;/pub-dates&gt;&lt;/dates&gt;&lt;isbn&gt;0028-0836 (Print)&amp;#xD;0028-0836 (Linking)&lt;/isbn&gt;&lt;accession-num&gt;2830540&lt;/accession-num&gt;&lt;label&gt;10.1038/331717a0&lt;/label&gt;&lt;urls&gt;&lt;related-urls&gt;&lt;url&gt;https://www.ncbi.nlm.nih.gov/pubmed/2830540&lt;/url&gt;&lt;/related-urls&gt;&lt;/urls&gt;&lt;electronic-resource-num&gt;10.1038/331717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[5]</w:t>
      </w:r>
      <w:r w:rsidRPr="004855A0">
        <w:rPr>
          <w:rFonts w:hint="eastAsia"/>
          <w:shd w:val="clear" w:color="auto" w:fill="FEFEFE"/>
        </w:rPr>
        <w:fldChar w:fldCharType="end"/>
      </w:r>
      <w:r w:rsidRPr="004855A0">
        <w:rPr>
          <w:rFonts w:hint="eastAsia"/>
          <w:shd w:val="clear" w:color="auto" w:fill="FEFEFE"/>
        </w:rPr>
        <w:t>。</w:t>
      </w:r>
    </w:p>
    <w:p w14:paraId="35630BB2" w14:textId="77777777" w:rsidR="005C3C67" w:rsidRPr="004855A0" w:rsidRDefault="005C3C67" w:rsidP="004F0F2D">
      <w:pPr>
        <w:rPr>
          <w:rFonts w:hint="eastAsia"/>
          <w:shd w:val="clear" w:color="auto" w:fill="FEFEFE"/>
        </w:rPr>
      </w:pPr>
      <w:r w:rsidRPr="004855A0">
        <w:rPr>
          <w:rFonts w:hint="eastAsia"/>
          <w:shd w:val="clear" w:color="auto" w:fill="FEFEFE"/>
        </w:rPr>
        <w:t>90</w:t>
      </w:r>
      <w:r w:rsidRPr="004855A0">
        <w:rPr>
          <w:rFonts w:hint="eastAsia"/>
          <w:shd w:val="clear" w:color="auto" w:fill="FEFEFE"/>
        </w:rPr>
        <w:t>年代后半叶，线粒体身份从仅是“能量代谢中心”扩展到“</w:t>
      </w:r>
      <w:r w:rsidRPr="004855A0">
        <w:rPr>
          <w:color w:val="0E0E0E"/>
        </w:rPr>
        <w:t>细胞命运调控</w:t>
      </w:r>
      <w:r w:rsidRPr="004855A0">
        <w:rPr>
          <w:rFonts w:hint="eastAsia"/>
          <w:color w:val="0E0E0E"/>
        </w:rPr>
        <w:t>中心</w:t>
      </w:r>
      <w:r w:rsidRPr="004855A0">
        <w:rPr>
          <w:rFonts w:hint="eastAsia"/>
          <w:shd w:val="clear" w:color="auto" w:fill="FEFEFE"/>
        </w:rPr>
        <w:t>”。</w:t>
      </w:r>
      <w:r w:rsidRPr="004855A0">
        <w:rPr>
          <w:rFonts w:hint="eastAsia"/>
          <w:shd w:val="clear" w:color="auto" w:fill="FEFEFE"/>
        </w:rPr>
        <w:t>1997</w:t>
      </w:r>
      <w:r w:rsidRPr="004855A0">
        <w:rPr>
          <w:rFonts w:hint="eastAsia"/>
          <w:shd w:val="clear" w:color="auto" w:fill="FEFEFE"/>
        </w:rPr>
        <w:t>年，</w:t>
      </w:r>
      <w:r w:rsidRPr="004855A0">
        <w:rPr>
          <w:rFonts w:hint="eastAsia"/>
          <w:shd w:val="clear" w:color="auto" w:fill="FEFEFE"/>
        </w:rPr>
        <w:t>Kluck</w:t>
      </w:r>
      <w:r w:rsidRPr="004855A0">
        <w:rPr>
          <w:rFonts w:hint="eastAsia"/>
          <w:shd w:val="clear" w:color="auto" w:fill="FEFEFE"/>
        </w:rPr>
        <w:t>证明细胞色素</w:t>
      </w:r>
      <w:r w:rsidRPr="004855A0">
        <w:rPr>
          <w:rFonts w:hint="eastAsia"/>
          <w:shd w:val="clear" w:color="auto" w:fill="FEFEFE"/>
        </w:rPr>
        <w:t>c</w:t>
      </w:r>
      <w:r w:rsidRPr="004855A0">
        <w:rPr>
          <w:rFonts w:hint="eastAsia"/>
          <w:shd w:val="clear" w:color="auto" w:fill="FEFEFE"/>
        </w:rPr>
        <w:t>外泄触发</w:t>
      </w:r>
      <w:r w:rsidRPr="004855A0">
        <w:rPr>
          <w:rFonts w:hint="eastAsia"/>
          <w:shd w:val="clear" w:color="auto" w:fill="FEFEFE"/>
        </w:rPr>
        <w:t xml:space="preserve"> </w:t>
      </w:r>
      <w:r w:rsidRPr="004855A0">
        <w:rPr>
          <w:rFonts w:hint="eastAsia"/>
          <w:shd w:val="clear" w:color="auto" w:fill="FEFEFE"/>
        </w:rPr>
        <w:t>凋亡级联反应，奠定了线粒体与细胞死亡的联系</w: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[6]</w:t>
      </w:r>
      <w:r w:rsidRPr="004855A0">
        <w:rPr>
          <w:rFonts w:hint="eastAsia"/>
          <w:shd w:val="clear" w:color="auto" w:fill="FEFEFE"/>
        </w:rPr>
        <w:fldChar w:fldCharType="end"/>
      </w:r>
      <w:r w:rsidRPr="004855A0">
        <w:rPr>
          <w:rFonts w:hint="eastAsia"/>
          <w:shd w:val="clear" w:color="auto" w:fill="FEFEFE"/>
        </w:rPr>
        <w:t>。接着，</w:t>
      </w:r>
      <w:r w:rsidRPr="004855A0">
        <w:rPr>
          <w:rFonts w:hint="eastAsia"/>
          <w:shd w:val="clear" w:color="auto" w:fill="FEFEFE"/>
        </w:rPr>
        <w:t xml:space="preserve">Mfn1/2-OPA1 </w:t>
      </w:r>
      <w:r w:rsidRPr="004855A0">
        <w:rPr>
          <w:rFonts w:hint="eastAsia"/>
          <w:shd w:val="clear" w:color="auto" w:fill="FEFEFE"/>
        </w:rPr>
        <w:t>介导的融合</w:t>
      </w:r>
      <w:r w:rsidRPr="004855A0">
        <w:rPr>
          <w:rFonts w:hint="eastAsia"/>
          <w:shd w:val="clear" w:color="auto" w:fill="FEFEFE"/>
        </w:rPr>
        <w:t>-</w:t>
      </w:r>
      <w:r w:rsidRPr="004855A0">
        <w:rPr>
          <w:rFonts w:hint="eastAsia"/>
          <w:shd w:val="clear" w:color="auto" w:fill="FEFEFE"/>
        </w:rPr>
        <w:t>分裂动力学（</w:t>
      </w:r>
      <w:r w:rsidRPr="004855A0">
        <w:rPr>
          <w:rFonts w:hint="eastAsia"/>
          <w:shd w:val="clear" w:color="auto" w:fill="FEFEFE"/>
        </w:rPr>
        <w:t>2003</w:t>
      </w:r>
      <w:r w:rsidRPr="004855A0">
        <w:rPr>
          <w:rFonts w:hint="eastAsia"/>
          <w:shd w:val="clear" w:color="auto" w:fill="FEFEFE"/>
        </w:rPr>
        <w:t>）</w: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[7]</w:t>
      </w:r>
      <w:r w:rsidRPr="004855A0">
        <w:rPr>
          <w:rFonts w:hint="eastAsia"/>
          <w:shd w:val="clear" w:color="auto" w:fill="FEFEFE"/>
        </w:rPr>
        <w:fldChar w:fldCharType="end"/>
      </w:r>
      <w:r w:rsidRPr="004855A0">
        <w:rPr>
          <w:rFonts w:hint="eastAsia"/>
          <w:shd w:val="clear" w:color="auto" w:fill="FEFEFE"/>
        </w:rPr>
        <w:t>和</w:t>
      </w:r>
      <w:r w:rsidRPr="004855A0">
        <w:rPr>
          <w:rFonts w:hint="eastAsia"/>
          <w:shd w:val="clear" w:color="auto" w:fill="FEFEFE"/>
        </w:rPr>
        <w:t xml:space="preserve"> PINK1-Parkin </w:t>
      </w:r>
      <w:r w:rsidRPr="004855A0">
        <w:rPr>
          <w:rFonts w:hint="eastAsia"/>
          <w:shd w:val="clear" w:color="auto" w:fill="FEFEFE"/>
        </w:rPr>
        <w:t>介导的选择性自噬（</w:t>
      </w:r>
      <w:r w:rsidRPr="004855A0">
        <w:rPr>
          <w:rFonts w:hint="eastAsia"/>
          <w:shd w:val="clear" w:color="auto" w:fill="FEFEFE"/>
        </w:rPr>
        <w:t>2008</w:t>
      </w:r>
      <w:r w:rsidRPr="004855A0">
        <w:rPr>
          <w:rFonts w:hint="eastAsia"/>
          <w:shd w:val="clear" w:color="auto" w:fill="FEFEFE"/>
        </w:rPr>
        <w:t>）</w: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[8]</w:t>
      </w:r>
      <w:r w:rsidRPr="004855A0">
        <w:rPr>
          <w:rFonts w:hint="eastAsia"/>
          <w:shd w:val="clear" w:color="auto" w:fill="FEFEFE"/>
        </w:rPr>
        <w:fldChar w:fldCharType="end"/>
      </w:r>
      <w:r w:rsidRPr="004855A0">
        <w:rPr>
          <w:rFonts w:hint="eastAsia"/>
          <w:shd w:val="clear" w:color="auto" w:fill="FEFEFE"/>
        </w:rPr>
        <w:t>提出了线粒体形态、质量控制与代谢联系的分子机制。</w:t>
      </w:r>
    </w:p>
    <w:p w14:paraId="33C480C9" w14:textId="77777777" w:rsidR="005C3C67" w:rsidRPr="004855A0" w:rsidRDefault="005C3C67" w:rsidP="004F0F2D">
      <w:pPr>
        <w:rPr>
          <w:rFonts w:hint="eastAsia"/>
          <w:shd w:val="clear" w:color="auto" w:fill="FEFEFE"/>
        </w:rPr>
      </w:pPr>
      <w:r w:rsidRPr="004855A0">
        <w:rPr>
          <w:rFonts w:hint="eastAsia"/>
          <w:shd w:val="clear" w:color="auto" w:fill="FEFEFE"/>
        </w:rPr>
        <w:t>进入精准医学时代，生殖干预与基因编辑重塑了线粒体研究的高度与边界。</w:t>
      </w:r>
      <w:r w:rsidRPr="004855A0">
        <w:rPr>
          <w:shd w:val="clear" w:color="auto" w:fill="FEFEFE"/>
        </w:rPr>
        <w:t xml:space="preserve">2016 </w:t>
      </w:r>
      <w:r w:rsidRPr="004855A0">
        <w:rPr>
          <w:rFonts w:hint="eastAsia"/>
          <w:shd w:val="clear" w:color="auto" w:fill="FEFEFE"/>
        </w:rPr>
        <w:t>年</w:t>
      </w:r>
      <w:r w:rsidRPr="004855A0">
        <w:rPr>
          <w:shd w:val="clear" w:color="auto" w:fill="FEFEFE"/>
        </w:rPr>
        <w:t xml:space="preserve"> Zhang </w:t>
      </w:r>
      <w:r w:rsidRPr="004855A0">
        <w:rPr>
          <w:rFonts w:hint="eastAsia"/>
          <w:shd w:val="clear" w:color="auto" w:fill="FEFEFE"/>
        </w:rPr>
        <w:t>团队的首例“三亲婴儿”将线粒体替代疗法</w:t>
      </w:r>
      <w:r w:rsidRPr="004855A0">
        <w:rPr>
          <w:shd w:val="clear" w:color="auto" w:fill="FEFEFE"/>
        </w:rPr>
        <w:t xml:space="preserve"> MRT </w:t>
      </w:r>
      <w:r w:rsidRPr="004855A0">
        <w:rPr>
          <w:rFonts w:hint="eastAsia"/>
          <w:shd w:val="clear" w:color="auto" w:fill="FEFEFE"/>
        </w:rPr>
        <w:t>应用于临床伦理前沿</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&lt;EndNote&gt;&lt;Cite&gt;&lt;Author&gt;Zhang&lt;/Author&gt;&lt;Year&gt;2016&lt;/Year&gt;&lt;RecNum&gt;94&lt;/RecNum&gt;&lt;DisplayText&gt;[9]&lt;/DisplayText&gt;&lt;record&gt;&lt;rec-number&gt;94&lt;/rec-number&gt;&lt;foreign-keys&gt;&lt;key app="EN" db-id="wxpasd95fvzrrgestwrv5dac0wpt09axxve5" timestamp="1748487174"&gt;94&lt;/key&gt;&lt;/foreign-keys&gt;&lt;ref-type name="Journal Article"&gt;17&lt;/ref-type&gt;&lt;contributors&gt;&lt;authors&gt;&lt;author&gt;Zhang, X.&lt;/author&gt;&lt;author&gt;Wang, S.&lt;/author&gt;&lt;/authors&gt;&lt;/contributors&gt;&lt;auth-address&gt;Higher Education Press, Beijing, 100029, China. zhangxx@hep.com.cn.&amp;#xD;National Laboratory of Biomacromolecules, CAS Center for Excellence in Biomacromolecules Institute of Biophysics, Chinese Academy of Sciences, Beijing, 100101, China. si-violet@163.com.&lt;/auth-address&gt;&lt;titles&gt;&lt;title&gt;From the first human gene-editing to the birth of three-parent baby&lt;/title&gt;&lt;secondary-title&gt;Sci China Life Sci&lt;/secondary-title&gt;&lt;/titles&gt;&lt;periodical&gt;&lt;full-title&gt;Sci China Life Sci&lt;/full-title&gt;&lt;/periodical&gt;&lt;pages&gt;1341-1342&lt;/pages&gt;&lt;volume&gt;59&lt;/volume&gt;&lt;number&gt;12&lt;/number&gt;&lt;edition&gt;20161129&lt;/edition&gt;&lt;keywords&gt;&lt;keyword&gt;*CRISPR-Cas Systems&lt;/keyword&gt;&lt;keyword&gt;Forecasting&lt;/keyword&gt;&lt;keyword&gt;Gene Editing/ethics/methods/*trends&lt;/keyword&gt;&lt;keyword&gt;Humans&lt;/keyword&gt;&lt;keyword&gt;Infant, Newborn&lt;/keyword&gt;&lt;keyword&gt;Mitochondrial Diseases/embryology/*genetics/therapy&lt;/keyword&gt;&lt;keyword&gt;Reproductive Techniques, Assisted/ethics/*trends&lt;/keyword&gt;&lt;keyword&gt;Translational Research, Biomedical/ethics/methods/trends&lt;/keyword&gt;&lt;/keywords&gt;&lt;dates&gt;&lt;year&gt;2016&lt;/year&gt;&lt;pub-dates&gt;&lt;date&gt;Dec&lt;/date&gt;&lt;/pub-dates&gt;&lt;/dates&gt;&lt;isbn&gt;1869-1889 (Electronic)&amp;#xD;1674-7305 (Linking)&lt;/isbn&gt;&lt;accession-num&gt;27904999&lt;/accession-num&gt;&lt;label&gt;10.1007/s11427-016-0358-3&lt;/label&gt;&lt;urls&gt;&lt;related-urls&gt;&lt;url&gt;https://www.ncbi.nlm.nih.gov/pubmed/27904999&lt;/url&gt;&lt;/related-urls&gt;&lt;/urls&gt;&lt;electronic-resource-num&gt;10.1007/s11427-016-0358-3&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2020 </w:t>
      </w:r>
      <w:r w:rsidRPr="004855A0">
        <w:rPr>
          <w:rFonts w:hint="eastAsia"/>
          <w:shd w:val="clear" w:color="auto" w:fill="FEFEFE"/>
        </w:rPr>
        <w:t>年以来，</w:t>
      </w:r>
      <w:proofErr w:type="spellStart"/>
      <w:r w:rsidRPr="004855A0">
        <w:rPr>
          <w:shd w:val="clear" w:color="auto" w:fill="FEFEFE"/>
        </w:rPr>
        <w:t>DdCBE</w:t>
      </w:r>
      <w:proofErr w:type="spellEnd"/>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[10]</w:t>
      </w:r>
      <w:r w:rsidRPr="004855A0">
        <w:rPr>
          <w:rFonts w:hint="eastAsia"/>
          <w:shd w:val="clear" w:color="auto" w:fill="FEFEFE"/>
        </w:rPr>
        <w:fldChar w:fldCharType="end"/>
      </w:r>
      <w:r w:rsidRPr="004855A0">
        <w:rPr>
          <w:rFonts w:hint="eastAsia"/>
          <w:shd w:val="clear" w:color="auto" w:fill="FEFEFE"/>
        </w:rPr>
        <w:t>、</w:t>
      </w:r>
      <w:proofErr w:type="spellStart"/>
      <w:r w:rsidRPr="004855A0">
        <w:rPr>
          <w:shd w:val="clear" w:color="auto" w:fill="FEFEFE"/>
        </w:rPr>
        <w:t>mitoBE</w:t>
      </w:r>
      <w:proofErr w:type="spellEnd"/>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[11]</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TALEDs</w: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[12]</w:t>
      </w:r>
      <w:r w:rsidRPr="004855A0">
        <w:rPr>
          <w:rFonts w:hint="eastAsia"/>
          <w:shd w:val="clear" w:color="auto" w:fill="FEFEFE"/>
        </w:rPr>
        <w:fldChar w:fldCharType="end"/>
      </w:r>
      <w:r w:rsidRPr="004855A0">
        <w:rPr>
          <w:shd w:val="clear" w:color="auto" w:fill="FEFEFE"/>
        </w:rPr>
        <w:t xml:space="preserve"> </w:t>
      </w:r>
      <w:r w:rsidRPr="004855A0">
        <w:rPr>
          <w:rFonts w:hint="eastAsia"/>
          <w:shd w:val="clear" w:color="auto" w:fill="FEFEFE"/>
        </w:rPr>
        <w:t>等一系列无需</w:t>
      </w:r>
      <w:r w:rsidRPr="004855A0">
        <w:rPr>
          <w:shd w:val="clear" w:color="auto" w:fill="FEFEFE"/>
        </w:rPr>
        <w:t xml:space="preserve"> CRISPR RNA </w:t>
      </w:r>
      <w:r w:rsidRPr="004855A0">
        <w:rPr>
          <w:rFonts w:hint="eastAsia"/>
          <w:shd w:val="clear" w:color="auto" w:fill="FEFEFE"/>
        </w:rPr>
        <w:t>的全蛋白编辑器相继问世，实现</w:t>
      </w:r>
      <w:r w:rsidRPr="004855A0">
        <w:rPr>
          <w:shd w:val="clear" w:color="auto" w:fill="FEFEFE"/>
        </w:rPr>
        <w:t xml:space="preserve"> C</w:t>
      </w:r>
      <w:r w:rsidRPr="004855A0">
        <w:rPr>
          <w:rFonts w:ascii="Segoe UI Symbol" w:hAnsi="Segoe UI Symbol" w:cs="Segoe UI Symbol"/>
          <w:shd w:val="clear" w:color="auto" w:fill="FEFEFE"/>
        </w:rPr>
        <w:t>➜</w:t>
      </w:r>
      <w:r w:rsidRPr="004855A0">
        <w:rPr>
          <w:shd w:val="clear" w:color="auto" w:fill="FEFEFE"/>
        </w:rPr>
        <w:t>T</w:t>
      </w:r>
      <w:r w:rsidRPr="004855A0">
        <w:rPr>
          <w:rFonts w:hint="eastAsia"/>
          <w:shd w:val="clear" w:color="auto" w:fill="FEFEFE"/>
        </w:rPr>
        <w:t>、</w:t>
      </w:r>
      <w:r w:rsidRPr="004855A0">
        <w:rPr>
          <w:shd w:val="clear" w:color="auto" w:fill="FEFEFE"/>
        </w:rPr>
        <w:t>A</w:t>
      </w:r>
      <w:r w:rsidRPr="004855A0">
        <w:rPr>
          <w:rFonts w:ascii="Segoe UI Symbol" w:hAnsi="Segoe UI Symbol" w:cs="Segoe UI Symbol"/>
          <w:shd w:val="clear" w:color="auto" w:fill="FEFEFE"/>
        </w:rPr>
        <w:t>➜</w:t>
      </w:r>
      <w:r w:rsidRPr="004855A0">
        <w:rPr>
          <w:shd w:val="clear" w:color="auto" w:fill="FEFEFE"/>
        </w:rPr>
        <w:t xml:space="preserve">G </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双向编辑，并在</w:t>
      </w:r>
      <w:r w:rsidRPr="004855A0">
        <w:rPr>
          <w:shd w:val="clear" w:color="auto" w:fill="FEFEFE"/>
        </w:rPr>
        <w:t xml:space="preserve"> 2025 </w:t>
      </w:r>
      <w:r w:rsidRPr="004855A0">
        <w:rPr>
          <w:rFonts w:hint="eastAsia"/>
          <w:shd w:val="clear" w:color="auto" w:fill="FEFEFE"/>
        </w:rPr>
        <w:t>年通过体内递送</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碱基编辑，成功改善小鼠心肌能量代谢，奠定了线粒体精准医疗的基础。</w:t>
      </w:r>
    </w:p>
    <w:p w14:paraId="148D5FB0" w14:textId="77777777" w:rsidR="005C3C67" w:rsidRPr="004855A0" w:rsidRDefault="005C3C67" w:rsidP="004F0F2D">
      <w:pPr>
        <w:rPr>
          <w:rFonts w:hint="eastAsia"/>
          <w:shd w:val="clear" w:color="auto" w:fill="FEFEFE"/>
        </w:rPr>
      </w:pPr>
      <w:r w:rsidRPr="004855A0">
        <w:rPr>
          <w:rFonts w:hint="eastAsia"/>
          <w:shd w:val="clear" w:color="auto" w:fill="FEFEFE"/>
        </w:rPr>
        <w:t>百年间，从形态观察到能量学模型，再到遗传</w:t>
      </w:r>
      <w:r w:rsidRPr="004855A0">
        <w:rPr>
          <w:rFonts w:hint="eastAsia"/>
          <w:shd w:val="clear" w:color="auto" w:fill="FEFEFE"/>
        </w:rPr>
        <w:t>-</w:t>
      </w:r>
      <w:r w:rsidRPr="004855A0">
        <w:rPr>
          <w:rFonts w:hint="eastAsia"/>
          <w:shd w:val="clear" w:color="auto" w:fill="FEFEFE"/>
        </w:rPr>
        <w:t>信号</w:t>
      </w:r>
      <w:r w:rsidRPr="004855A0">
        <w:rPr>
          <w:rFonts w:hint="eastAsia"/>
          <w:shd w:val="clear" w:color="auto" w:fill="FEFEFE"/>
        </w:rPr>
        <w:t>-</w:t>
      </w:r>
      <w:r w:rsidRPr="004855A0">
        <w:rPr>
          <w:rFonts w:hint="eastAsia"/>
          <w:shd w:val="clear" w:color="auto" w:fill="FEFEFE"/>
        </w:rPr>
        <w:t>代谢的复杂调控网络，最终走向</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层级的精准医疗，线粒体相关研究为未来代谢病、神经退行性疾病乃至衰老干预奠定了坚实基础。</w:t>
      </w:r>
    </w:p>
    <w:p w14:paraId="0E9C8D0D" w14:textId="77777777" w:rsidR="005C3C67" w:rsidRDefault="005C3C67" w:rsidP="004F0F2D">
      <w:pPr>
        <w:pStyle w:val="5"/>
        <w:rPr>
          <w:rFonts w:hint="eastAsia"/>
          <w:shd w:val="clear" w:color="auto" w:fill="FEFEFE"/>
        </w:rPr>
      </w:pPr>
      <w:r>
        <w:rPr>
          <w:rFonts w:hint="eastAsia"/>
          <w:shd w:val="clear" w:color="auto" w:fill="FEFEFE"/>
        </w:rPr>
        <w:t>主题纬度</w:t>
      </w:r>
    </w:p>
    <w:p w14:paraId="26DBE259" w14:textId="77777777" w:rsidR="005C3C67" w:rsidRPr="004855A0" w:rsidRDefault="005C3C67" w:rsidP="004F0F2D">
      <w:pPr>
        <w:rPr>
          <w:rFonts w:hint="eastAsia"/>
          <w:shd w:val="clear" w:color="auto" w:fill="FEFEFE"/>
        </w:rPr>
      </w:pPr>
      <w:r w:rsidRPr="004855A0">
        <w:rPr>
          <w:rFonts w:hint="eastAsia"/>
          <w:shd w:val="clear" w:color="auto" w:fill="FEFEFE"/>
        </w:rPr>
        <w:t>目前，线粒体相关研究主要聚集于氧化还原反应、衰老、功能障碍导致疾病表型、急性损伤与炎症、肿瘤、细胞死亡与脂质代谢领域。</w:t>
      </w:r>
    </w:p>
    <w:p w14:paraId="5C8733C4" w14:textId="77777777" w:rsidR="005C3C67" w:rsidRDefault="005C3C67" w:rsidP="004F0F2D">
      <w:pPr>
        <w:pStyle w:val="6"/>
        <w:rPr>
          <w:rFonts w:hint="eastAsia"/>
          <w:shd w:val="clear" w:color="auto" w:fill="FEFEFE"/>
        </w:rPr>
      </w:pPr>
      <w:r>
        <w:rPr>
          <w:rFonts w:hint="eastAsia"/>
          <w:shd w:val="clear" w:color="auto" w:fill="FEFEFE"/>
        </w:rPr>
        <w:t>线粒体与氧化还原反应</w:t>
      </w:r>
    </w:p>
    <w:p w14:paraId="49D9D253" w14:textId="77777777" w:rsidR="005C3C67" w:rsidRPr="004855A0" w:rsidRDefault="005C3C67" w:rsidP="004F0F2D">
      <w:pPr>
        <w:rPr>
          <w:rFonts w:hint="eastAsia"/>
        </w:rPr>
      </w:pPr>
      <w:r w:rsidRPr="004855A0">
        <w:rPr>
          <w:rFonts w:hint="eastAsia"/>
        </w:rPr>
        <w:t>线粒体是氧气的主要终端受体，也是</w:t>
      </w:r>
      <w:r w:rsidRPr="004855A0">
        <w:t>ROS</w:t>
      </w:r>
      <w:r w:rsidRPr="004855A0">
        <w:rPr>
          <w:rFonts w:hint="eastAsia"/>
        </w:rPr>
        <w:t>的最大生产者，因此，线粒体与氧化还原反应的研究经久不衰。近年，线粒体功能障碍已被认知为“衰老的核心标志”，内在地将氧气消耗与氧化还原稳态耦合在一起</w:t>
      </w:r>
      <w:r w:rsidRPr="004855A0">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[13]</w:t>
      </w:r>
      <w:r w:rsidRPr="004855A0">
        <w:fldChar w:fldCharType="end"/>
      </w:r>
      <w:r w:rsidRPr="004855A0">
        <w:rPr>
          <w:rFonts w:hint="eastAsia"/>
        </w:rPr>
        <w:t>。</w:t>
      </w:r>
      <w:r w:rsidRPr="004855A0">
        <w:t>多位点</w:t>
      </w:r>
      <w:r w:rsidRPr="004855A0">
        <w:t xml:space="preserve"> ROS/RNS </w:t>
      </w:r>
      <w:r w:rsidRPr="004855A0">
        <w:t>指标体系的建立，使得从血浆到组织的氧化损伤可以被定量追踪，为转化研究奠定了基线</w:t>
      </w:r>
      <w:r w:rsidRPr="004855A0">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 </w:instrText>
      </w:r>
      <w:r w:rsidRPr="004855A0">
        <w:rPr>
          <w:rFonts w:hint="eastAsia"/>
        </w:rPr>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[14]</w:t>
      </w:r>
      <w:r w:rsidRPr="004855A0">
        <w:fldChar w:fldCharType="end"/>
      </w:r>
      <w:r w:rsidRPr="004855A0">
        <w:rPr>
          <w:rFonts w:hint="eastAsia"/>
        </w:rPr>
        <w:t>。肿瘤领域的研究阐明了缺氧诱导因子（</w:t>
      </w:r>
      <w:proofErr w:type="spellStart"/>
      <w:r w:rsidRPr="004855A0">
        <w:rPr>
          <w:rFonts w:hint="eastAsia"/>
        </w:rPr>
        <w:t>hif</w:t>
      </w:r>
      <w:proofErr w:type="spellEnd"/>
      <w:r w:rsidRPr="004855A0">
        <w:rPr>
          <w:rFonts w:hint="eastAsia"/>
        </w:rPr>
        <w:t>）和</w:t>
      </w:r>
      <w:r w:rsidRPr="004855A0">
        <w:rPr>
          <w:rFonts w:hint="eastAsia"/>
        </w:rPr>
        <w:t>NRF2</w:t>
      </w:r>
      <w:r w:rsidRPr="004855A0">
        <w:rPr>
          <w:rFonts w:hint="eastAsia"/>
        </w:rPr>
        <w:t>抗氧化通路如何通过反馈调节，在波动的氧环境下重新连接线粒体代谢，</w:t>
      </w:r>
      <w:r w:rsidRPr="004855A0">
        <w:t>阐明了缺氧与</w:t>
      </w:r>
      <w:r w:rsidRPr="004855A0">
        <w:rPr>
          <w:rFonts w:hint="eastAsia"/>
        </w:rPr>
        <w:t>富氧</w:t>
      </w:r>
      <w:r w:rsidRPr="004855A0">
        <w:t>之间的代谢重塑机制，</w:t>
      </w:r>
      <w:r w:rsidRPr="004855A0">
        <w:rPr>
          <w:rFonts w:hint="eastAsia"/>
        </w:rPr>
        <w:t>以及</w:t>
      </w:r>
      <w:r w:rsidRPr="004855A0">
        <w:t>细胞如何在动态氧梯度中调度</w:t>
      </w:r>
      <w:r w:rsidRPr="004855A0">
        <w:rPr>
          <w:rFonts w:hint="eastAsia"/>
        </w:rPr>
        <w:t>线粒体</w:t>
      </w:r>
      <w:r w:rsidRPr="004855A0">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 </w:instrText>
      </w:r>
      <w:r w:rsidRPr="004855A0">
        <w:rPr>
          <w:rFonts w:hint="eastAsia"/>
        </w:rPr>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[15]</w:t>
      </w:r>
      <w:r w:rsidRPr="004855A0">
        <w:fldChar w:fldCharType="end"/>
      </w:r>
      <w:r w:rsidRPr="004855A0">
        <w:rPr>
          <w:rFonts w:hint="eastAsia"/>
        </w:rPr>
        <w:t>。</w:t>
      </w:r>
    </w:p>
    <w:p w14:paraId="4466981D" w14:textId="77777777" w:rsidR="005C3C67" w:rsidRDefault="005C3C67" w:rsidP="004F0F2D">
      <w:pPr>
        <w:pStyle w:val="6"/>
        <w:rPr>
          <w:rFonts w:hint="eastAsia"/>
          <w:shd w:val="clear" w:color="auto" w:fill="FEFEFE"/>
        </w:rPr>
      </w:pPr>
      <w:r>
        <w:rPr>
          <w:rFonts w:hint="eastAsia"/>
          <w:shd w:val="clear" w:color="auto" w:fill="FEFEFE"/>
        </w:rPr>
        <w:t>氧化应激与细胞衰老</w:t>
      </w:r>
    </w:p>
    <w:p w14:paraId="2EE661D5" w14:textId="77777777" w:rsidR="005C3C67" w:rsidRPr="004855A0" w:rsidRDefault="005C3C67" w:rsidP="004F0F2D">
      <w:pPr>
        <w:rPr>
          <w:rFonts w:hint="eastAsia"/>
        </w:rPr>
      </w:pPr>
      <w:r w:rsidRPr="004855A0">
        <w:rPr>
          <w:rFonts w:hint="eastAsia"/>
          <w:shd w:val="clear" w:color="auto" w:fill="FEFEFE"/>
        </w:rPr>
        <w:t>当氧化信</w:t>
      </w:r>
      <w:r w:rsidRPr="004855A0">
        <w:rPr>
          <w:rFonts w:hint="eastAsia"/>
        </w:rPr>
        <w:t>号作为慢性背景长期存在时，损伤持续堆积，衰老时钟被悄然拨快。</w:t>
      </w:r>
      <w:r w:rsidRPr="004855A0">
        <w:t xml:space="preserve">ROS </w:t>
      </w:r>
      <w:r w:rsidRPr="004855A0">
        <w:t>诱导的</w:t>
      </w:r>
      <w:r w:rsidRPr="004855A0">
        <w:t xml:space="preserve"> </w:t>
      </w:r>
      <w:proofErr w:type="spellStart"/>
      <w:r w:rsidRPr="004855A0">
        <w:t>mtDNA</w:t>
      </w:r>
      <w:proofErr w:type="spellEnd"/>
      <w:r w:rsidRPr="004855A0">
        <w:t xml:space="preserve"> </w:t>
      </w:r>
      <w:r w:rsidRPr="004855A0">
        <w:t>泄漏可激活</w:t>
      </w:r>
      <w:r w:rsidRPr="004855A0">
        <w:t xml:space="preserve"> </w:t>
      </w:r>
      <w:proofErr w:type="spellStart"/>
      <w:r w:rsidRPr="004855A0">
        <w:t>cGAS</w:t>
      </w:r>
      <w:proofErr w:type="spellEnd"/>
      <w:r w:rsidRPr="004855A0">
        <w:t xml:space="preserve">–STING </w:t>
      </w:r>
      <w:r w:rsidRPr="004855A0">
        <w:t>通路，将氧化应激与系统性炎症衰老直接相连</w:t>
      </w:r>
      <w:r w:rsidRPr="004855A0">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 </w:instrText>
      </w:r>
      <w:r w:rsidRPr="004855A0">
        <w:rPr>
          <w:rFonts w:hint="eastAsia"/>
        </w:rPr>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[16]</w:t>
      </w:r>
      <w:r w:rsidRPr="004855A0">
        <w:fldChar w:fldCharType="end"/>
      </w:r>
      <w:r w:rsidRPr="004855A0">
        <w:t>。生物能</w:t>
      </w:r>
      <w:r w:rsidRPr="004855A0">
        <w:rPr>
          <w:rFonts w:hint="eastAsia"/>
        </w:rPr>
        <w:t>下降</w:t>
      </w:r>
      <w:r w:rsidRPr="004855A0">
        <w:t>与超氧阴离子累积使线粒体功能紊乱既成为衰老表型的驱动因素，也维持其稳态</w:t>
      </w:r>
      <w:r w:rsidRPr="004855A0">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 </w:instrText>
      </w:r>
      <w:r w:rsidRPr="004855A0">
        <w:rPr>
          <w:rFonts w:hint="eastAsia"/>
        </w:rPr>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[17]</w:t>
      </w:r>
      <w:r w:rsidRPr="004855A0">
        <w:fldChar w:fldCharType="end"/>
      </w:r>
      <w:r w:rsidRPr="004855A0">
        <w:t>。对衰老细胞代谢重编程的代谢谱系的解析揭示</w:t>
      </w:r>
      <w:r w:rsidRPr="004855A0">
        <w:t xml:space="preserve"> NAD⁺/</w:t>
      </w:r>
      <w:r w:rsidRPr="004855A0">
        <w:t>营养干预可在衰老相关分泌表型（</w:t>
      </w:r>
      <w:r w:rsidRPr="004855A0">
        <w:t>SASP</w:t>
      </w:r>
      <w:r w:rsidRPr="004855A0">
        <w:t>）爆发前截断炎症回路</w:t>
      </w:r>
      <w:r w:rsidRPr="004855A0">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[18]</w:t>
      </w:r>
      <w:r w:rsidRPr="004855A0">
        <w:fldChar w:fldCharType="end"/>
      </w:r>
      <w:r w:rsidRPr="004855A0">
        <w:rPr>
          <w:rFonts w:hint="eastAsia"/>
        </w:rPr>
        <w:t>。</w:t>
      </w:r>
    </w:p>
    <w:p w14:paraId="5744054A" w14:textId="77777777" w:rsidR="005C3C67" w:rsidRDefault="005C3C67" w:rsidP="004F0F2D">
      <w:pPr>
        <w:pStyle w:val="6"/>
        <w:rPr>
          <w:rFonts w:hint="eastAsia"/>
          <w:shd w:val="clear" w:color="auto" w:fill="FEFEFE"/>
        </w:rPr>
      </w:pPr>
      <w:r>
        <w:rPr>
          <w:rFonts w:hint="eastAsia"/>
          <w:shd w:val="clear" w:color="auto" w:fill="FEFEFE"/>
        </w:rPr>
        <w:t>线粒体功能障碍与疾病表型</w:t>
      </w:r>
    </w:p>
    <w:p w14:paraId="678BCAB6" w14:textId="77777777" w:rsidR="005C3C67" w:rsidRPr="004855A0" w:rsidRDefault="005C3C67" w:rsidP="004F0F2D">
      <w:pPr>
        <w:rPr>
          <w:rFonts w:hint="eastAsia"/>
          <w:shd w:val="clear" w:color="auto" w:fill="FEFEFE"/>
        </w:rPr>
      </w:pPr>
      <w:r w:rsidRPr="004855A0">
        <w:rPr>
          <w:rFonts w:hint="eastAsia"/>
          <w:shd w:val="clear" w:color="auto" w:fill="FEFEFE"/>
        </w:rPr>
        <w:t>线粒体功能障碍导致的衰老信号在器官层级具象化为代谢类疾病、神经退行性疾病等。程序性细胞死亡（凋亡、坏死性凋亡、铁死亡、焦亡）共享的线粒体检查点失活，被视为多种年龄相关疾病的共同根源</w: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[19, 20]</w:t>
      </w:r>
      <w:r w:rsidRPr="004855A0">
        <w:rPr>
          <w:rFonts w:hint="eastAsia"/>
          <w:shd w:val="clear" w:color="auto" w:fill="FEFEFE"/>
        </w:rPr>
        <w:fldChar w:fldCharType="end"/>
      </w:r>
      <w:r w:rsidRPr="004855A0">
        <w:rPr>
          <w:rFonts w:hint="eastAsia"/>
          <w:shd w:val="clear" w:color="auto" w:fill="FEFEFE"/>
        </w:rPr>
        <w:t>。中枢神经系统证据表明，呼吸链缺陷往往早于神经元丢失出现，这使线粒体成为神经退行等疾病的首要治疗靶点</w: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[21]</w:t>
      </w:r>
      <w:r w:rsidRPr="004855A0">
        <w:rPr>
          <w:rFonts w:hint="eastAsia"/>
          <w:shd w:val="clear" w:color="auto" w:fill="FEFEFE"/>
        </w:rPr>
        <w:fldChar w:fldCharType="end"/>
      </w:r>
      <w:r w:rsidRPr="004855A0">
        <w:rPr>
          <w:rFonts w:hint="eastAsia"/>
          <w:shd w:val="clear" w:color="auto" w:fill="FEFEFE"/>
        </w:rPr>
        <w:t>。胞质</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及其他</w:t>
      </w:r>
      <w:r w:rsidRPr="004855A0">
        <w:rPr>
          <w:rFonts w:hint="eastAsia"/>
          <w:shd w:val="clear" w:color="auto" w:fill="FEFEFE"/>
        </w:rPr>
        <w:t xml:space="preserve"> </w:t>
      </w:r>
      <w:proofErr w:type="spellStart"/>
      <w:r w:rsidRPr="004855A0">
        <w:rPr>
          <w:rFonts w:hint="eastAsia"/>
          <w:shd w:val="clear" w:color="auto" w:fill="FEFEFE"/>
        </w:rPr>
        <w:t>mito</w:t>
      </w:r>
      <w:proofErr w:type="spellEnd"/>
      <w:r w:rsidRPr="004855A0">
        <w:rPr>
          <w:rFonts w:hint="eastAsia"/>
          <w:shd w:val="clear" w:color="auto" w:fill="FEFEFE"/>
        </w:rPr>
        <w:t xml:space="preserve">-DAMPs </w:t>
      </w:r>
      <w:r w:rsidRPr="004855A0">
        <w:rPr>
          <w:rFonts w:hint="eastAsia"/>
          <w:shd w:val="clear" w:color="auto" w:fill="FEFEFE"/>
        </w:rPr>
        <w:t>的识别被确立为连接线粒体质量控制与先天免疫的关键哨兵，为诊断与治疗提供了新思路</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&lt;EndNote&gt;&lt;Cite&gt;&lt;Author&gt;Lindahl&lt;/Author&gt;&lt;Year&gt;2023&lt;/Year&gt;&lt;RecNum&gt;79&lt;/RecNum&gt;&lt;DisplayText&gt;[22]&lt;/DisplayText&gt;&lt;record&gt;&lt;rec-number&gt;79&lt;/rec-number&gt;&lt;foreign-keys&gt;&lt;key app="EN" db-id="wxpasd95fvzrrgestwrv5dac0wpt09axxve5" timestamp="1748481339"&gt;79&lt;/key&gt;&lt;/foreign-keys&gt;&lt;ref-type name="Journal Article"&gt;17&lt;/ref-type&gt;&lt;contributors&gt;&lt;authors&gt;&lt;author&gt;Lindahl, T. R.&lt;/author&gt;&lt;/authors&gt;&lt;/contributors&gt;&lt;auth-address&gt;The Francis Crick Institute, London, United Kingdom; email: tomas.lindahl@crick.ac.uk.&lt;/auth-address&gt;&lt;titles&gt;&lt;title&gt;DNA Fragility and Repair: Some Personal Recollections&lt;/title&gt;&lt;secondary-title&gt;Annu Rev Biochem&lt;/secondary-title&gt;&lt;/titles&gt;&lt;periodical&gt;&lt;full-title&gt;Annu Rev Biochem&lt;/full-title&gt;&lt;/periodical&gt;&lt;pages&gt;1-13&lt;/pages&gt;&lt;volume&gt;92&lt;/volume&gt;&lt;edition&gt;20230331&lt;/edition&gt;&lt;keywords&gt;&lt;keyword&gt;*DNA Repair&lt;/keyword&gt;&lt;keyword&gt;DNA Damage&lt;/keyword&gt;&lt;keyword&gt;DNA/genetics/metabolism&lt;/keyword&gt;&lt;keyword&gt;*DNA Glycosylases/metabolism&lt;/keyword&gt;&lt;keyword&gt;DNA glycosylases&lt;/keyword&gt;&lt;keyword&gt;autobiography&lt;/keyword&gt;&lt;keyword&gt;base excision repair&lt;/keyword&gt;&lt;keyword&gt;cancer mutations&lt;/keyword&gt;&lt;keyword&gt;endogenous DNA damage&lt;/keyword&gt;&lt;/keywords&gt;&lt;dates&gt;&lt;year&gt;2023&lt;/year&gt;&lt;pub-dates&gt;&lt;date&gt;Jun 20&lt;/date&gt;&lt;/pub-dates&gt;&lt;/dates&gt;&lt;isbn&gt;1545-4509 (Electronic)&amp;#xD;0066-4154 (Linking)&lt;/isbn&gt;&lt;accession-num&gt;37001139&lt;/accession-num&gt;&lt;label&gt;10.1146/annurev-biochem-071322-020214&lt;/label&gt;&lt;urls&gt;&lt;related-urls&gt;&lt;url&gt;https://www.ncbi.nlm.nih.gov/pubmed/37001139&lt;/url&gt;&lt;/related-urls&gt;&lt;/urls&gt;&lt;electronic-resource-num&gt;10.1146/annurev-biochem-071322-020214&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[22]</w:t>
      </w:r>
      <w:r w:rsidRPr="004855A0">
        <w:rPr>
          <w:rFonts w:hint="eastAsia"/>
          <w:shd w:val="clear" w:color="auto" w:fill="FEFEFE"/>
        </w:rPr>
        <w:fldChar w:fldCharType="end"/>
      </w:r>
      <w:r w:rsidRPr="004855A0">
        <w:rPr>
          <w:rFonts w:hint="eastAsia"/>
          <w:shd w:val="clear" w:color="auto" w:fill="FEFEFE"/>
        </w:rPr>
        <w:t>。</w:t>
      </w:r>
    </w:p>
    <w:p w14:paraId="78EC985B" w14:textId="77777777" w:rsidR="005C3C67" w:rsidRDefault="005C3C67" w:rsidP="004F0F2D">
      <w:pPr>
        <w:pStyle w:val="6"/>
        <w:rPr>
          <w:rFonts w:hint="eastAsia"/>
          <w:shd w:val="clear" w:color="auto" w:fill="FEFEFE"/>
        </w:rPr>
      </w:pPr>
      <w:r>
        <w:rPr>
          <w:rFonts w:hint="eastAsia"/>
          <w:shd w:val="clear" w:color="auto" w:fill="FEFEFE"/>
        </w:rPr>
        <w:t>线粒体与急性损伤和炎症</w:t>
      </w:r>
    </w:p>
    <w:p w14:paraId="279DDF02" w14:textId="77777777" w:rsidR="005C3C67" w:rsidRPr="004855A0" w:rsidRDefault="005C3C67" w:rsidP="004F0F2D">
      <w:pPr>
        <w:rPr>
          <w:rFonts w:hint="eastAsia"/>
          <w:shd w:val="clear" w:color="auto" w:fill="FEFEFE"/>
        </w:rPr>
      </w:pPr>
      <w:r w:rsidRPr="004855A0">
        <w:rPr>
          <w:rFonts w:hint="eastAsia"/>
          <w:shd w:val="clear" w:color="auto" w:fill="FEFEFE"/>
        </w:rPr>
        <w:t>除了缓慢积累损伤导致慢性疾病，线粒体还在急性损伤中充当炎症的放大器，一旦裂解就会导致级联反应。机械剪切与液压应力是线粒体放大炎症的驱动因素，导致急性关节损伤向慢性退变演进</w: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[23]</w:t>
      </w:r>
      <w:r w:rsidRPr="004855A0">
        <w:rPr>
          <w:rFonts w:hint="eastAsia"/>
          <w:shd w:val="clear" w:color="auto" w:fill="FEFEFE"/>
        </w:rPr>
        <w:fldChar w:fldCharType="end"/>
      </w:r>
      <w:r w:rsidRPr="004855A0">
        <w:rPr>
          <w:rFonts w:hint="eastAsia"/>
          <w:shd w:val="clear" w:color="auto" w:fill="FEFEFE"/>
        </w:rPr>
        <w:t>。线粒体分裂</w:t>
      </w:r>
      <w:r w:rsidRPr="004855A0">
        <w:rPr>
          <w:rFonts w:hint="eastAsia"/>
          <w:shd w:val="clear" w:color="auto" w:fill="FEFEFE"/>
        </w:rPr>
        <w:t>-</w:t>
      </w:r>
      <w:r w:rsidRPr="004855A0">
        <w:rPr>
          <w:rFonts w:hint="eastAsia"/>
          <w:shd w:val="clear" w:color="auto" w:fill="FEFEFE"/>
        </w:rPr>
        <w:t>融合及自噬的动态调控被重新定位为可药物靶点，用以抑制多器官的无菌性炎症</w: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[24]</w:t>
      </w:r>
      <w:r w:rsidRPr="004855A0">
        <w:rPr>
          <w:rFonts w:hint="eastAsia"/>
          <w:shd w:val="clear" w:color="auto" w:fill="FEFEFE"/>
        </w:rPr>
        <w:fldChar w:fldCharType="end"/>
      </w:r>
      <w:r w:rsidRPr="004855A0">
        <w:rPr>
          <w:rFonts w:hint="eastAsia"/>
          <w:shd w:val="clear" w:color="auto" w:fill="FEFEFE"/>
        </w:rPr>
        <w:t>。</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介导的</w:t>
      </w:r>
      <w:r w:rsidRPr="004855A0">
        <w:rPr>
          <w:rFonts w:hint="eastAsia"/>
          <w:shd w:val="clear" w:color="auto" w:fill="FEFEFE"/>
        </w:rPr>
        <w:t xml:space="preserve"> </w:t>
      </w:r>
      <w:proofErr w:type="spellStart"/>
      <w:r w:rsidRPr="004855A0">
        <w:rPr>
          <w:rFonts w:hint="eastAsia"/>
          <w:shd w:val="clear" w:color="auto" w:fill="FEFEFE"/>
        </w:rPr>
        <w:t>cGAS</w:t>
      </w:r>
      <w:proofErr w:type="spellEnd"/>
      <w:r w:rsidRPr="004855A0">
        <w:rPr>
          <w:rFonts w:hint="eastAsia"/>
          <w:shd w:val="clear" w:color="auto" w:fill="FEFEFE"/>
        </w:rPr>
        <w:t>–</w:t>
      </w:r>
      <w:r w:rsidRPr="004855A0">
        <w:rPr>
          <w:rFonts w:hint="eastAsia"/>
          <w:shd w:val="clear" w:color="auto" w:fill="FEFEFE"/>
        </w:rPr>
        <w:t xml:space="preserve">STING </w:t>
      </w:r>
      <w:r w:rsidRPr="004855A0">
        <w:rPr>
          <w:rFonts w:hint="eastAsia"/>
          <w:shd w:val="clear" w:color="auto" w:fill="FEFEFE"/>
        </w:rPr>
        <w:t>激活呈现保护与致损双相性，提示干预窗口的时序决定疗效</w: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[25]</w:t>
      </w:r>
      <w:r w:rsidRPr="004855A0">
        <w:rPr>
          <w:rFonts w:hint="eastAsia"/>
          <w:shd w:val="clear" w:color="auto" w:fill="FEFEFE"/>
        </w:rPr>
        <w:fldChar w:fldCharType="end"/>
      </w:r>
      <w:r w:rsidRPr="004855A0">
        <w:rPr>
          <w:rFonts w:hint="eastAsia"/>
          <w:shd w:val="clear" w:color="auto" w:fill="FEFEFE"/>
        </w:rPr>
        <w:t>。</w:t>
      </w:r>
    </w:p>
    <w:p w14:paraId="6E81249E" w14:textId="77777777" w:rsidR="005C3C67" w:rsidRDefault="005C3C67" w:rsidP="004F0F2D">
      <w:pPr>
        <w:pStyle w:val="6"/>
        <w:rPr>
          <w:rFonts w:hint="eastAsia"/>
          <w:shd w:val="clear" w:color="auto" w:fill="FEFEFE"/>
        </w:rPr>
      </w:pPr>
      <w:r>
        <w:rPr>
          <w:rFonts w:hint="eastAsia"/>
          <w:shd w:val="clear" w:color="auto" w:fill="FEFEFE"/>
        </w:rPr>
        <w:t>线粒体与肿瘤细胞凋亡</w:t>
      </w:r>
    </w:p>
    <w:p w14:paraId="6B66B9E1" w14:textId="77777777" w:rsidR="005C3C67" w:rsidRPr="004855A0" w:rsidRDefault="005C3C67" w:rsidP="004F0F2D">
      <w:pPr>
        <w:rPr>
          <w:rFonts w:hint="eastAsia"/>
          <w:shd w:val="clear" w:color="auto" w:fill="FEFEFE"/>
        </w:rPr>
      </w:pPr>
      <w:r w:rsidRPr="004855A0">
        <w:rPr>
          <w:rFonts w:hint="eastAsia"/>
          <w:shd w:val="clear" w:color="auto" w:fill="FEFEFE"/>
        </w:rPr>
        <w:t>在持续的炎症反应中，线粒体通过代谢重编程和凋亡“帮助”肿瘤逃逸死亡。如之前所述，</w:t>
      </w:r>
      <w:r w:rsidRPr="004855A0">
        <w:rPr>
          <w:shd w:val="clear" w:color="auto" w:fill="FEFEFE"/>
        </w:rPr>
        <w:t xml:space="preserve"> </w:t>
      </w:r>
      <w:proofErr w:type="spellStart"/>
      <w:r w:rsidRPr="004855A0">
        <w:rPr>
          <w:shd w:val="clear" w:color="auto" w:fill="FEFEFE"/>
        </w:rPr>
        <w:t>cGAS</w:t>
      </w:r>
      <w:proofErr w:type="spellEnd"/>
      <w:r w:rsidRPr="004855A0">
        <w:rPr>
          <w:rFonts w:hint="eastAsia"/>
          <w:shd w:val="clear" w:color="auto" w:fill="FEFEFE"/>
        </w:rPr>
        <w:t>–</w:t>
      </w:r>
      <w:r w:rsidRPr="004855A0">
        <w:rPr>
          <w:shd w:val="clear" w:color="auto" w:fill="FEFEFE"/>
        </w:rPr>
        <w:t xml:space="preserve">STING </w:t>
      </w:r>
      <w:r w:rsidRPr="004855A0">
        <w:rPr>
          <w:rFonts w:hint="eastAsia"/>
          <w:shd w:val="clear" w:color="auto" w:fill="FEFEFE"/>
        </w:rPr>
        <w:t>轴被视为双刃剑：既能增强肿瘤免疫，又可能在过度激活时诱发慢性炎症</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，提示了精准剂量控制的必要性。高分辨率研究显示，失衡的线粒体自噬促使癌细胞获得凋亡逃逸、转移与耐药能力</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。精准癌症医疗正在利用氧化磷酸化、脂肪酸氧化、谷氨酰胺和一碳代谢等肿瘤中的代谢变化转化线粒体</w:t>
      </w:r>
      <w:r w:rsidRPr="004855A0">
        <w:rPr>
          <w:rFonts w:hint="eastAsia"/>
          <w:shd w:val="clear" w:color="auto" w:fill="FEFEFE"/>
        </w:rPr>
        <w:t>-</w:t>
      </w:r>
      <w:r w:rsidRPr="004855A0">
        <w:rPr>
          <w:rFonts w:hint="eastAsia"/>
          <w:shd w:val="clear" w:color="auto" w:fill="FEFEFE"/>
        </w:rPr>
        <w:t>肿瘤凋亡相关研究，数种线粒体靶向抑制剂已进入临床试验</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&lt;EndNote&gt;&lt;Cite&gt;&lt;Author&gt;Sainero-Alcolado&lt;/Author&gt;&lt;Year&gt;2022&lt;/Year&gt;&lt;RecNum&gt;84&lt;/RecNum&gt;&lt;DisplayText&gt;[27]&lt;/DisplayText&gt;&lt;record&gt;&lt;rec-number&gt;84&lt;/rec-number&gt;&lt;foreign-keys&gt;&lt;key app="EN" db-id="wxpasd95fvzrrgestwrv5dac0wpt09axxve5" timestamp="1748482779"&gt;84&lt;/key&gt;&lt;/foreign-keys&gt;&lt;ref-type name="Journal Article"&gt;17&lt;/ref-type&gt;&lt;contributors&gt;&lt;authors&gt;&lt;author&gt;Sainero-Alcolado, L.&lt;/author&gt;&lt;author&gt;Liano-Pons, J.&lt;/author&gt;&lt;author&gt;Ruiz-Perez, M. V.&lt;/author&gt;&lt;author&gt;Arsenian-Henriksson, M.&lt;/author&gt;&lt;/authors&gt;&lt;/contributors&gt;&lt;auth-address&gt;Department of Microbiology, Tumor and Cell Biology (MTC), Biomedicum B7, Karolinska Institutet, SE-171 65, Stockholm, Sweden.&amp;#xD;Department of Microbiology, Tumor and Cell Biology (MTC), Biomedicum B7, Karolinska Institutet, SE-171 65, Stockholm, Sweden. marie.arsenian.henriksson@ki.se.&lt;/auth-address&gt;&lt;titles&gt;&lt;title&gt;Targeting mitochondrial metabolism for precision medicine in cancer&lt;/title&gt;&lt;secondary-title&gt;Cell Death Differ&lt;/secondary-title&gt;&lt;/titles&gt;&lt;periodical&gt;&lt;full-title&gt;Cell Death Differ&lt;/full-title&gt;&lt;/periodical&gt;&lt;pages&gt;1304-1317&lt;/pages&gt;&lt;volume&gt;29&lt;/volume&gt;&lt;number&gt;7&lt;/number&gt;&lt;edition&gt;20220713&lt;/edition&gt;&lt;keywords&gt;&lt;keyword&gt;Humans&lt;/keyword&gt;&lt;keyword&gt;Mitochondria/metabolism&lt;/keyword&gt;&lt;keyword&gt;*Neoplasms/drug therapy/genetics&lt;/keyword&gt;&lt;keyword&gt;Oxidative Phosphorylation&lt;/keyword&gt;&lt;keyword&gt;*Precision Medicine&lt;/keyword&gt;&lt;keyword&gt;Reactive Oxygen Species/metabolism&lt;/keyword&gt;&lt;/keywords&gt;&lt;dates&gt;&lt;year&gt;2022&lt;/year&gt;&lt;pub-dates&gt;&lt;date&gt;Jul&lt;/date&gt;&lt;/pub-dates&gt;&lt;/dates&gt;&lt;isbn&gt;1476-5403 (Electronic)&amp;#xD;1350-9047 (Print)&amp;#xD;1350-9047 (Linking)&lt;/isbn&gt;&lt;accession-num&gt;35831624&lt;/accession-num&gt;&lt;label&gt;10.1038/s41418-022-01022-y&lt;/label&gt;&lt;urls&gt;&lt;related-urls&gt;&lt;url&gt;https://www.ncbi.nlm.nih.gov/pubmed/35831624&lt;/url&gt;&lt;/related-urls&gt;&lt;/urls&gt;&lt;custom1&gt;The authors declare no competing interests.&lt;/custom1&gt;&lt;custom2&gt;PMC9287557&lt;/custom2&gt;&lt;electronic-resource-num&gt;10.1038/s41418-022-01022-y&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[27]</w:t>
      </w:r>
      <w:r w:rsidRPr="004855A0">
        <w:rPr>
          <w:rFonts w:hint="eastAsia"/>
          <w:shd w:val="clear" w:color="auto" w:fill="FEFEFE"/>
        </w:rPr>
        <w:fldChar w:fldCharType="end"/>
      </w:r>
      <w:r w:rsidRPr="004855A0">
        <w:rPr>
          <w:rFonts w:hint="eastAsia"/>
          <w:shd w:val="clear" w:color="auto" w:fill="FEFEFE"/>
        </w:rPr>
        <w:t>。</w:t>
      </w:r>
    </w:p>
    <w:p w14:paraId="5EF5EFF0" w14:textId="77777777" w:rsidR="005C3C67" w:rsidRDefault="005C3C67" w:rsidP="004F0F2D">
      <w:pPr>
        <w:pStyle w:val="6"/>
        <w:rPr>
          <w:rFonts w:hint="eastAsia"/>
          <w:shd w:val="clear" w:color="auto" w:fill="FEFEFE"/>
        </w:rPr>
      </w:pPr>
      <w:r>
        <w:rPr>
          <w:rFonts w:hint="eastAsia"/>
          <w:shd w:val="clear" w:color="auto" w:fill="FEFEFE"/>
        </w:rPr>
        <w:t>线粒体和铁死亡与脂质代谢</w:t>
      </w:r>
    </w:p>
    <w:p w14:paraId="1C02A621" w14:textId="77777777" w:rsidR="005C3C67" w:rsidRPr="004855A0" w:rsidRDefault="005C3C67" w:rsidP="004F0F2D">
      <w:pPr>
        <w:rPr>
          <w:rFonts w:hint="eastAsia"/>
          <w:shd w:val="clear" w:color="auto" w:fill="FEFEFE"/>
        </w:rPr>
      </w:pPr>
      <w:r w:rsidRPr="004855A0">
        <w:rPr>
          <w:rFonts w:hint="eastAsia"/>
          <w:shd w:val="clear" w:color="auto" w:fill="FEFEFE"/>
        </w:rPr>
        <w:t>在上述复杂命运交织处，新型细胞死亡方式：铁死亡为我们提供了精准剪断‘铁</w:t>
      </w:r>
      <w:r w:rsidRPr="004855A0">
        <w:rPr>
          <w:rFonts w:hint="eastAsia"/>
          <w:shd w:val="clear" w:color="auto" w:fill="FEFEFE"/>
        </w:rPr>
        <w:t>-</w:t>
      </w:r>
      <w:r w:rsidRPr="004855A0">
        <w:rPr>
          <w:rFonts w:hint="eastAsia"/>
          <w:shd w:val="clear" w:color="auto" w:fill="FEFEFE"/>
        </w:rPr>
        <w:t>脂</w:t>
      </w:r>
      <w:r w:rsidRPr="004855A0">
        <w:rPr>
          <w:rFonts w:hint="eastAsia"/>
          <w:shd w:val="clear" w:color="auto" w:fill="FEFEFE"/>
        </w:rPr>
        <w:t>-ROS</w:t>
      </w:r>
      <w:r w:rsidRPr="004855A0">
        <w:rPr>
          <w:rFonts w:hint="eastAsia"/>
          <w:shd w:val="clear" w:color="auto" w:fill="FEFEFE"/>
        </w:rPr>
        <w:t>’节点的机会。铁、脂质与硫醇网络的综合图谱确立了铁死亡作为肿瘤抑制性应激反应的共识模型</w: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[28]</w:t>
      </w:r>
      <w:r w:rsidRPr="004855A0">
        <w:rPr>
          <w:rFonts w:hint="eastAsia"/>
          <w:shd w:val="clear" w:color="auto" w:fill="FEFEFE"/>
        </w:rPr>
        <w:fldChar w:fldCharType="end"/>
      </w:r>
      <w:r w:rsidRPr="004855A0">
        <w:rPr>
          <w:rFonts w:hint="eastAsia"/>
          <w:shd w:val="clear" w:color="auto" w:fill="FEFEFE"/>
        </w:rPr>
        <w:t>。心脑血管研究证实铁死亡是衔接氧化应激、炎症与器官衰竭的缺失环节，为抗氧化</w:t>
      </w:r>
      <w:r w:rsidRPr="004855A0">
        <w:rPr>
          <w:shd w:val="clear" w:color="auto" w:fill="FEFEFE"/>
        </w:rPr>
        <w:t>/</w:t>
      </w:r>
      <w:r w:rsidRPr="004855A0">
        <w:rPr>
          <w:rFonts w:hint="eastAsia"/>
          <w:shd w:val="clear" w:color="auto" w:fill="FEFEFE"/>
        </w:rPr>
        <w:t>铁螯合疗法提供新思路</w: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NFE2L2 </w:t>
      </w:r>
      <w:r w:rsidRPr="004855A0">
        <w:rPr>
          <w:rFonts w:hint="eastAsia"/>
          <w:shd w:val="clear" w:color="auto" w:fill="FEFEFE"/>
        </w:rPr>
        <w:t>驱动的抗氧化通路与</w:t>
      </w:r>
      <w:r w:rsidRPr="004855A0">
        <w:rPr>
          <w:shd w:val="clear" w:color="auto" w:fill="FEFEFE"/>
        </w:rPr>
        <w:t xml:space="preserve"> system </w:t>
      </w:r>
      <w:proofErr w:type="spellStart"/>
      <w:r w:rsidRPr="004855A0">
        <w:rPr>
          <w:shd w:val="clear" w:color="auto" w:fill="FEFEFE"/>
        </w:rPr>
        <w:t>x_c</w:t>
      </w:r>
      <w:proofErr w:type="spellEnd"/>
      <w:r w:rsidRPr="004855A0">
        <w:rPr>
          <w:shd w:val="clear" w:color="auto" w:fill="FEFEFE"/>
        </w:rPr>
        <w:t>⁻</w:t>
      </w:r>
      <w:r w:rsidRPr="004855A0">
        <w:rPr>
          <w:rFonts w:hint="eastAsia"/>
          <w:shd w:val="clear" w:color="auto" w:fill="FEFEFE"/>
        </w:rPr>
        <w:t>–</w:t>
      </w:r>
      <w:r w:rsidRPr="004855A0">
        <w:rPr>
          <w:shd w:val="clear" w:color="auto" w:fill="FEFEFE"/>
        </w:rPr>
        <w:t>GSH</w:t>
      </w:r>
      <w:r w:rsidRPr="004855A0">
        <w:rPr>
          <w:rFonts w:hint="eastAsia"/>
          <w:shd w:val="clear" w:color="auto" w:fill="FEFEFE"/>
        </w:rPr>
        <w:t>–</w:t>
      </w:r>
      <w:r w:rsidRPr="004855A0">
        <w:rPr>
          <w:shd w:val="clear" w:color="auto" w:fill="FEFEFE"/>
        </w:rPr>
        <w:t xml:space="preserve">GPX4 </w:t>
      </w:r>
      <w:r w:rsidRPr="004855A0">
        <w:rPr>
          <w:rFonts w:hint="eastAsia"/>
          <w:shd w:val="clear" w:color="auto" w:fill="FEFEFE"/>
        </w:rPr>
        <w:t>及</w:t>
      </w:r>
      <w:r w:rsidRPr="004855A0">
        <w:rPr>
          <w:shd w:val="clear" w:color="auto" w:fill="FEFEFE"/>
        </w:rPr>
        <w:t xml:space="preserve"> </w:t>
      </w:r>
      <w:proofErr w:type="spellStart"/>
      <w:r w:rsidRPr="004855A0">
        <w:rPr>
          <w:shd w:val="clear" w:color="auto" w:fill="FEFEFE"/>
        </w:rPr>
        <w:t>CoQ</w:t>
      </w:r>
      <w:proofErr w:type="spellEnd"/>
      <w:r w:rsidRPr="004855A0">
        <w:rPr>
          <w:shd w:val="clear" w:color="auto" w:fill="FEFEFE"/>
        </w:rPr>
        <w:t xml:space="preserve">₁₀/BH₄ </w:t>
      </w:r>
      <w:r w:rsidRPr="004855A0">
        <w:rPr>
          <w:rFonts w:hint="eastAsia"/>
          <w:shd w:val="clear" w:color="auto" w:fill="FEFEFE"/>
        </w:rPr>
        <w:t>层级共同构成多条防线，遏制失控的脂质过氧化，提示存在铁死亡相关多靶点组合策略</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&lt;EndNote&gt;&lt;Cite&gt;&lt;Author&gt;Liu&lt;/Author&gt;&lt;Year&gt;2022&lt;/Year&gt;&lt;RecNum&gt;87&lt;/RecNum&gt;&lt;DisplayText&gt;[30]&lt;/DisplayText&gt;&lt;record&gt;&lt;rec-number&gt;87&lt;/rec-number&gt;&lt;foreign-keys&gt;&lt;key app="EN" db-id="wxpasd95fvzrrgestwrv5dac0wpt09axxve5" timestamp="1748483239"&gt;87&lt;/key&gt;&lt;/foreign-keys&gt;&lt;ref-type name="Journal Article"&gt;17&lt;/ref-type&gt;&lt;contributors&gt;&lt;authors&gt;&lt;author&gt;Liu, J.&lt;/author&gt;&lt;author&gt;Kang, R.&lt;/author&gt;&lt;author&gt;Tang, D.&lt;/author&gt;&lt;/authors&gt;&lt;/contributors&gt;&lt;auth-address&gt;The Third Affiliated Hospital of Guangzhou Medical University, Guangzhou, China.&amp;#xD;Department of Surgery, UT Southwestern Medical Center, Dallas, TX, USA.&lt;/auth-address&gt;&lt;titles&gt;&lt;title&gt;Signaling pathways and defense mechanisms of ferroptosis&lt;/title&gt;&lt;secondary-title&gt;FEBS J&lt;/secondary-title&gt;&lt;/titles&gt;&lt;periodical&gt;&lt;full-title&gt;FEBS J&lt;/full-title&gt;&lt;/periodical&gt;&lt;pages&gt;7038-7050&lt;/pages&gt;&lt;volume&gt;289&lt;/volume&gt;&lt;number&gt;22&lt;/number&gt;&lt;edition&gt;20210617&lt;/edition&gt;&lt;keywords&gt;&lt;keyword&gt;*Ferroptosis/genetics&lt;/keyword&gt;&lt;keyword&gt;Reactive Oxygen Species/metabolism&lt;/keyword&gt;&lt;keyword&gt;Antioxidants/pharmacology&lt;/keyword&gt;&lt;keyword&gt;Signal Transduction&lt;/keyword&gt;&lt;keyword&gt;Iron/metabolism&lt;/keyword&gt;&lt;keyword&gt;Defense Mechanisms&lt;/keyword&gt;&lt;keyword&gt;autophagy&lt;/keyword&gt;&lt;keyword&gt;cell death&lt;/keyword&gt;&lt;keyword&gt;ferroptosis&lt;/keyword&gt;&lt;keyword&gt;lipid metabolism&lt;/keyword&gt;&lt;keyword&gt;membrane repair&lt;/keyword&gt;&lt;/keywords&gt;&lt;dates&gt;&lt;year&gt;2022&lt;/year&gt;&lt;pub-dates&gt;&lt;date&gt;Nov&lt;/date&gt;&lt;/pub-dates&gt;&lt;/dates&gt;&lt;isbn&gt;1742-4658 (Electronic)&amp;#xD;1742-464X (Linking)&lt;/isbn&gt;&lt;accession-num&gt;34092035&lt;/accession-num&gt;&lt;label&gt;10.1111/febs.16059&lt;/label&gt;&lt;urls&gt;&lt;related-urls&gt;&lt;url&gt;https://www.ncbi.nlm.nih.gov/pubmed/34092035&lt;/url&gt;&lt;/related-urls&gt;&lt;/urls&gt;&lt;electronic-resource-num&gt;10.1111/febs.16059&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[30]</w:t>
      </w:r>
      <w:r w:rsidRPr="004855A0">
        <w:rPr>
          <w:rFonts w:hint="eastAsia"/>
          <w:shd w:val="clear" w:color="auto" w:fill="FEFEFE"/>
        </w:rPr>
        <w:fldChar w:fldCharType="end"/>
      </w:r>
      <w:r w:rsidRPr="004855A0">
        <w:rPr>
          <w:rFonts w:hint="eastAsia"/>
          <w:shd w:val="clear" w:color="auto" w:fill="FEFEFE"/>
        </w:rPr>
        <w:t>。</w:t>
      </w:r>
    </w:p>
    <w:p w14:paraId="2CABEE98" w14:textId="77777777" w:rsidR="005C3C67" w:rsidRDefault="005C3C67" w:rsidP="004F0F2D">
      <w:pPr>
        <w:pStyle w:val="5"/>
        <w:rPr>
          <w:rFonts w:hint="eastAsia"/>
          <w:shd w:val="clear" w:color="auto" w:fill="FEFEFE"/>
        </w:rPr>
      </w:pPr>
      <w:r>
        <w:rPr>
          <w:rFonts w:hint="eastAsia"/>
          <w:shd w:val="clear" w:color="auto" w:fill="FEFEFE"/>
        </w:rPr>
        <w:t>承上启下</w:t>
      </w:r>
    </w:p>
    <w:p w14:paraId="5AED164F" w14:textId="77777777" w:rsidR="005C3C67" w:rsidRPr="004855A0" w:rsidRDefault="005C3C67" w:rsidP="004F0F2D">
      <w:pPr>
        <w:rPr>
          <w:rFonts w:hint="eastAsia"/>
        </w:rPr>
      </w:pPr>
      <w:r w:rsidRPr="004855A0">
        <w:rPr>
          <w:rFonts w:hint="eastAsia"/>
        </w:rPr>
        <w:t>根据</w:t>
      </w:r>
      <w:r w:rsidRPr="004855A0">
        <w:t>Web of Science Core Collection</w:t>
      </w:r>
      <w:r w:rsidRPr="004855A0">
        <w:rPr>
          <w:rStyle w:val="s1"/>
          <w:rFonts w:ascii="Helvetica Neue" w:hAnsi="Helvetica Neue"/>
          <w:color w:val="0E0E0E"/>
        </w:rPr>
        <w:t xml:space="preserve"> </w:t>
      </w:r>
      <w:r w:rsidRPr="004855A0">
        <w:rPr>
          <w:rStyle w:val="s1"/>
          <w:rFonts w:ascii="Helvetica Neue" w:hAnsi="Helvetica Neue"/>
          <w:color w:val="0E0E0E"/>
        </w:rPr>
        <w:t>检索</w:t>
      </w:r>
      <w:r w:rsidRPr="004855A0">
        <w:rPr>
          <w:rStyle w:val="s1"/>
          <w:rFonts w:ascii="Helvetica Neue" w:hAnsi="Helvetica Neue" w:hint="eastAsia"/>
          <w:color w:val="0E0E0E"/>
        </w:rPr>
        <w:t>2021-2025</w:t>
      </w:r>
      <w:r w:rsidRPr="004855A0">
        <w:rPr>
          <w:rStyle w:val="s1"/>
          <w:rFonts w:ascii="Helvetica Neue" w:hAnsi="Helvetica Neue" w:hint="eastAsia"/>
          <w:color w:val="0E0E0E"/>
        </w:rPr>
        <w:t>年高引用综述后对</w:t>
      </w:r>
      <w:r w:rsidRPr="004855A0">
        <w:rPr>
          <w:rStyle w:val="s1"/>
          <w:rFonts w:ascii="Helvetica Neue" w:hAnsi="Helvetica Neue" w:hint="eastAsia"/>
          <w:color w:val="0E0E0E"/>
        </w:rPr>
        <w:t>keywords</w:t>
      </w:r>
      <w:r w:rsidRPr="004855A0">
        <w:rPr>
          <w:rStyle w:val="s1"/>
          <w:rFonts w:ascii="Helvetica Neue" w:hAnsi="Helvetica Neue" w:hint="eastAsia"/>
          <w:color w:val="0E0E0E"/>
        </w:rPr>
        <w:t>进行聚类分析，线粒体</w:t>
      </w:r>
      <w:r w:rsidRPr="004855A0">
        <w:rPr>
          <w:rStyle w:val="s1"/>
          <w:rFonts w:ascii="Helvetica Neue" w:hAnsi="Helvetica Neue" w:hint="eastAsia"/>
          <w:color w:val="0E0E0E"/>
        </w:rPr>
        <w:t>-</w:t>
      </w:r>
      <w:r w:rsidRPr="004855A0">
        <w:rPr>
          <w:rStyle w:val="s1"/>
          <w:rFonts w:ascii="Helvetica Neue" w:hAnsi="Helvetica Neue" w:hint="eastAsia"/>
          <w:color w:val="0E0E0E"/>
        </w:rPr>
        <w:t>损伤</w:t>
      </w:r>
      <w:r w:rsidRPr="004855A0">
        <w:rPr>
          <w:rStyle w:val="s1"/>
          <w:rFonts w:ascii="Helvetica Neue" w:hAnsi="Helvetica Neue" w:hint="eastAsia"/>
          <w:color w:val="0E0E0E"/>
        </w:rPr>
        <w:t>-</w:t>
      </w:r>
      <w:r w:rsidRPr="004855A0">
        <w:rPr>
          <w:rStyle w:val="s1"/>
          <w:rFonts w:ascii="Helvetica Neue" w:hAnsi="Helvetica Neue" w:hint="eastAsia"/>
          <w:color w:val="0E0E0E"/>
        </w:rPr>
        <w:t>炎症领域相关综述增长最快（</w:t>
      </w:r>
      <w:r w:rsidRPr="004855A0">
        <w:t xml:space="preserve">+3.7 </w:t>
      </w:r>
      <w:r w:rsidRPr="004855A0">
        <w:t>篇</w:t>
      </w:r>
      <w:r w:rsidRPr="004855A0">
        <w:t>/</w:t>
      </w:r>
      <w:r w:rsidRPr="004855A0">
        <w:t>年</w:t>
      </w:r>
      <w:r w:rsidRPr="004855A0">
        <w:rPr>
          <w:rStyle w:val="s1"/>
          <w:rFonts w:ascii="Helvetica Neue" w:hAnsi="Helvetica Neue" w:hint="eastAsia"/>
          <w:color w:val="0E0E0E"/>
        </w:rPr>
        <w:t>），而线粒体</w:t>
      </w:r>
      <w:r w:rsidRPr="004855A0">
        <w:rPr>
          <w:rStyle w:val="s1"/>
          <w:rFonts w:ascii="Helvetica Neue" w:hAnsi="Helvetica Neue" w:hint="eastAsia"/>
          <w:color w:val="0E0E0E"/>
        </w:rPr>
        <w:t>-</w:t>
      </w:r>
      <w:r w:rsidRPr="004855A0">
        <w:rPr>
          <w:rStyle w:val="s1"/>
          <w:rFonts w:ascii="Helvetica Neue" w:hAnsi="Helvetica Neue" w:hint="eastAsia"/>
          <w:color w:val="0E0E0E"/>
        </w:rPr>
        <w:t>细胞死亡领域</w:t>
      </w:r>
      <w:r w:rsidRPr="004855A0">
        <w:rPr>
          <w:rFonts w:hint="eastAsia"/>
        </w:rPr>
        <w:t>相关综述快速上升（</w:t>
      </w:r>
      <w:r w:rsidRPr="004855A0">
        <w:rPr>
          <w:rFonts w:hint="eastAsia"/>
        </w:rPr>
        <w:t>+1.6</w:t>
      </w:r>
      <w:r w:rsidRPr="004855A0">
        <w:rPr>
          <w:rFonts w:hint="eastAsia"/>
        </w:rPr>
        <w:t>篇</w:t>
      </w:r>
      <w:r w:rsidRPr="004855A0">
        <w:rPr>
          <w:rFonts w:hint="eastAsia"/>
        </w:rPr>
        <w:t>/</w:t>
      </w:r>
      <w:r w:rsidRPr="004855A0">
        <w:rPr>
          <w:rFonts w:hint="eastAsia"/>
        </w:rPr>
        <w:t>年）。</w:t>
      </w:r>
    </w:p>
    <w:p w14:paraId="547DAD6A" w14:textId="77777777" w:rsidR="005C3C67" w:rsidRPr="000B573E" w:rsidRDefault="005C3C67" w:rsidP="004F0F2D">
      <w:pPr>
        <w:pStyle w:val="6"/>
        <w:rPr>
          <w:rFonts w:hint="eastAsia"/>
          <w:shd w:val="clear" w:color="auto" w:fill="FEFEFE"/>
        </w:rPr>
      </w:pPr>
    </w:p>
    <w:p w14:paraId="747297BE" w14:textId="77777777" w:rsidR="005C3C67" w:rsidRDefault="005C3C67" w:rsidP="004F0F2D">
      <w:pPr>
        <w:pStyle w:val="4"/>
        <w:rPr>
          <w:rFonts w:hint="eastAsia"/>
        </w:rPr>
      </w:pPr>
      <w:bookmarkStart w:id="3" w:name="OLE_LINK6"/>
      <w:r w:rsidRPr="003A4354">
        <w:rPr>
          <w:rFonts w:hint="eastAsia"/>
        </w:rPr>
        <w:t>线粒体介导的程序性细胞死亡</w:t>
      </w:r>
      <w:r>
        <w:rPr>
          <w:rFonts w:hint="eastAsia"/>
        </w:rPr>
        <w:fldChar w:fldCharType="begin"/>
      </w:r>
      <w:r>
        <w:instrText xml:space="preserve"> ADDIN EN.CITE &lt;EndNote&gt;&lt;Cite&gt;&lt;Author&gt;Miao&lt;/Author&gt;&lt;Year&gt;2023&lt;/Year&gt;&lt;RecNum&gt;39&lt;/RecNum&gt;&lt;DisplayText&gt;[1]&lt;/DisplayText&gt;&lt;record&gt;&lt;rec-number&gt;39&lt;/rec-number&gt;&lt;foreign-keys&gt;&lt;key app="EN" db-id="wxpasd95fvzrrgestwrv5dac0wpt09axxve5" timestamp="1742601234"&gt;39&lt;/key&gt;&lt;/foreign-keys&gt;&lt;ref-type name="Journal Article"&gt;17&lt;/ref-type&gt;&lt;contributors&gt;&lt;authors&gt;&lt;author&gt;Miao, Rui&lt;/author&gt;&lt;author&gt;Jiang, Cong&lt;/author&gt;&lt;author&gt;Chang, Winston Y.&lt;/author&gt;&lt;author&gt;Zhang, Haiwei&lt;/author&gt;&lt;author&gt;An, Jinsu&lt;/author&gt;&lt;author&gt;Ho, Felicia&lt;/author&gt;&lt;author&gt;Chen, Pengcheng&lt;/author&gt;&lt;author&gt;Zhang, Han&lt;/author&gt;&lt;author&gt;Junqueira, Caroline&lt;/author&gt;&lt;author&gt;Amgalan, Dulguun&lt;/author&gt;&lt;author&gt;Liang, Felix G.&lt;/author&gt;&lt;author&gt;Zhang, Junbing&lt;/author&gt;&lt;author&gt;Evavold, Charles L.&lt;/author&gt;&lt;author&gt;Hafner-Bratkovic, Iva&lt;/author&gt;&lt;author&gt;Zhang, Zhibin&lt;/author&gt;&lt;author&gt;Fontana, Pietro&lt;/author&gt;&lt;author&gt;Xia, Shiyu&lt;/author&gt;&lt;author&gt;Waldeck-Weiermair, Markus&lt;/author&gt;&lt;author&gt;Pan, Youdong&lt;/author&gt;&lt;author&gt;Michel, Thomas&lt;/author&gt;&lt;author&gt;Bar-Peled, Liron&lt;/author&gt;&lt;author&gt;Wu, Hao&lt;/author&gt;&lt;author&gt;Kagan, Jonathan C.&lt;/author&gt;&lt;author&gt;Kitsis, Richard N.&lt;/author&gt;&lt;author&gt;Zhang, Peng&lt;/author&gt;&lt;author&gt;Liu, Xing&lt;/author&gt;&lt;author&gt;Lieberman, Judy&lt;/author&gt;&lt;/authors&gt;&lt;/contributors&gt;&lt;titles&gt;&lt;title&gt;Gasdermin D permeabilization of mitochondrial inner and outer membranes accelerates and enhances pyroptosis&lt;/title&gt;&lt;secondary-title&gt;Immunity&lt;/secondary-title&gt;&lt;/titles&gt;&lt;periodical&gt;&lt;full-title&gt;Immunity&lt;/full-title&gt;&lt;/periodical&gt;&lt;volume&gt;56&lt;/volume&gt;&lt;number&gt;11&lt;/number&gt;&lt;dates&gt;&lt;year&gt;2023&lt;/year&gt;&lt;pub-dates&gt;&lt;date&gt;Nov 14&lt;/date&gt;&lt;/pub-dates&gt;&lt;/dates&gt;&lt;isbn&gt;1074-7613&lt;/isbn&gt;&lt;accession-num&gt;WOS:001114631200001&lt;/accession-num&gt;&lt;label&gt;10.1016/j.immuni.2023.10.004&lt;/label&gt;&lt;work-type&gt;Article&lt;/work-type&gt;&lt;urls&gt;&lt;related-urls&gt;&lt;url&gt;&amp;lt;Go to ISI&amp;gt;://WOS:001114631200001&lt;/url&gt;&lt;url&gt;https://www.sciencedirect.com/science/article/pii/S1074761323004442?via%3Dihub&lt;/url&gt;&lt;/related-urls&gt;&lt;/urls&gt;&lt;electronic-resource-num&gt;10.1016/j.immuni.2023.10.004&lt;/electronic-resource-num&gt;&lt;/record&gt;&lt;/Cite&gt;&lt;/EndNote&gt;</w:instrText>
      </w:r>
      <w:r>
        <w:rPr>
          <w:rFonts w:hint="eastAsia"/>
        </w:rPr>
        <w:fldChar w:fldCharType="separate"/>
      </w:r>
      <w:r>
        <w:rPr>
          <w:noProof/>
        </w:rPr>
        <w:t>[1]</w:t>
      </w:r>
      <w:r>
        <w:rPr>
          <w:rFonts w:hint="eastAsia"/>
        </w:rPr>
        <w:fldChar w:fldCharType="end"/>
      </w:r>
      <w:r>
        <w:rPr>
          <w:rFonts w:hint="eastAsia"/>
        </w:rPr>
        <w:t xml:space="preserve"> 4000</w:t>
      </w:r>
    </w:p>
    <w:p w14:paraId="6B3444DD" w14:textId="77777777" w:rsidR="005C3C67" w:rsidRDefault="005C3C67" w:rsidP="004F0F2D">
      <w:pPr>
        <w:pStyle w:val="5"/>
        <w:rPr>
          <w:rFonts w:hint="eastAsia"/>
        </w:rPr>
      </w:pPr>
      <w:bookmarkStart w:id="4" w:name="OLE_LINK1"/>
      <w:r w:rsidRPr="009417EA">
        <w:rPr>
          <w:rFonts w:hint="eastAsia"/>
        </w:rPr>
        <w:t>线粒体在细胞死亡网络中的核心地位</w:t>
      </w:r>
      <w:r>
        <w:rPr>
          <w:rFonts w:hint="eastAsia"/>
        </w:rPr>
        <w:t xml:space="preserve"> 150</w:t>
      </w:r>
    </w:p>
    <w:p w14:paraId="4F42C141" w14:textId="77777777" w:rsidR="005C3C67" w:rsidRDefault="005C3C67" w:rsidP="004F0F2D">
      <w:pPr>
        <w:rPr>
          <w:rFonts w:hint="eastAsia"/>
        </w:rPr>
      </w:pPr>
      <w:r>
        <w:rPr>
          <w:rFonts w:hint="eastAsia"/>
        </w:rPr>
        <w:t>目前，线粒体是公认的细胞死亡信号协调中心。最初，线</w:t>
      </w:r>
      <w:r>
        <w:t>粒体</w:t>
      </w:r>
      <w:r>
        <w:rPr>
          <w:rFonts w:hint="eastAsia"/>
        </w:rPr>
        <w:t>被认为是</w:t>
      </w:r>
      <w:r>
        <w:t>细胞能量生产、钙离子稳态和铁代谢的工厂</w:t>
      </w:r>
      <w:r>
        <w:rPr>
          <w:rFonts w:hint="eastAsia"/>
        </w:rPr>
        <w:t>。近年，</w:t>
      </w:r>
      <w:r>
        <w:t>线粒体</w:t>
      </w:r>
      <w:r>
        <w:rPr>
          <w:rFonts w:hint="eastAsia"/>
        </w:rPr>
        <w:t>被发现</w:t>
      </w:r>
      <w:r>
        <w:t>在内源性凋亡中</w:t>
      </w:r>
      <w:r>
        <w:rPr>
          <w:rFonts w:hint="eastAsia"/>
        </w:rPr>
        <w:t>通过</w:t>
      </w:r>
      <w:r>
        <w:t>释放细胞色素</w:t>
      </w:r>
      <w:r>
        <w:rPr>
          <w:rFonts w:hint="eastAsia"/>
        </w:rPr>
        <w:t>c</w:t>
      </w:r>
      <w:r>
        <w:rPr>
          <w:rFonts w:hint="eastAsia"/>
        </w:rPr>
        <w:t>起核心作用，同时激</w:t>
      </w:r>
      <w:r>
        <w:t>活半胱天冬酶保证细胞死亡过程不引发炎症反应</w:t>
      </w:r>
      <w:r>
        <w:rPr>
          <w:rFonts w:hint="eastAsia"/>
        </w:rPr>
        <w:t>。其他炎性细胞死亡方式也涉及或依赖线粒体功能。</w:t>
      </w:r>
    </w:p>
    <w:p w14:paraId="4EFCB4E7" w14:textId="77777777" w:rsidR="005C3C67" w:rsidRDefault="005C3C67" w:rsidP="004F0F2D">
      <w:pPr>
        <w:pStyle w:val="5"/>
        <w:rPr>
          <w:rFonts w:hint="eastAsia"/>
        </w:rPr>
      </w:pPr>
      <w:r>
        <w:rPr>
          <w:rFonts w:hint="eastAsia"/>
        </w:rPr>
        <w:t>非炎性细胞死亡：凋亡与亚致死</w:t>
      </w:r>
      <w:r>
        <w:rPr>
          <w:rFonts w:hint="eastAsia"/>
        </w:rPr>
        <w:t xml:space="preserve"> 400</w:t>
      </w:r>
    </w:p>
    <w:p w14:paraId="4FB4D709" w14:textId="77777777" w:rsidR="005C3C67" w:rsidRDefault="005C3C67" w:rsidP="004F0F2D">
      <w:pPr>
        <w:pStyle w:val="6"/>
        <w:rPr>
          <w:rFonts w:hint="eastAsia"/>
        </w:rPr>
      </w:pPr>
      <w:r>
        <w:t>B</w:t>
      </w:r>
      <w:r w:rsidRPr="00576906">
        <w:rPr>
          <w:rFonts w:hint="eastAsia"/>
        </w:rPr>
        <w:t>CL-2</w:t>
      </w:r>
      <w:r w:rsidRPr="00576906">
        <w:rPr>
          <w:rFonts w:hint="eastAsia"/>
        </w:rPr>
        <w:t>家族调控内源性凋亡</w:t>
      </w:r>
      <w:r>
        <w:rPr>
          <w:rFonts w:hint="eastAsia"/>
        </w:rPr>
        <w:t>150</w:t>
      </w:r>
    </w:p>
    <w:p w14:paraId="67AA5B4B" w14:textId="77777777" w:rsidR="005C3C67" w:rsidRDefault="005C3C67" w:rsidP="004F0F2D">
      <w:pPr>
        <w:rPr>
          <w:rFonts w:hint="eastAsia"/>
        </w:rPr>
      </w:pPr>
      <w:r>
        <w:rPr>
          <w:rFonts w:hint="eastAsia"/>
        </w:rPr>
        <w:t>内源性凋亡复杂网络由</w:t>
      </w:r>
      <w:r>
        <w:t>BCL-2</w:t>
      </w:r>
      <w:r>
        <w:rPr>
          <w:rFonts w:hint="eastAsia"/>
        </w:rPr>
        <w:t>家族蛋白调控，作为</w:t>
      </w:r>
      <w:r>
        <w:t>一种进化上保守的程序性细胞死亡机制，对于组织稳态维持至关重要</w:t>
      </w:r>
      <w:r>
        <w:rPr>
          <w:rFonts w:hint="eastAsia"/>
        </w:rPr>
        <w:t>。</w:t>
      </w:r>
      <w:bookmarkStart w:id="5" w:name="OLE_LINK11"/>
      <w:r>
        <w:t>BCL-2</w:t>
      </w:r>
      <w:r>
        <w:t>家族</w:t>
      </w:r>
      <w:bookmarkEnd w:id="5"/>
      <w:r>
        <w:rPr>
          <w:rFonts w:hint="eastAsia"/>
        </w:rPr>
        <w:t>根据结构与功能差异分类，通过多个成员之间复杂动态的相互作用，共同决定线粒体外膜（</w:t>
      </w:r>
      <w:r>
        <w:t>MOM</w:t>
      </w:r>
      <w:r>
        <w:rPr>
          <w:rFonts w:hint="eastAsia"/>
        </w:rPr>
        <w:t>）的完整性。</w:t>
      </w:r>
      <w:r>
        <w:t>MOM</w:t>
      </w:r>
      <w:r>
        <w:rPr>
          <w:rFonts w:hint="eastAsia"/>
        </w:rPr>
        <w:t>的完整性对线粒体功能与凋亡抑制至关重要。一旦</w:t>
      </w:r>
      <w:r>
        <w:t>MOM</w:t>
      </w:r>
      <w:r>
        <w:rPr>
          <w:rFonts w:hint="eastAsia"/>
        </w:rPr>
        <w:t>的完整性受到破坏，细胞色素</w:t>
      </w:r>
      <w:r>
        <w:t>C</w:t>
      </w:r>
      <w:r>
        <w:rPr>
          <w:rFonts w:hint="eastAsia"/>
        </w:rPr>
        <w:t>释放到细胞质，激活半胱天冬酶类，细胞将开始程序化、非炎性的解体。</w:t>
      </w:r>
    </w:p>
    <w:p w14:paraId="0D7D4316" w14:textId="77777777" w:rsidR="005C3C67" w:rsidRDefault="005C3C67" w:rsidP="004F0F2D">
      <w:pPr>
        <w:pStyle w:val="6"/>
        <w:rPr>
          <w:rFonts w:hint="eastAsia"/>
        </w:rPr>
      </w:pPr>
      <w:r>
        <w:t>非致死性线粒体凋亡信号</w:t>
      </w:r>
      <w:r>
        <w:rPr>
          <w:rFonts w:hint="eastAsia"/>
        </w:rPr>
        <w:t>150</w:t>
      </w:r>
    </w:p>
    <w:p w14:paraId="1983599E" w14:textId="77777777" w:rsidR="005C3C67" w:rsidRDefault="005C3C67" w:rsidP="004F0F2D">
      <w:pPr>
        <w:pStyle w:val="7"/>
        <w:rPr>
          <w:rFonts w:hint="eastAsia"/>
        </w:rPr>
      </w:pPr>
      <w:r>
        <w:rPr>
          <w:rFonts w:hint="eastAsia"/>
        </w:rPr>
        <w:t>定义</w:t>
      </w:r>
      <w:r>
        <w:rPr>
          <w:rFonts w:hint="eastAsia"/>
        </w:rPr>
        <w:t xml:space="preserve"> 30</w:t>
      </w:r>
    </w:p>
    <w:p w14:paraId="5F11C5D5" w14:textId="77777777" w:rsidR="005C3C67" w:rsidRDefault="005C3C67" w:rsidP="004F0F2D">
      <w:pPr>
        <w:rPr>
          <w:rFonts w:hint="eastAsia"/>
        </w:rPr>
      </w:pPr>
      <w:r w:rsidRPr="00814C8E">
        <w:rPr>
          <w:rFonts w:hint="eastAsia"/>
        </w:rPr>
        <w:t>MOMP</w:t>
      </w:r>
      <w:r w:rsidRPr="00814C8E">
        <w:rPr>
          <w:rFonts w:hint="eastAsia"/>
        </w:rPr>
        <w:t>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rPr>
          <w:rFonts w:hint="eastAsia"/>
        </w:rPr>
        <w:fldChar w:fldCharType="begin"/>
      </w:r>
      <w:r>
        <w:rPr>
          <w:rFonts w:hint="eastAsia"/>
        </w:rPr>
        <w:instrText xml:space="preserve"> ADDIN EN.CITE &lt;EndNote&gt;&lt;Cite ExcludeYear="1"&gt;&lt;Author&gt;Ichim&lt;/Author&gt;&lt;Year&gt;2015&lt;/Year&gt;&lt;RecNum&gt;432&lt;/RecNum&gt;&lt;DisplayText&gt;[32]&lt;/DisplayText&gt;&lt;record&gt;&lt;rec-number&gt;432&lt;/rec-number&gt;&lt;foreign-keys&gt;&lt;key app="EN" db-id="wxpasd95fvzrrgestwrv5dac0wpt09axxve5" timestamp="1750217232"&gt;432&lt;/key&gt;&lt;/foreign-keys&gt;&lt;ref-type name="Journal Article"&gt;17&lt;/ref-type&gt;&lt;contributors&gt;&lt;authors&gt;&lt;author&gt;Ichim, Gabriel&lt;/author&gt;&lt;author&gt;Lopez, Jonathan&lt;/author&gt;&lt;author&gt;Ahmed, Shafiq U&lt;/author&gt;&lt;author&gt;Muthalagu, Nathiya&lt;/author&gt;&lt;author&gt;Giampazolias, Evangelos&lt;/author&gt;&lt;author&gt;Delgado, M.  Eugenia&lt;/author&gt;&lt;author&gt;Haller, Martina&lt;/author&gt;&lt;author&gt;Riley, Joel S&lt;/author&gt;&lt;author&gt;Mason, Susan M&lt;/author&gt;&lt;author&gt;Athineos, Dimitris&lt;/author&gt;&lt;author&gt;Parsons, Melissa J&lt;/author&gt;&lt;author&gt;van de Kooij, Bert&lt;/author&gt;&lt;author&gt;Bouchier-Hayes, Lisa&lt;/author&gt;&lt;author&gt;Chalmers, Anthony J&lt;/author&gt;&lt;author&gt;Rooswinkel, Rogier W&lt;/author&gt;&lt;author&gt;Oberst, Andrew&lt;/author&gt;&lt;author&gt;Blyth, Karen&lt;/author&gt;&lt;author&gt;Rehm, Markus&lt;/author&gt;&lt;author&gt;Murphy, Daniel J&lt;/author&gt;&lt;author&gt;Tait, Stephen W G.&lt;/author&gt;&lt;/authors&gt;&lt;/contributors&gt;&lt;titles&gt;&lt;title&gt;Limited Mitochondrial Permeabilization Causes DNA Damage and Genomic Instability in the Absence of Cell Death&lt;/title&gt;&lt;secondary-title&gt;Molecular Cell&lt;/secondary-title&gt;&lt;/titles&gt;&lt;periodical&gt;&lt;full-title&gt;Molecular Cell&lt;/full-title&gt;&lt;/periodical&gt;&lt;pages&gt;860-872&lt;/pages&gt;&lt;volume&gt;57&lt;/volume&gt;&lt;number&gt;5&lt;/number&gt;&lt;dates&gt;&lt;year&gt;2015&lt;/year&gt;&lt;pub-dates&gt;&lt;date&gt;2015/03&lt;/date&gt;&lt;/pub-dates&gt;&lt;/dates&gt;&lt;publisher&gt;Elsevier BV&lt;/publisher&gt;&lt;isbn&gt;1097-2765&lt;/isbn&gt;&lt;urls&gt;&lt;related-urls&gt;&lt;url&gt;http://dx.doi.org/10.1016/j.molcel.2015.01.018&lt;/url&gt;&lt;/related-urls&gt;&lt;/urls&gt;&lt;electronic-resource-num&gt;10.1016/j.molcel.2015.01.018&lt;/electronic-resource-num&gt;&lt;/record&gt;&lt;/Cite&gt;&lt;/EndNote&gt;</w:instrText>
      </w:r>
      <w:r>
        <w:rPr>
          <w:rFonts w:hint="eastAsia"/>
        </w:rPr>
        <w:fldChar w:fldCharType="separate"/>
      </w:r>
      <w:r>
        <w:rPr>
          <w:rFonts w:hint="eastAsia"/>
          <w:noProof/>
        </w:rPr>
        <w:t>[32]</w:t>
      </w:r>
      <w:r>
        <w:rPr>
          <w:rFonts w:hint="eastAsia"/>
        </w:rPr>
        <w:fldChar w:fldCharType="end"/>
      </w:r>
      <w:r w:rsidRPr="00814C8E">
        <w:rPr>
          <w:rFonts w:hint="eastAsia"/>
        </w:rPr>
        <w:t>，此类情况称为</w:t>
      </w:r>
      <w:bookmarkStart w:id="6" w:name="OLE_LINK10"/>
      <w:r w:rsidRPr="00814C8E">
        <w:rPr>
          <w:rFonts w:hint="eastAsia"/>
        </w:rPr>
        <w:t>不完全</w:t>
      </w:r>
      <w:r w:rsidRPr="00814C8E">
        <w:rPr>
          <w:rFonts w:hint="eastAsia"/>
        </w:rPr>
        <w:t>MOMP</w:t>
      </w:r>
      <w:bookmarkEnd w:id="6"/>
      <w:r w:rsidRPr="00814C8E">
        <w:rPr>
          <w:rFonts w:hint="eastAsia"/>
        </w:rPr>
        <w:t>（</w:t>
      </w:r>
      <w:r w:rsidRPr="00814C8E">
        <w:rPr>
          <w:rFonts w:hint="eastAsia"/>
        </w:rPr>
        <w:t>incomplete MOMP</w:t>
      </w:r>
      <w:r w:rsidRPr="00814C8E">
        <w:rPr>
          <w:rFonts w:hint="eastAsia"/>
        </w:rPr>
        <w:t>）</w:t>
      </w:r>
      <w:r>
        <w:rPr>
          <w:rFonts w:hint="eastAsia"/>
        </w:rPr>
        <w:fldChar w:fldCharType="begin"/>
      </w:r>
      <w:r>
        <w:rPr>
          <w:rFonts w:hint="eastAsia"/>
        </w:rPr>
        <w:instrText xml:space="preserve"> ADDIN EN.CITE &lt;EndNote&gt;&lt;Cite ExcludeYear="1"&gt;&lt;Author&gt;Colell&lt;/Author&gt;&lt;Year&gt;2007&lt;/Year&gt;&lt;RecNum&gt;433&lt;/RecNum&gt;&lt;DisplayText&gt;[33]&lt;/DisplayText&gt;&lt;record&gt;&lt;rec-number&gt;433&lt;/rec-number&gt;&lt;foreign-keys&gt;&lt;key app="EN" db-id="wxpasd95fvzrrgestwrv5dac0wpt09axxve5" timestamp="1750217232"&gt;433&lt;/key&gt;&lt;/foreign-keys&gt;&lt;ref-type name="Journal Article"&gt;17&lt;/ref-type&gt;&lt;contributors&gt;&lt;authors&gt;&lt;author&gt;Colell, Anna&lt;/author&gt;&lt;author&gt;Ricci, Jean-Ehrland&lt;/author&gt;&lt;author&gt;Tait, Stephen&lt;/author&gt;&lt;author&gt;Milasta, Sandra&lt;/author&gt;&lt;author&gt;Maurer, Ulrich&lt;/author&gt;&lt;author&gt;Bouchier-Hayes, Lisa&lt;/author&gt;&lt;author&gt;Fitzgerald, Patrick&lt;/author&gt;&lt;author&gt;Guio-Carrion, Ana&lt;/author&gt;&lt;author&gt;Waterhouse, Nigel J.&lt;/author&gt;&lt;author&gt;Li, Cindy Wei&lt;/author&gt;&lt;author&gt;Mari, Bernard&lt;/author&gt;&lt;author&gt;Barbry, Pascal&lt;/author&gt;&lt;author&gt;Newmeyer, Donald D.&lt;/author&gt;&lt;author&gt;Beere, Helen M.&lt;/author&gt;&lt;author&gt;Green, Douglas R.&lt;/author&gt;&lt;/authors&gt;&lt;/contributors&gt;&lt;titles&gt;&lt;title&gt;GAPDH and Autophagy Preserve Survival after Apoptotic Cytochrome c Release in the Absence of Caspase Activation&lt;/title&gt;&lt;secondary-title&gt;Cell&lt;/secondary-title&gt;&lt;/titles&gt;&lt;periodical&gt;&lt;full-title&gt;Cell&lt;/full-title&gt;&lt;/periodical&gt;&lt;pages&gt;983-997&lt;/pages&gt;&lt;volume&gt;129&lt;/volume&gt;&lt;number&gt;5&lt;/number&gt;&lt;dates&gt;&lt;year&gt;2007&lt;/year&gt;&lt;pub-dates&gt;&lt;date&gt;2007/06&lt;/date&gt;&lt;/pub-dates&gt;&lt;/dates&gt;&lt;publisher&gt;Elsevier BV&lt;/publisher&gt;&lt;isbn&gt;0092-8674&lt;/isbn&gt;&lt;urls&gt;&lt;related-urls&gt;&lt;url&gt;http://dx.doi.org/10.1016/j.cell.2007.03.045&lt;/url&gt;&lt;/related-urls&gt;&lt;/urls&gt;&lt;electronic-resource-num&gt;10.1016/j.cell.2007.03.045&lt;/electronic-resource-num&gt;&lt;/record&gt;&lt;/Cite&gt;&lt;/EndNote&gt;</w:instrText>
      </w:r>
      <w:r>
        <w:rPr>
          <w:rFonts w:hint="eastAsia"/>
        </w:rPr>
        <w:fldChar w:fldCharType="separate"/>
      </w:r>
      <w:r>
        <w:rPr>
          <w:rFonts w:hint="eastAsia"/>
          <w:noProof/>
        </w:rPr>
        <w:t>[33]</w:t>
      </w:r>
      <w:r>
        <w:rPr>
          <w:rFonts w:hint="eastAsia"/>
        </w:rPr>
        <w:fldChar w:fldCharType="end"/>
      </w:r>
      <w:r>
        <w:rPr>
          <w:rFonts w:hint="eastAsia"/>
        </w:rPr>
        <w:t>。</w:t>
      </w:r>
    </w:p>
    <w:p w14:paraId="47DF6880" w14:textId="77777777" w:rsidR="005C3C67" w:rsidRDefault="005C3C67" w:rsidP="004F0F2D">
      <w:pPr>
        <w:pStyle w:val="7"/>
        <w:rPr>
          <w:rFonts w:hint="eastAsia"/>
        </w:rPr>
      </w:pPr>
      <w:r>
        <w:rPr>
          <w:rFonts w:hint="eastAsia"/>
        </w:rPr>
        <w:t>原因</w:t>
      </w:r>
      <w:r>
        <w:rPr>
          <w:rFonts w:hint="eastAsia"/>
        </w:rPr>
        <w:t xml:space="preserve"> 60</w:t>
      </w:r>
    </w:p>
    <w:p w14:paraId="60B8D475" w14:textId="77777777" w:rsidR="005C3C67" w:rsidRDefault="005C3C67" w:rsidP="004F0F2D">
      <w:pPr>
        <w:rPr>
          <w:rFonts w:hint="eastAsia"/>
        </w:rPr>
      </w:pPr>
      <w:r>
        <w:rPr>
          <w:rFonts w:hint="eastAsia"/>
        </w:rPr>
        <w:t>和凋亡相似，</w:t>
      </w:r>
      <w:r w:rsidRPr="00814C8E">
        <w:rPr>
          <w:rFonts w:hint="eastAsia"/>
        </w:rPr>
        <w:t>不完全</w:t>
      </w:r>
      <w:r w:rsidRPr="00814C8E">
        <w:rPr>
          <w:rFonts w:hint="eastAsia"/>
        </w:rPr>
        <w:t>MOMP</w:t>
      </w:r>
      <w:r>
        <w:rPr>
          <w:rFonts w:hint="eastAsia"/>
        </w:rPr>
        <w:t>的发生依赖</w:t>
      </w:r>
      <w:r>
        <w:t>BCL-2</w:t>
      </w:r>
      <w:r>
        <w:t>家族</w:t>
      </w:r>
      <w:r>
        <w:rPr>
          <w:rFonts w:hint="eastAsia"/>
        </w:rPr>
        <w:fldChar w:fldCharType="begin"/>
      </w:r>
      <w:r>
        <w:rPr>
          <w:rFonts w:hint="eastAsia"/>
        </w:rPr>
        <w:instrText xml:space="preserve"> ADDIN EN.CITE &lt;EndNote&gt;&lt;Cite ExcludeYear="1"&gt;&lt;Author&gt;Certo&lt;/Author&gt;&lt;Year&gt;2006&lt;/Year&gt;&lt;RecNum&gt;434&lt;/RecNum&gt;&lt;DisplayText&gt;[34]&lt;/DisplayText&gt;&lt;record&gt;&lt;rec-number&gt;434&lt;/rec-number&gt;&lt;foreign-keys&gt;&lt;key app="EN" db-id="wxpasd95fvzrrgestwrv5dac0wpt09axxve5" timestamp="1750217232"&gt;434&lt;/key&gt;&lt;/foreign-keys&gt;&lt;ref-type name="Journal Article"&gt;17&lt;/ref-type&gt;&lt;contributors&gt;&lt;authors&gt;&lt;author&gt;Certo, Michael&lt;/author&gt;&lt;author&gt;Moore, Victoria Del Gaizo&lt;/author&gt;&lt;author&gt;Nishino, Mari&lt;/author&gt;&lt;author&gt;Wei, Guo&lt;/author&gt;&lt;author&gt;Korsmeyer, Stanley&lt;/author&gt;&lt;author&gt;Armstrong, Scott A.&lt;/author&gt;&lt;author&gt;Letai, Anthony&lt;/author&gt;&lt;/authors&gt;&lt;/contributors&gt;&lt;titles&gt;&lt;title&gt;Mitochondria primed by death signals determine cellular addiction to antiapoptotic BCL-2 family members&lt;/title&gt;&lt;secondary-title&gt;Cancer Cell&lt;/secondary-title&gt;&lt;/titles&gt;&lt;periodical&gt;&lt;full-title&gt;Cancer Cell&lt;/full-title&gt;&lt;/periodical&gt;&lt;pages&gt;351-365&lt;/pages&gt;&lt;volume&gt;9&lt;/volume&gt;&lt;number&gt;5&lt;/number&gt;&lt;dates&gt;&lt;year&gt;2006&lt;/year&gt;&lt;pub-dates&gt;&lt;date&gt;2006/05&lt;/date&gt;&lt;/pub-dates&gt;&lt;/dates&gt;&lt;publisher&gt;Elsevier BV&lt;/publisher&gt;&lt;isbn&gt;1535-6108&lt;/isbn&gt;&lt;urls&gt;&lt;related-urls&gt;&lt;url&gt;http://dx.doi.org/10.1016/j.ccr.2006.03.027&lt;/url&gt;&lt;/related-urls&gt;&lt;/urls&gt;&lt;electronic-resource-num&gt;10.1016/j.ccr.2006.03.027&lt;/electronic-resource-num&gt;&lt;/record&gt;&lt;/Cite&gt;&lt;/EndNote&gt;</w:instrText>
      </w:r>
      <w:r>
        <w:rPr>
          <w:rFonts w:hint="eastAsia"/>
        </w:rPr>
        <w:fldChar w:fldCharType="separate"/>
      </w:r>
      <w:r>
        <w:rPr>
          <w:rFonts w:hint="eastAsia"/>
          <w:noProof/>
        </w:rPr>
        <w:t>[34]</w:t>
      </w:r>
      <w:r>
        <w:rPr>
          <w:rFonts w:hint="eastAsia"/>
        </w:rPr>
        <w:fldChar w:fldCharType="end"/>
      </w:r>
      <w:r>
        <w:rPr>
          <w:rFonts w:hint="eastAsia"/>
        </w:rPr>
        <w:t>，具有线粒体特异性</w: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[32, 35]</w:t>
      </w:r>
      <w:r>
        <w:rPr>
          <w:rFonts w:hint="eastAsia"/>
        </w:rPr>
        <w:fldChar w:fldCharType="end"/>
      </w:r>
      <w:r>
        <w:rPr>
          <w:rFonts w:hint="eastAsia"/>
        </w:rPr>
        <w:t>、受到线粒体动态调控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w:instrText>
      </w:r>
      <w:r>
        <w:rPr>
          <w:rFonts w:hint="eastAsia"/>
        </w:rPr>
        <w:instrText>ó</w:instrText>
      </w:r>
      <w:r>
        <w:rPr>
          <w:rFonts w:hint="eastAsia"/>
        </w:rPr>
        <w:instrText>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，且受到膜电位</w:t>
      </w:r>
      <w:r>
        <w:t>（</w:t>
      </w:r>
      <w:proofErr w:type="spellStart"/>
      <w:r>
        <w:t>ΔΨm</w:t>
      </w:r>
      <w:proofErr w:type="spellEnd"/>
      <w:r>
        <w:t>）</w:t>
      </w:r>
      <w:r>
        <w:rPr>
          <w:rFonts w:hint="eastAsia"/>
        </w:rPr>
        <w:t>丧失的直接调控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w:instrText>
      </w:r>
      <w:r>
        <w:rPr>
          <w:rFonts w:hint="eastAsia"/>
        </w:rPr>
        <w:instrText>ó</w:instrText>
      </w:r>
      <w:r>
        <w:rPr>
          <w:rFonts w:hint="eastAsia"/>
        </w:rPr>
        <w:instrText>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，这些证据暗示了该现象依赖线粒体结构基础。此外，因为线粒体功能障碍同时激活自噬，所以自噬也被推测为</w:t>
      </w:r>
      <w:r w:rsidRPr="00814C8E">
        <w:rPr>
          <w:rFonts w:hint="eastAsia"/>
        </w:rPr>
        <w:t>不完全</w:t>
      </w:r>
      <w:r w:rsidRPr="00814C8E">
        <w:rPr>
          <w:rFonts w:hint="eastAsia"/>
        </w:rPr>
        <w:t>MOMP</w:t>
      </w:r>
      <w:r>
        <w:rPr>
          <w:rFonts w:hint="eastAsia"/>
        </w:rPr>
        <w:t>的调控机制。目前尚不明确</w:t>
      </w:r>
      <w:r w:rsidRPr="00814C8E">
        <w:rPr>
          <w:rFonts w:hint="eastAsia"/>
        </w:rPr>
        <w:t>不完全</w:t>
      </w:r>
      <w:r w:rsidRPr="00814C8E">
        <w:rPr>
          <w:rFonts w:hint="eastAsia"/>
        </w:rPr>
        <w:t>MOMP</w:t>
      </w:r>
      <w:r>
        <w:rPr>
          <w:rFonts w:hint="eastAsia"/>
        </w:rPr>
        <w:t>是否被有目的地激活以触发特定信号通路。</w:t>
      </w:r>
    </w:p>
    <w:p w14:paraId="2DBB842A" w14:textId="77777777" w:rsidR="005C3C67" w:rsidRDefault="005C3C67" w:rsidP="004F0F2D">
      <w:pPr>
        <w:pStyle w:val="7"/>
        <w:rPr>
          <w:rFonts w:hint="eastAsia"/>
        </w:rPr>
      </w:pPr>
      <w:r>
        <w:rPr>
          <w:rFonts w:hint="eastAsia"/>
        </w:rPr>
        <w:t>后果</w:t>
      </w:r>
      <w:r>
        <w:rPr>
          <w:rFonts w:hint="eastAsia"/>
        </w:rPr>
        <w:t xml:space="preserve"> 30</w:t>
      </w:r>
    </w:p>
    <w:p w14:paraId="0DCA1C2C" w14:textId="77777777" w:rsidR="005C3C67" w:rsidRPr="00D57E01" w:rsidRDefault="005C3C67" w:rsidP="004F0F2D">
      <w:pPr>
        <w:rPr>
          <w:rFonts w:hint="eastAsia"/>
        </w:rPr>
      </w:pPr>
      <w:r w:rsidRPr="00814C8E">
        <w:rPr>
          <w:rFonts w:hint="eastAsia"/>
        </w:rPr>
        <w:t>不完全</w:t>
      </w:r>
      <w:r w:rsidRPr="00814C8E">
        <w:rPr>
          <w:rFonts w:hint="eastAsia"/>
        </w:rPr>
        <w:t>MOMP</w:t>
      </w:r>
      <w:r>
        <w:rPr>
          <w:rFonts w:hint="eastAsia"/>
        </w:rPr>
        <w:t>的后果是</w:t>
      </w:r>
      <w:r>
        <w:t>线粒体膜间隙（</w:t>
      </w:r>
      <w:r>
        <w:t>IMS</w:t>
      </w:r>
      <w:r>
        <w:t>）蛋白选择性释放</w:t>
      </w:r>
      <w:r>
        <w:rPr>
          <w:rFonts w:hint="eastAsia"/>
        </w:rPr>
        <w:t>，并通过内膜重塑释放凋亡相关线粒体基质蛋白细胞色素</w:t>
      </w:r>
      <w:r>
        <w:t>C</w:t>
      </w:r>
      <w:r>
        <w:rPr>
          <w:rFonts w:hint="eastAsia"/>
        </w:rPr>
        <w:t>，激活</w:t>
      </w:r>
      <w:r>
        <w:rPr>
          <w:rFonts w:hint="eastAsia"/>
        </w:rPr>
        <w:t>caspase</w:t>
      </w:r>
      <w:r>
        <w:rPr>
          <w:rFonts w:hint="eastAsia"/>
        </w:rPr>
        <w:fldChar w:fldCharType="begin"/>
      </w:r>
      <w:r>
        <w:rPr>
          <w:rFonts w:hint="eastAsia"/>
        </w:rPr>
        <w:instrText xml:space="preserve"> ADDIN EN.CITE &lt;EndNote&gt;&lt;Cite ExcludeYear="1"&gt;&lt;Author&gt;Jiang&lt;/Author&gt;&lt;Year&gt;2014&lt;/Year&gt;&lt;RecNum&gt;436&lt;/RecNum&gt;&lt;DisplayText&gt;[36]&lt;/DisplayText&gt;&lt;record&gt;&lt;rec-number&gt;436&lt;/rec-number&gt;&lt;foreign-keys&gt;&lt;key app="EN" db-id="wxpasd95fvzrrgestwrv5dac0wpt09axxve5" timestamp="1750217232"&gt;436&lt;/key&gt;&lt;/foreign-keys&gt;&lt;ref-type name="Journal Article"&gt;17&lt;/ref-type&gt;&lt;contributors&gt;&lt;authors&gt;&lt;author&gt;Jiang, Xian&lt;/author&gt;&lt;author&gt;Jiang, Hui&lt;/author&gt;&lt;author&gt;Shen, Zhirong&lt;/author&gt;&lt;author&gt;Wang, Xiaodong&lt;/author&gt;&lt;/authors&gt;&lt;/contributors&gt;&lt;titles&gt;&lt;title&gt;Activation of mitochondrial protease OMA1 by Bax and Bak promotes cytochrome c release during apoptosis&lt;/title&gt;&lt;secondary-title&gt;Proceedings of the National Academy of Sciences&lt;/secondary-title&gt;&lt;/titles&gt;&lt;periodical&gt;&lt;full-title&gt;Proceedings of the National Academy of Sciences&lt;/full-title&gt;&lt;/periodical&gt;&lt;pages&gt;14782-14787&lt;/pages&gt;&lt;volume&gt;111&lt;/volume&gt;&lt;number&gt;41&lt;/number&gt;&lt;dates&gt;&lt;year&gt;2014&lt;/year&gt;&lt;pub-dates&gt;&lt;date&gt;2014/10&lt;/date&gt;&lt;/pub-dates&gt;&lt;/dates&gt;&lt;publisher&gt;Proceedings of the National Academy of Sciences&lt;/publisher&gt;&lt;isbn&gt;0027-8424&amp;#xD;1091-6490&lt;/isbn&gt;&lt;urls&gt;&lt;related-urls&gt;&lt;url&gt;http://dx.doi.org/10.1073/pnas.1417253111&lt;/url&gt;&lt;/related-urls&gt;&lt;/urls&gt;&lt;electronic-resource-num&gt;10.1073/pnas.1417253111&lt;/electronic-resource-num&gt;&lt;/record&gt;&lt;/Cite&gt;&lt;/EndNote&gt;</w:instrText>
      </w:r>
      <w:r>
        <w:rPr>
          <w:rFonts w:hint="eastAsia"/>
        </w:rPr>
        <w:fldChar w:fldCharType="separate"/>
      </w:r>
      <w:r>
        <w:rPr>
          <w:rFonts w:hint="eastAsia"/>
          <w:noProof/>
        </w:rPr>
        <w:t>[36]</w:t>
      </w:r>
      <w:r>
        <w:rPr>
          <w:rFonts w:hint="eastAsia"/>
        </w:rPr>
        <w:fldChar w:fldCharType="end"/>
      </w:r>
      <w:r>
        <w:rPr>
          <w:rFonts w:hint="eastAsia"/>
        </w:rPr>
        <w:t>。</w:t>
      </w:r>
    </w:p>
    <w:p w14:paraId="1DA78074" w14:textId="77777777" w:rsidR="005C3C67" w:rsidRDefault="005C3C67" w:rsidP="004F0F2D">
      <w:pPr>
        <w:pStyle w:val="7"/>
        <w:rPr>
          <w:rFonts w:hint="eastAsia"/>
        </w:rPr>
      </w:pPr>
      <w:r>
        <w:rPr>
          <w:rFonts w:hint="eastAsia"/>
        </w:rPr>
        <w:t>生理意义</w:t>
      </w:r>
      <w:r>
        <w:rPr>
          <w:rFonts w:hint="eastAsia"/>
        </w:rPr>
        <w:t xml:space="preserve"> 30</w:t>
      </w:r>
    </w:p>
    <w:p w14:paraId="3DF7AC05" w14:textId="77777777" w:rsidR="005C3C67" w:rsidRDefault="005C3C67" w:rsidP="004F0F2D">
      <w:pPr>
        <w:rPr>
          <w:rFonts w:hint="eastAsia"/>
        </w:rPr>
      </w:pPr>
      <w:r>
        <w:rPr>
          <w:rFonts w:hint="eastAsia"/>
        </w:rPr>
        <w:t>目前已经观察到部分细胞可从致死应激中恢复生存</w: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 </w:instrTex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[37, 38]</w:t>
      </w:r>
      <w:r>
        <w:rPr>
          <w:rFonts w:hint="eastAsia"/>
        </w:rPr>
        <w:fldChar w:fldCharType="end"/>
      </w:r>
      <w:r>
        <w:rPr>
          <w:rFonts w:hint="eastAsia"/>
        </w:rPr>
        <w:t>并获得更强的耐药性</w:t>
      </w:r>
      <w:r>
        <w:rPr>
          <w:rFonts w:hint="eastAsia"/>
        </w:rPr>
        <w:fldChar w:fldCharType="begin"/>
      </w:r>
      <w:r>
        <w:rPr>
          <w:rFonts w:hint="eastAsia"/>
        </w:rPr>
        <w:instrText xml:space="preserve"> ADDIN EN.CITE &lt;EndNote&gt;&lt;Cite ExcludeYear="1"&gt;&lt;Author&gt;Wang&lt;/Author&gt;&lt;Year&gt;2023&lt;/Year&gt;&lt;RecNum&gt;439&lt;/RecNum&gt;&lt;DisplayText&gt;[39]&lt;/DisplayText&gt;&lt;record&gt;&lt;rec-number&gt;439&lt;/rec-number&gt;&lt;foreign-keys&gt;&lt;key app="EN" db-id="wxpasd95fvzrrgestwrv5dac0wpt09axxve5" timestamp="1750217232"&gt;439&lt;/key&gt;&lt;/foreign-keys&gt;&lt;ref-type name="Journal Article"&gt;17&lt;/ref-type&gt;&lt;contributors&gt;&lt;authors&gt;&lt;author&gt;Wang, Ru&lt;/author&gt;&lt;author&gt;Wang, Yuxing&lt;/author&gt;&lt;author&gt;Liu, Xiaohe&lt;/author&gt;&lt;author&gt;Liu, Menghao&lt;/author&gt;&lt;author&gt;Sun, Lili&lt;/author&gt;&lt;author&gt;Pan, Xiaohua&lt;/author&gt;&lt;author&gt;Hu, Huili&lt;/author&gt;&lt;author&gt;Jiang, Baichun&lt;/author&gt;&lt;author&gt;Zou, Yongxin&lt;/author&gt;&lt;author&gt;Liu, Qiao&lt;/author&gt;&lt;author&gt;Gong, Yaoqin&lt;/author&gt;&lt;author&gt;Wang, Molin&lt;/author&gt;&lt;author&gt;Sun, Gongping&lt;/author&gt;&lt;/authors&gt;&lt;/contributors&gt;&lt;titles&gt;&lt;title&gt;Anastasis enhances metastasis and chemoresistance of colorectal cancer cells through upregulating cIAP2/NF</w:instrText>
      </w:r>
      <w:r>
        <w:rPr>
          <w:rFonts w:hint="eastAsia"/>
        </w:rPr>
        <w:instrText>κ</w:instrText>
      </w:r>
      <w:r>
        <w:rPr>
          <w:rFonts w:hint="eastAsia"/>
        </w:rPr>
        <w:instrText>B signaling&lt;/title&gt;&lt;secondary-title&gt;Cell Death &amp;amp;amp; Disease&lt;/secondary-title&gt;&lt;/titles&gt;&lt;periodical&gt;&lt;full-title&gt;Cell Death &amp;amp;amp; Disease&lt;/full-title&gt;&lt;/periodical&gt;&lt;volume&gt;14&lt;/volume&gt;&lt;number&gt;6&lt;/number&gt;&lt;dates&gt;&lt;year&gt;2023&lt;/year&gt;&lt;pub-dates&gt;&lt;date&gt;2023/06/30&lt;/date&gt;&lt;/pub-dates&gt;&lt;/dates&gt;&lt;publisher&gt;Springer Science and Business Media LLC&lt;/publisher&gt;&lt;isbn&gt;2041-4889&lt;/isbn&gt;&lt;urls&gt;&lt;related-urls&gt;&lt;url&gt;http://dx.doi.org/10.1038/s41419-023-05916-8&lt;/url&gt;&lt;/related-urls&gt;&lt;/urls&gt;&lt;electronic-resource-num&gt;10.1038/s41419-023-05916-8&lt;/electronic-resource-num&gt;&lt;/record&gt;&lt;/Cite&gt;&lt;/EndNote&gt;</w:instrText>
      </w:r>
      <w:r>
        <w:rPr>
          <w:rFonts w:hint="eastAsia"/>
        </w:rPr>
        <w:fldChar w:fldCharType="separate"/>
      </w:r>
      <w:r>
        <w:rPr>
          <w:rFonts w:hint="eastAsia"/>
          <w:noProof/>
        </w:rPr>
        <w:t>[39]</w:t>
      </w:r>
      <w:r>
        <w:rPr>
          <w:rFonts w:hint="eastAsia"/>
        </w:rPr>
        <w:fldChar w:fldCharType="end"/>
      </w:r>
      <w:r>
        <w:rPr>
          <w:rFonts w:hint="eastAsia"/>
        </w:rPr>
        <w:t>，这一现象可能依赖</w:t>
      </w:r>
      <w:r>
        <w:t>不同细胞对</w:t>
      </w:r>
      <w:r>
        <w:t>MOMP</w:t>
      </w:r>
      <w:r>
        <w:t>与</w:t>
      </w:r>
      <w:r>
        <w:t>caspase</w:t>
      </w:r>
      <w:r>
        <w:t>活性的敏感性差异</w:t>
      </w:r>
      <w:r>
        <w:rPr>
          <w:rFonts w:hint="eastAsia"/>
        </w:rPr>
        <w:fldChar w:fldCharType="begin"/>
      </w:r>
      <w:r>
        <w:rPr>
          <w:rFonts w:hint="eastAsia"/>
        </w:rPr>
        <w:instrText xml:space="preserve"> ADDIN EN.CITE &lt;EndNote&gt;&lt;Cite ExcludeYear="1"&gt;&lt;Author&gt;Nano&lt;/Author&gt;&lt;Year&gt;2023&lt;/Year&gt;&lt;RecNum&gt;440&lt;/RecNum&gt;&lt;DisplayText&gt;[40]&lt;/DisplayText&gt;&lt;record&gt;&lt;rec-number&gt;440&lt;/rec-number&gt;&lt;foreign-keys&gt;&lt;key app="EN" db-id="wxpasd95fvzrrgestwrv5dac0wpt09axxve5" timestamp="1750217232"&gt;440&lt;/key&gt;&lt;/foreign-keys&gt;&lt;ref-type name="Journal Article"&gt;17&lt;/ref-type&gt;&lt;contributors&gt;&lt;authors&gt;&lt;author&gt;Nano, Maddalena&lt;/author&gt;&lt;author&gt;Mondo, James A.&lt;/author&gt;&lt;author&gt;Harwood, Jacob&lt;/author&gt;&lt;author&gt;Balasanyan, Varuzhan&lt;/author&gt;&lt;author&gt;Montell, Denise J.&lt;/author&gt;&lt;/authors&gt;&lt;/contributors&gt;&lt;titles&gt;&lt;title&gt;Cell survival following direct executioner-caspase activation&lt;/title&gt;&lt;secondary-title&gt;Proceedings of the National Academy of Sciences&lt;/secondary-title&gt;&lt;/titles&gt;&lt;periodical&gt;&lt;full-title&gt;Proceedings of the National Academy of Sciences&lt;/full-title&gt;&lt;/periodical&gt;&lt;volume&gt;120&lt;/volume&gt;&lt;number&gt;4&lt;/number&gt;&lt;dates&gt;&lt;year&gt;2023&lt;/year&gt;&lt;pub-dates&gt;&lt;date&gt;2023/01/20&lt;/date&gt;&lt;/pub-dates&gt;&lt;/dates&gt;&lt;publisher&gt;Proceedings of the National Academy of Sciences&lt;/publisher&gt;&lt;isbn&gt;0027-8424&amp;#xD;1091-6490&lt;/isbn&gt;&lt;urls&gt;&lt;related-urls&gt;&lt;url&gt;http://dx.doi.org/10.1073/pnas.2216531120&lt;/url&gt;&lt;/related-urls&gt;&lt;/urls&gt;&lt;electronic-resource-num&gt;10.1073/pnas.2216531120&lt;/electronic-resource-num&gt;&lt;/record&gt;&lt;/Cite&gt;&lt;/EndNote&gt;</w:instrText>
      </w:r>
      <w:r>
        <w:rPr>
          <w:rFonts w:hint="eastAsia"/>
        </w:rPr>
        <w:fldChar w:fldCharType="separate"/>
      </w:r>
      <w:r>
        <w:rPr>
          <w:rFonts w:hint="eastAsia"/>
          <w:noProof/>
        </w:rPr>
        <w:t>[40]</w:t>
      </w:r>
      <w:r>
        <w:rPr>
          <w:rFonts w:hint="eastAsia"/>
        </w:rPr>
        <w:fldChar w:fldCharType="end"/>
      </w:r>
      <w:r>
        <w:rPr>
          <w:rFonts w:hint="eastAsia"/>
        </w:rPr>
        <w:t>。</w:t>
      </w:r>
    </w:p>
    <w:p w14:paraId="618F1966" w14:textId="77777777" w:rsidR="005C3C67" w:rsidRDefault="005C3C67" w:rsidP="004F0F2D">
      <w:pPr>
        <w:pStyle w:val="5"/>
        <w:rPr>
          <w:rFonts w:hint="eastAsia"/>
        </w:rPr>
      </w:pPr>
      <w:r>
        <w:rPr>
          <w:rFonts w:hint="eastAsia"/>
        </w:rPr>
        <w:t>炎性细胞死亡：</w:t>
      </w:r>
      <w:r w:rsidRPr="00C3634D">
        <w:rPr>
          <w:rFonts w:hint="eastAsia"/>
        </w:rPr>
        <w:t>线粒体驱动的免疫激活通路</w:t>
      </w:r>
      <w:r>
        <w:rPr>
          <w:rFonts w:hint="eastAsia"/>
        </w:rPr>
        <w:t>900</w:t>
      </w:r>
    </w:p>
    <w:p w14:paraId="49CE593D" w14:textId="77777777" w:rsidR="005C3C67" w:rsidRDefault="005C3C67" w:rsidP="004F0F2D">
      <w:pPr>
        <w:pStyle w:val="6"/>
        <w:rPr>
          <w:rFonts w:hint="eastAsia"/>
        </w:rPr>
      </w:pPr>
      <w:r w:rsidRPr="00DD61EC">
        <w:rPr>
          <w:rFonts w:hint="eastAsia"/>
        </w:rPr>
        <w:t>线粒体通透化本质上具促炎特性：</w:t>
      </w:r>
      <w:r w:rsidRPr="00DD61EC">
        <w:rPr>
          <w:rFonts w:hint="eastAsia"/>
        </w:rPr>
        <w:t>MOMP</w:t>
      </w:r>
      <w:r w:rsidRPr="00DD61EC">
        <w:rPr>
          <w:rFonts w:hint="eastAsia"/>
        </w:rPr>
        <w:t>、</w:t>
      </w:r>
      <w:r w:rsidRPr="00DD61EC">
        <w:rPr>
          <w:rFonts w:hint="eastAsia"/>
        </w:rPr>
        <w:t>MIMP</w:t>
      </w:r>
      <w:r w:rsidRPr="00DD61EC">
        <w:rPr>
          <w:rFonts w:hint="eastAsia"/>
        </w:rPr>
        <w:t>与免疫激活的交叉调控</w:t>
      </w:r>
      <w:r>
        <w:rPr>
          <w:rFonts w:hint="eastAsia"/>
        </w:rPr>
        <w:t xml:space="preserve"> 100</w:t>
      </w:r>
    </w:p>
    <w:p w14:paraId="0C424451" w14:textId="77777777" w:rsidR="005C3C67" w:rsidRPr="00167899" w:rsidRDefault="005C3C67" w:rsidP="004F0F2D">
      <w:pPr>
        <w:spacing w:before="100" w:beforeAutospacing="1" w:after="100" w:afterAutospacing="1"/>
        <w:rPr>
          <w:rFonts w:ascii="宋体" w:hAnsi="宋体"/>
        </w:rPr>
      </w:pPr>
      <w:r w:rsidRPr="00167899">
        <w:rPr>
          <w:rFonts w:ascii="宋体" w:hAnsi="宋体"/>
        </w:rPr>
        <w:t>线粒体通透化（MOMP与MIMP）不仅是凋亡的关键事件</w:t>
      </w:r>
      <w:r>
        <w:rPr>
          <w:rFonts w:hint="eastAsia"/>
        </w:rPr>
        <w:fldChar w:fldCharType="begin"/>
      </w:r>
      <w:r>
        <w:rPr>
          <w:rFonts w:hint="eastAsia"/>
        </w:rPr>
        <w:instrText xml:space="preserve"> ADDIN EN.CITE &lt;EndNote&gt;&lt;Cite ExcludeYear="1"&gt;&lt;Author&gt;Lartigue&lt;/Author&gt;&lt;Year&gt;2009&lt;/Year&gt;&lt;RecNum&gt;441&lt;/RecNum&gt;&lt;DisplayText&gt;[41]&lt;/DisplayText&gt;&lt;record&gt;&lt;rec-number&gt;441&lt;/rec-number&gt;&lt;foreign-keys&gt;&lt;key app="EN" db-id="wxpasd95fvzrrgestwrv5dac0wpt09axxve5" timestamp="1750217232"&gt;441&lt;/key&gt;&lt;/foreign-keys&gt;&lt;ref-type name="Journal Article"&gt;17&lt;/ref-type&gt;&lt;contributors&gt;&lt;authors&gt;&lt;author&gt;Lartigue, Lydia&lt;/author&gt;&lt;author&gt;Kushnareva, Yulia&lt;/author&gt;&lt;author&gt;Seong, Youngmo&lt;/author&gt;&lt;author&gt;Lin, Helen&lt;/author&gt;&lt;author&gt;Faustin, Benjamin&lt;/author&gt;&lt;author&gt;Newmeyer, Donald D.&lt;/author&gt;&lt;/authors&gt;&lt;/contributors&gt;&lt;titles&gt;&lt;title&gt;Caspase-independent Mitochondrial Cell Death Results from Loss of Respiration, Not Cytotoxic Protein Release&lt;/title&gt;&lt;secondary-title&gt;Molecular Biology of the Cell&lt;/secondary-title&gt;&lt;/titles&gt;&lt;periodical&gt;&lt;full-title&gt;Molecular Biology of the Cell&lt;/full-title&gt;&lt;/periodical&gt;&lt;pages&gt;4871-4884&lt;/pages&gt;&lt;volume&gt;20&lt;/volume&gt;&lt;number&gt;23&lt;/number&gt;&lt;dates&gt;&lt;year&gt;2009&lt;/year&gt;&lt;pub-dates&gt;&lt;date&gt;2009/12&lt;/date&gt;&lt;/pub-dates&gt;&lt;/dates&gt;&lt;publisher&gt;American Society for Cell Biology (ASCB)&lt;/publisher&gt;&lt;isbn&gt;1059-1524&amp;#xD;1939-4586&lt;/isbn&gt;&lt;urls&gt;&lt;related-urls&gt;&lt;url&gt;http://dx.doi.org/10.1091/mbc.e09-07-0649&lt;/url&gt;&lt;/related-urls&gt;&lt;/urls&gt;&lt;electronic-resource-num&gt;10.1091/mbc.e09-07-0649&lt;/electronic-resource-num&gt;&lt;/record&gt;&lt;/Cite&gt;&lt;/EndNote&gt;</w:instrText>
      </w:r>
      <w:r>
        <w:rPr>
          <w:rFonts w:hint="eastAsia"/>
        </w:rPr>
        <w:fldChar w:fldCharType="separate"/>
      </w:r>
      <w:r>
        <w:rPr>
          <w:rFonts w:hint="eastAsia"/>
          <w:noProof/>
        </w:rPr>
        <w:t>[41]</w:t>
      </w:r>
      <w:r>
        <w:rPr>
          <w:rFonts w:hint="eastAsia"/>
        </w:rPr>
        <w:fldChar w:fldCharType="end"/>
      </w:r>
      <w:r w:rsidRPr="00167899">
        <w:rPr>
          <w:rFonts w:ascii="宋体" w:hAnsi="宋体"/>
        </w:rPr>
        <w:t>，也显著激活了细胞的免疫和炎症通路，特别是通过</w:t>
      </w:r>
      <w:proofErr w:type="spellStart"/>
      <w:r w:rsidRPr="00167899">
        <w:rPr>
          <w:rFonts w:ascii="宋体" w:hAnsi="宋体"/>
        </w:rPr>
        <w:t>mtDNA</w:t>
      </w:r>
      <w:proofErr w:type="spellEnd"/>
      <w:r w:rsidRPr="00167899">
        <w:rPr>
          <w:rFonts w:ascii="宋体" w:hAnsi="宋体"/>
        </w:rPr>
        <w:t>和dsRNA释放分别激活</w:t>
      </w:r>
      <w:proofErr w:type="spellStart"/>
      <w:r w:rsidRPr="00167899">
        <w:rPr>
          <w:rFonts w:ascii="宋体" w:hAnsi="宋体"/>
        </w:rPr>
        <w:t>cGAS</w:t>
      </w:r>
      <w:proofErr w:type="spellEnd"/>
      <w:r w:rsidRPr="00167899">
        <w:rPr>
          <w:rFonts w:ascii="宋体" w:hAnsi="宋体"/>
        </w:rPr>
        <w:t>–STING</w: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[42, 43]</w:t>
      </w:r>
      <w:r>
        <w:rPr>
          <w:rFonts w:hint="eastAsia"/>
        </w:rPr>
        <w:fldChar w:fldCharType="end"/>
      </w:r>
      <w:r w:rsidRPr="00167899">
        <w:rPr>
          <w:rFonts w:ascii="宋体" w:hAnsi="宋体"/>
        </w:rPr>
        <w:t>与MAVS</w: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45]</w:t>
      </w:r>
      <w:r>
        <w:rPr>
          <w:rFonts w:hint="eastAsia"/>
        </w:rPr>
        <w:fldChar w:fldCharType="end"/>
      </w:r>
      <w:r w:rsidRPr="00167899">
        <w:rPr>
          <w:rFonts w:ascii="宋体" w:hAnsi="宋体"/>
        </w:rPr>
        <w:t>介导的免疫信号。</w:t>
      </w:r>
      <w:bookmarkStart w:id="7" w:name="OLE_LINK14"/>
      <w:r>
        <w:rPr>
          <w:rFonts w:ascii="宋体" w:hAnsi="宋体" w:hint="eastAsia"/>
        </w:rPr>
        <w:t>在经典凋亡通路中，</w:t>
      </w:r>
      <w:r w:rsidRPr="00167899">
        <w:rPr>
          <w:rFonts w:ascii="宋体" w:hAnsi="宋体"/>
        </w:rPr>
        <w:t>caspase通常抑制炎症并</w:t>
      </w:r>
      <w:r>
        <w:rPr>
          <w:rFonts w:ascii="宋体" w:hAnsi="宋体" w:hint="eastAsia"/>
        </w:rPr>
        <w:t>导致细胞</w:t>
      </w:r>
      <w:r w:rsidRPr="00167899">
        <w:rPr>
          <w:rFonts w:ascii="宋体" w:hAnsi="宋体"/>
        </w:rPr>
        <w:t>快速死亡，但在其被抑制或缺失时，线粒体通透引发的免疫激活显著增强</w: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 </w:instrTex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46-48]</w:t>
      </w:r>
      <w:r>
        <w:rPr>
          <w:rFonts w:hint="eastAsia"/>
        </w:rPr>
        <w:fldChar w:fldCharType="end"/>
      </w:r>
      <w:r w:rsidRPr="00167899">
        <w:rPr>
          <w:rFonts w:ascii="宋体" w:hAnsi="宋体"/>
        </w:rPr>
        <w:t>，揭示了细胞死亡</w:t>
      </w:r>
      <w:r>
        <w:rPr>
          <w:rFonts w:ascii="宋体" w:hAnsi="宋体" w:hint="eastAsia"/>
        </w:rPr>
        <w:t>过程</w:t>
      </w:r>
      <w:r w:rsidRPr="00167899">
        <w:rPr>
          <w:rFonts w:ascii="宋体" w:hAnsi="宋体"/>
        </w:rPr>
        <w:t>存在复杂的炎症信号调控机制。</w:t>
      </w:r>
      <w:bookmarkEnd w:id="7"/>
      <w:r w:rsidRPr="00167899">
        <w:rPr>
          <w:rFonts w:ascii="宋体" w:hAnsi="宋体"/>
        </w:rPr>
        <w:t>自噬与其他caspase非依赖机制同样参与了对炎症的精细调控，这些交织的促炎与抑炎机制赋予线粒体通透化事件多层次的生物学意义与潜在的治疗价值。</w:t>
      </w:r>
    </w:p>
    <w:p w14:paraId="65439205" w14:textId="77777777" w:rsidR="005C3C67" w:rsidRDefault="005C3C67" w:rsidP="004F0F2D">
      <w:pPr>
        <w:pStyle w:val="6"/>
        <w:rPr>
          <w:rFonts w:hint="eastAsia"/>
        </w:rPr>
      </w:pPr>
      <w:r>
        <w:t>焦亡与</w:t>
      </w:r>
      <w:proofErr w:type="spellStart"/>
      <w:r>
        <w:t>Gasdermin</w:t>
      </w:r>
      <w:proofErr w:type="spellEnd"/>
      <w:r>
        <w:t>介导的线粒体膜通透化</w:t>
      </w:r>
      <w:r>
        <w:rPr>
          <w:rFonts w:hint="eastAsia"/>
        </w:rPr>
        <w:t xml:space="preserve"> 400</w:t>
      </w:r>
    </w:p>
    <w:p w14:paraId="6C45A54D" w14:textId="77777777" w:rsidR="005C3C67" w:rsidRPr="00961BB7" w:rsidRDefault="005C3C67" w:rsidP="004F0F2D">
      <w:pPr>
        <w:pStyle w:val="p1"/>
        <w:rPr>
          <w:rFonts w:ascii="宋体" w:hAnsi="宋体"/>
        </w:rPr>
      </w:pPr>
      <w:bookmarkStart w:id="8" w:name="OLE_LINK5"/>
      <w:proofErr w:type="spellStart"/>
      <w:r w:rsidRPr="00CB56F9">
        <w:rPr>
          <w:rFonts w:ascii="宋体" w:hAnsi="宋体"/>
        </w:rPr>
        <w:t>Gasdermin</w:t>
      </w:r>
      <w:proofErr w:type="spellEnd"/>
      <w:r w:rsidRPr="00CB56F9">
        <w:rPr>
          <w:rFonts w:ascii="宋体" w:hAnsi="宋体"/>
        </w:rPr>
        <w:t xml:space="preserve"> (GSDM) 家族蛋白在炎症与细胞死亡过程中发挥重要作用。经典途径中，病原感染诱导炎症小体激活 caspase-1/-4/-5，裂解 GSDMD 形成 N 端片段，使之聚合于质膜形成孔洞释放 IL-1β 等促炎因子</w: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 </w:instrTex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[49-53]</w:t>
      </w:r>
      <w:r>
        <w:rPr>
          <w:rFonts w:ascii="宋体" w:hAnsi="宋体"/>
        </w:rPr>
        <w:fldChar w:fldCharType="end"/>
      </w:r>
      <w:r w:rsidRPr="00CB56F9">
        <w:rPr>
          <w:rFonts w:ascii="宋体" w:hAnsi="宋体"/>
        </w:rPr>
        <w:t>。</w:t>
      </w:r>
      <w:r w:rsidRPr="00865E76">
        <w:rPr>
          <w:rFonts w:ascii="宋体" w:hAnsi="宋体"/>
        </w:rPr>
        <w:t>除直接导致细胞裂解外，GSDMD 孔洞还能在“亚裂解”状态下选择性外排细胞因子，而膜破裂蛋白 NINJ1 会协同放大死亡与内容物流出</w: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[54, 55]</w:t>
      </w:r>
      <w:r>
        <w:rPr>
          <w:rFonts w:ascii="宋体" w:hAnsi="宋体"/>
        </w:rPr>
        <w:fldChar w:fldCharType="end"/>
      </w:r>
      <w:r w:rsidRPr="00CB56F9">
        <w:rPr>
          <w:rFonts w:ascii="宋体" w:hAnsi="宋体"/>
        </w:rPr>
        <w:t>。</w:t>
      </w:r>
      <w:r>
        <w:rPr>
          <w:rFonts w:ascii="宋体" w:hAnsi="宋体" w:hint="eastAsia"/>
        </w:rPr>
        <w:t>在凋亡通路中</w:t>
      </w:r>
      <w:r w:rsidRPr="00CB56F9">
        <w:rPr>
          <w:rFonts w:ascii="宋体" w:hAnsi="宋体"/>
        </w:rPr>
        <w:t>，caspase-3 裂解 GSDME</w:t>
      </w:r>
      <w:r>
        <w:rPr>
          <w:rFonts w:ascii="宋体" w:hAnsi="宋体" w:hint="eastAsia"/>
        </w:rPr>
        <w:t>同样触发质膜通透</w:t>
      </w:r>
      <w:r w:rsidRPr="00CB56F9">
        <w:rPr>
          <w:rFonts w:ascii="宋体" w:hAnsi="宋体" w:hint="eastAsia"/>
        </w:rPr>
        <w:t>，</w:t>
      </w:r>
      <w:r>
        <w:rPr>
          <w:rFonts w:ascii="宋体" w:hAnsi="宋体" w:hint="eastAsia"/>
        </w:rPr>
        <w:t>引发强烈炎症反应</w: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 </w:instrTex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[56, 57]</w:t>
      </w:r>
      <w:r>
        <w:rPr>
          <w:rFonts w:ascii="宋体" w:hAnsi="宋体"/>
        </w:rPr>
        <w:fldChar w:fldCharType="end"/>
      </w:r>
      <w:r w:rsidRPr="00CB56F9">
        <w:rPr>
          <w:rFonts w:ascii="宋体" w:hAnsi="宋体"/>
        </w:rPr>
        <w:t xml:space="preserve">。更重要的是，GSDMA/D/E 等可直接结合线粒体膜上的心磷脂，诱导线粒体内外膜通透，释放 </w:t>
      </w:r>
      <w:proofErr w:type="spellStart"/>
      <w:r w:rsidRPr="00CB56F9">
        <w:rPr>
          <w:rFonts w:ascii="宋体" w:hAnsi="宋体"/>
        </w:rPr>
        <w:t>mtDNA</w:t>
      </w:r>
      <w:proofErr w:type="spellEnd"/>
      <w:r w:rsidRPr="00CB56F9">
        <w:rPr>
          <w:rFonts w:ascii="宋体" w:hAnsi="宋体"/>
        </w:rPr>
        <w:t xml:space="preserve"> 和蛋白，加剧焦亡与炎症</w: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58-60]</w:t>
      </w:r>
      <w:r>
        <w:rPr>
          <w:rFonts w:ascii="宋体" w:hAnsi="宋体"/>
        </w:rPr>
        <w:fldChar w:fldCharType="end"/>
      </w:r>
      <w:r w:rsidRPr="00CB56F9">
        <w:rPr>
          <w:rFonts w:ascii="宋体" w:hAnsi="宋体"/>
        </w:rPr>
        <w:t>。在病理状态下，如帕金森病相关的 LRRK2 突变通过增强线粒体 ROS，经 GSDMD 孔洞诱发 RIPK3-MLKL 依赖的坏死性凋亡</w:t>
      </w:r>
      <w:r>
        <w:rPr>
          <w:rFonts w:ascii="宋体" w:hAnsi="宋体"/>
        </w:rPr>
        <w:fldChar w:fldCharType="begin"/>
      </w:r>
      <w:r>
        <w:rPr>
          <w:rFonts w:ascii="宋体" w:hAnsi="宋体"/>
        </w:rPr>
        <w:instrText xml:space="preserve"> ADDIN EN.CITE &lt;EndNote&gt;&lt;Cite ExcludeYear="1"&gt;&lt;Author&gt;Weindel&lt;/Author&gt;&lt;Year&gt;2022&lt;/Year&gt;&lt;RecNum&gt;462&lt;/RecNum&gt;&lt;DisplayText&gt;[61]&lt;/DisplayText&gt;&lt;record&gt;&lt;rec-number&gt;462&lt;/rec-number&gt;&lt;foreign-keys&gt;&lt;key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ascii="宋体" w:hAnsi="宋体"/>
        </w:rPr>
        <w:fldChar w:fldCharType="separate"/>
      </w:r>
      <w:r>
        <w:rPr>
          <w:rFonts w:ascii="宋体" w:hAnsi="宋体"/>
          <w:noProof/>
        </w:rPr>
        <w:t>[61]</w:t>
      </w:r>
      <w:r>
        <w:rPr>
          <w:rFonts w:ascii="宋体" w:hAnsi="宋体"/>
        </w:rPr>
        <w:fldChar w:fldCharType="end"/>
      </w:r>
      <w:r w:rsidRPr="00CB56F9">
        <w:rPr>
          <w:rFonts w:ascii="宋体" w:hAnsi="宋体"/>
        </w:rPr>
        <w:t>。同时，GSDMD/E N端裂解产物亦可诱导线粒体破裂释放细胞色素 c，促进凋亡级联反应</w:t>
      </w:r>
      <w:r>
        <w:rPr>
          <w:rFonts w:ascii="宋体" w:hAnsi="宋体"/>
        </w:rPr>
        <w:fldChar w:fldCharType="begin"/>
      </w:r>
      <w:r>
        <w:rPr>
          <w:rFonts w:ascii="宋体" w:hAnsi="宋体"/>
        </w:rPr>
        <w:instrText xml:space="preserve"> ADDIN EN.CITE &lt;EndNote&gt;&lt;Cite ExcludeYear="1"&gt;&lt;Author&gt;Rogers&lt;/Author&gt;&lt;Year&gt;2019&lt;/Year&gt;&lt;RecNum&gt;463&lt;/RecNum&gt;&lt;DisplayText&gt;[62]&lt;/DisplayText&gt;&lt;record&gt;&lt;rec-number&gt;463&lt;/rec-number&gt;&lt;foreign-keys&gt;&lt;key app="EN" db-id="wxpasd95fvzrrgestwrv5dac0wpt09axxve5" timestamp="1750217233"&gt;463&lt;/key&gt;&lt;/foreign-keys&gt;&lt;ref-type name="Journal Article"&gt;17&lt;/ref-type&gt;&lt;contributors&gt;&lt;authors&gt;&lt;author&gt;Rogers, Corey&lt;/author&gt;&lt;author&gt;Erkes, Dan A.&lt;/author&gt;&lt;author&gt;Nardone, Alexandria&lt;/author&gt;&lt;author&gt;Aplin, Andrew E.&lt;/author&gt;&lt;author&gt;Fernandes-Alnemri, Teresa&lt;/author&gt;&lt;author&gt;Alnemri, Emad S.&lt;/author&gt;&lt;/authors&gt;&lt;/contributors&gt;&lt;titles&gt;&lt;title&gt;Gasdermin pores permeabilize mitochondria to augment caspase-3 activation during apoptosis and inflammasome activation&lt;/title&gt;&lt;secondary-title&gt;Nature Communications&lt;/secondary-title&gt;&lt;/titles&gt;&lt;periodical&gt;&lt;full-title&gt;Nature Communications&lt;/full-title&gt;&lt;/periodical&gt;&lt;volume&gt;10&lt;/volume&gt;&lt;number&gt;1&lt;/number&gt;&lt;dates&gt;&lt;year&gt;2019&lt;/year&gt;&lt;pub-dates&gt;&lt;date&gt;2019/04/11&lt;/date&gt;&lt;/pub-dates&gt;&lt;/dates&gt;&lt;publisher&gt;Springer Science and Business Media LLC&lt;/publisher&gt;&lt;isbn&gt;2041-1723&lt;/isbn&gt;&lt;urls&gt;&lt;related-urls&gt;&lt;url&gt;http://dx.doi.org/10.1038/s41467-019-09397-2&lt;/url&gt;&lt;/related-urls&gt;&lt;/urls&gt;&lt;electronic-resource-num&gt;10.1038/s41467-019-09397-2&lt;/electronic-resource-num&gt;&lt;/record&gt;&lt;/Cite&gt;&lt;/EndNote&gt;</w:instrText>
      </w:r>
      <w:r>
        <w:rPr>
          <w:rFonts w:ascii="宋体" w:hAnsi="宋体"/>
        </w:rPr>
        <w:fldChar w:fldCharType="separate"/>
      </w:r>
      <w:r>
        <w:rPr>
          <w:rFonts w:ascii="宋体" w:hAnsi="宋体"/>
          <w:noProof/>
        </w:rPr>
        <w:t>[62]</w:t>
      </w:r>
      <w:r>
        <w:rPr>
          <w:rFonts w:ascii="宋体" w:hAnsi="宋体"/>
        </w:rPr>
        <w:fldChar w:fldCharType="end"/>
      </w:r>
      <w:r w:rsidRPr="00CB56F9">
        <w:rPr>
          <w:rFonts w:ascii="宋体" w:hAnsi="宋体"/>
        </w:rPr>
        <w:t>，并在神经退行性疾病如 ALS 中加剧线粒体损伤与轴突退化</w: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[63, 64]</w:t>
      </w:r>
      <w:r>
        <w:rPr>
          <w:rFonts w:ascii="宋体" w:hAnsi="宋体"/>
        </w:rPr>
        <w:fldChar w:fldCharType="end"/>
      </w:r>
      <w:r w:rsidRPr="00CB56F9">
        <w:rPr>
          <w:rFonts w:ascii="宋体" w:hAnsi="宋体"/>
        </w:rPr>
        <w:t>。此外，BAX/BAK 介导的 MOMP 事件亦可反馈激活 NLRP3 炎症小体与 GSDME，放大炎症级联</w: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[65-67]</w:t>
      </w:r>
      <w:r>
        <w:rPr>
          <w:rFonts w:ascii="宋体" w:hAnsi="宋体"/>
        </w:rPr>
        <w:fldChar w:fldCharType="end"/>
      </w:r>
      <w:r w:rsidRPr="00CB56F9">
        <w:rPr>
          <w:rFonts w:ascii="宋体" w:hAnsi="宋体"/>
        </w:rPr>
        <w:t>。</w:t>
      </w:r>
      <w:bookmarkEnd w:id="8"/>
    </w:p>
    <w:p w14:paraId="46E372DC" w14:textId="77777777" w:rsidR="005C3C67" w:rsidRDefault="005C3C67" w:rsidP="004F0F2D">
      <w:pPr>
        <w:pStyle w:val="6"/>
        <w:rPr>
          <w:rFonts w:hint="eastAsia"/>
        </w:rPr>
      </w:pPr>
      <w:r>
        <w:t>坏死性凋亡与线粒体的调控交叉</w:t>
      </w:r>
      <w:r>
        <w:rPr>
          <w:rFonts w:hint="eastAsia"/>
        </w:rPr>
        <w:t xml:space="preserve"> 200</w:t>
      </w:r>
    </w:p>
    <w:p w14:paraId="1EBA2D61" w14:textId="77777777" w:rsidR="005C3C67" w:rsidRPr="003D07EE" w:rsidRDefault="005C3C67" w:rsidP="004F0F2D">
      <w:pPr>
        <w:pStyle w:val="p1"/>
        <w:ind w:left="720"/>
        <w:rPr>
          <w:rFonts w:ascii="宋体" w:hAnsi="宋体"/>
        </w:rPr>
      </w:pPr>
      <w:r w:rsidRPr="00EF26B6">
        <w:rPr>
          <w:rFonts w:ascii="宋体" w:hAnsi="宋体"/>
        </w:rPr>
        <w:t>坏死性凋亡（necroptosis）核心蛋白RIPK3与MLKL的激活常依赖TNF受体信号，MLKL与线粒体心磷脂结合</w:t>
      </w:r>
      <w:r>
        <w:rPr>
          <w:rFonts w:ascii="宋体" w:hAnsi="宋体" w:hint="eastAsia"/>
        </w:rPr>
        <w:t>，</w:t>
      </w:r>
      <w:r w:rsidRPr="00EF26B6">
        <w:rPr>
          <w:rFonts w:ascii="宋体" w:hAnsi="宋体"/>
        </w:rPr>
        <w:t>并与PGAM5和DRP1互作影响线粒体裂变</w: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[68-75]</w:t>
      </w:r>
      <w:r>
        <w:rPr>
          <w:rFonts w:ascii="宋体" w:hAnsi="宋体"/>
        </w:rPr>
        <w:fldChar w:fldCharType="end"/>
      </w:r>
      <w:r w:rsidRPr="00EF26B6">
        <w:rPr>
          <w:rFonts w:ascii="宋体" w:hAnsi="宋体"/>
        </w:rPr>
        <w:t>。</w:t>
      </w:r>
      <w:proofErr w:type="spellStart"/>
      <w:r w:rsidRPr="00EF26B6">
        <w:rPr>
          <w:rFonts w:ascii="宋体" w:hAnsi="宋体"/>
        </w:rPr>
        <w:t>mtROS</w:t>
      </w:r>
      <w:proofErr w:type="spellEnd"/>
      <w:r w:rsidRPr="00EF26B6">
        <w:rPr>
          <w:rFonts w:ascii="宋体" w:hAnsi="宋体"/>
        </w:rPr>
        <w:t>可进一步放大坏死信号，促进RIPK1磷酸化与RIPK3活化</w: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[76-80]</w:t>
      </w:r>
      <w:r>
        <w:rPr>
          <w:rFonts w:ascii="宋体" w:hAnsi="宋体"/>
        </w:rPr>
        <w:fldChar w:fldCharType="end"/>
      </w:r>
      <w:r w:rsidRPr="00EF26B6">
        <w:rPr>
          <w:rFonts w:ascii="宋体" w:hAnsi="宋体"/>
        </w:rPr>
        <w:t>；BAX/BAK缺失亦可减弱RIPK信号</w: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[81, 82]</w:t>
      </w:r>
      <w:r>
        <w:rPr>
          <w:rFonts w:ascii="宋体" w:hAnsi="宋体"/>
        </w:rPr>
        <w:fldChar w:fldCharType="end"/>
      </w:r>
      <w:r>
        <w:rPr>
          <w:rFonts w:ascii="宋体" w:hAnsi="宋体" w:hint="eastAsia"/>
        </w:rPr>
        <w:t>，</w:t>
      </w:r>
      <w:r w:rsidRPr="003D07EE">
        <w:rPr>
          <w:rFonts w:ascii="宋体" w:hAnsi="宋体" w:hint="eastAsia"/>
        </w:rPr>
        <w:t>提示BCL-2家族亦调控坏死性细胞死亡</w:t>
      </w:r>
      <w:r w:rsidRPr="003D07EE">
        <w:rPr>
          <w:rFonts w:ascii="宋体" w:hAnsi="宋体"/>
        </w:rPr>
        <w:t>。</w:t>
      </w:r>
      <w:proofErr w:type="spellStart"/>
      <w:r w:rsidRPr="003D07EE">
        <w:rPr>
          <w:rFonts w:ascii="宋体" w:hAnsi="宋体"/>
        </w:rPr>
        <w:t>mPTP</w:t>
      </w:r>
      <w:proofErr w:type="spellEnd"/>
      <w:r w:rsidRPr="003D07EE">
        <w:rPr>
          <w:rFonts w:ascii="宋体" w:hAnsi="宋体"/>
        </w:rPr>
        <w:t>（环孢素D介导）</w:t>
      </w:r>
      <w:r>
        <w:rPr>
          <w:rFonts w:ascii="宋体" w:hAnsi="宋体" w:hint="eastAsia"/>
        </w:rPr>
        <w:t>可能在坏死性凋亡中发挥关键作用，但其</w:t>
      </w:r>
      <w:r w:rsidRPr="003D07EE">
        <w:rPr>
          <w:rFonts w:ascii="宋体" w:hAnsi="宋体"/>
        </w:rPr>
        <w:t>生理作用仍具争议</w: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 75]</w:t>
      </w:r>
      <w:r>
        <w:rPr>
          <w:rFonts w:ascii="宋体" w:hAnsi="宋体"/>
        </w:rPr>
        <w:fldChar w:fldCharType="end"/>
      </w:r>
      <w:r w:rsidRPr="003D07EE">
        <w:rPr>
          <w:rFonts w:ascii="宋体" w:hAnsi="宋体"/>
        </w:rPr>
        <w:t>。</w:t>
      </w:r>
    </w:p>
    <w:p w14:paraId="676B9257" w14:textId="77777777" w:rsidR="005C3C67" w:rsidRDefault="005C3C67" w:rsidP="004F0F2D">
      <w:pPr>
        <w:pStyle w:val="6"/>
        <w:rPr>
          <w:rFonts w:hint="eastAsia"/>
        </w:rPr>
      </w:pPr>
      <w:r>
        <w:t>铁死亡中线粒体的环境依赖性角色</w:t>
      </w:r>
      <w:r>
        <w:rPr>
          <w:rFonts w:hint="eastAsia"/>
        </w:rPr>
        <w:t xml:space="preserve"> 200</w:t>
      </w:r>
      <w:bookmarkStart w:id="9" w:name="OLE_LINK4"/>
    </w:p>
    <w:p w14:paraId="24DA04F9" w14:textId="77777777" w:rsidR="005C3C67" w:rsidRPr="00F32570" w:rsidRDefault="005C3C67" w:rsidP="004F0F2D">
      <w:pPr>
        <w:pStyle w:val="p1"/>
        <w:rPr>
          <w:rFonts w:ascii="宋体" w:hAnsi="宋体"/>
        </w:rPr>
      </w:pPr>
      <w:r>
        <w:t>铁死亡是一种铁依赖性细胞坏死形式，主要由脂质过氧化驱动，虽不涉及</w:t>
      </w:r>
      <w:r>
        <w:t>MOMP</w:t>
      </w:r>
      <w:r>
        <w:t>，但线粒体为</w:t>
      </w:r>
      <w:r>
        <w:t>ROS</w:t>
      </w:r>
      <w:r>
        <w:t>与铁代谢中心，对其敏感</w:t>
      </w:r>
      <w:r w:rsidRPr="003C32BC">
        <w:rPr>
          <w:rFonts w:ascii="宋体" w:hAnsi="宋体"/>
        </w:rPr>
        <w:t>铁死亡是一种以铁依赖脂质过氧化为驱动的调控性坏死形式，虽不触发 MOMP，却因线粒体是 ROS 与铁代谢枢纽而对其高度敏感</w: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 </w:instrTex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EN.CITE.DATA </w:instrText>
      </w:r>
      <w:r>
        <w:fldChar w:fldCharType="end"/>
      </w:r>
      <w:r>
        <w:fldChar w:fldCharType="separate"/>
      </w:r>
      <w:r>
        <w:rPr>
          <w:noProof/>
        </w:rPr>
        <w:t>[83, 84]</w:t>
      </w:r>
      <w:r>
        <w:fldChar w:fldCharType="end"/>
      </w:r>
      <w:r>
        <w:t>。</w:t>
      </w:r>
      <w:r w:rsidRPr="00FA794F">
        <w:rPr>
          <w:rFonts w:ascii="宋体" w:hAnsi="宋体"/>
        </w:rPr>
        <w:t xml:space="preserve">经典诱导剂 </w:t>
      </w:r>
      <w:proofErr w:type="spellStart"/>
      <w:r w:rsidRPr="00FA794F">
        <w:rPr>
          <w:rFonts w:ascii="宋体" w:hAnsi="宋体"/>
        </w:rPr>
        <w:t>erastin</w:t>
      </w:r>
      <w:proofErr w:type="spellEnd"/>
      <w:r w:rsidRPr="00FA794F">
        <w:rPr>
          <w:rFonts w:ascii="宋体" w:hAnsi="宋体"/>
        </w:rPr>
        <w:t xml:space="preserve"> 可与线粒体 VDAC1/2 结合，伴随线粒体皱缩及 ATP 下降，提示线粒体功能受损是铁死亡放大的关键步骤</w:t>
      </w:r>
      <w:r>
        <w:fldChar w:fldCharType="begin"/>
      </w:r>
      <w:r>
        <w:instrText xml:space="preserve"> ADDIN EN.CITE &lt;EndNote&gt;&lt;Cite ExcludeYear="1"&gt;&lt;Author&gt;Dixon&lt;/Author&gt;&lt;Year&gt;2012&lt;/Year&gt;&lt;RecNum&gt;484&lt;/RecNum&gt;&lt;DisplayText&gt;[83]&lt;/DisplayText&gt;&lt;record&gt;&lt;rec-number&gt;484&lt;/rec-number&gt;&lt;foreign-keys&gt;&lt;key app="EN" db-id="wxpasd95fvzrrgestwrv5dac0wpt09axxve5" timestamp="1750217233"&gt;484&lt;/key&gt;&lt;/foreign-keys&gt;&lt;ref-type name="Journal Article"&gt;17&lt;/ref-type&gt;&lt;contributors&gt;&lt;authors&gt;&lt;author&gt;Dixon, Scott J&lt;/author&gt;&lt;author&gt;Lemberg, Kathryn M&lt;/author&gt;&lt;author&gt;Lamprecht, Michael R&lt;/author&gt;&lt;author&gt;Skouta, Rachid&lt;/author&gt;&lt;author&gt;Zaitsev, Eleina M&lt;/author&gt;&lt;author&gt;Gleason, Caroline E&lt;/author&gt;&lt;author&gt;Patel, Darpan N&lt;/author&gt;&lt;author&gt;Bauer, Andras J&lt;/author&gt;&lt;author&gt;Cantley, Alexandra M&lt;/author&gt;&lt;author&gt;Yang, Wan Seok&lt;/author&gt;&lt;author&gt;Morrison, Barclay&lt;/author&gt;&lt;author&gt;Stockwell, Brent R&lt;/author&gt;&lt;/authors&gt;&lt;/contributors&gt;&lt;titles&gt;&lt;title&gt;Ferroptosis: An Iron-Dependent Form of Nonapoptotic Cell Death&lt;/title&gt;&lt;secondary-title&gt;Cell&lt;/secondary-title&gt;&lt;/titles&gt;&lt;periodical&gt;&lt;full-title&gt;Cell&lt;/full-title&gt;&lt;/periodical&gt;&lt;pages&gt;1060-1072&lt;/pages&gt;&lt;volume&gt;149&lt;/volume&gt;&lt;number&gt;5&lt;/number&gt;&lt;dates&gt;&lt;year&gt;2012&lt;/year&gt;&lt;pub-dates&gt;&lt;date&gt;2012/05&lt;/date&gt;&lt;/pub-dates&gt;&lt;/dates&gt;&lt;publisher&gt;Elsevier BV&lt;/publisher&gt;&lt;isbn&gt;0092-8674&lt;/isbn&gt;&lt;urls&gt;&lt;related-urls&gt;&lt;url&gt;http://dx.doi.org/10.1016/j.cell.2012.03.042&lt;/url&gt;&lt;/related-urls&gt;&lt;/urls&gt;&lt;electronic-resource-num&gt;10.1016/j.cell.2012.03.042&lt;/electronic-resource-num&gt;&lt;/record&gt;&lt;/Cite&gt;&lt;/EndNote&gt;</w:instrText>
      </w:r>
      <w:r>
        <w:fldChar w:fldCharType="separate"/>
      </w:r>
      <w:r>
        <w:rPr>
          <w:noProof/>
        </w:rPr>
        <w:t>[83]</w:t>
      </w:r>
      <w:r>
        <w:fldChar w:fldCharType="end"/>
      </w:r>
      <w:r>
        <w:t>。</w:t>
      </w:r>
      <w:r w:rsidRPr="00990CFD">
        <w:rPr>
          <w:rFonts w:ascii="宋体" w:hAnsi="宋体"/>
        </w:rPr>
        <w:t xml:space="preserve">经典诱导剂 </w:t>
      </w:r>
      <w:proofErr w:type="spellStart"/>
      <w:r w:rsidRPr="00990CFD">
        <w:rPr>
          <w:rFonts w:ascii="宋体" w:hAnsi="宋体"/>
        </w:rPr>
        <w:t>erastin</w:t>
      </w:r>
      <w:proofErr w:type="spellEnd"/>
      <w:r w:rsidRPr="00990CFD">
        <w:rPr>
          <w:rFonts w:ascii="宋体" w:hAnsi="宋体"/>
        </w:rPr>
        <w:t xml:space="preserve"> 可与线粒体 VDAC1/2 结合，伴随线粒体皱缩及 ATP 下降，提示线粒体功能受损是铁死亡放大的关键步骤</w: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 </w:instrTex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EN.CITE.DATA </w:instrText>
      </w:r>
      <w:r>
        <w:fldChar w:fldCharType="end"/>
      </w:r>
      <w:r>
        <w:fldChar w:fldCharType="separate"/>
      </w:r>
      <w:r>
        <w:rPr>
          <w:noProof/>
        </w:rPr>
        <w:t>[85, 86]</w:t>
      </w:r>
      <w:r>
        <w:fldChar w:fldCharType="end"/>
      </w:r>
      <w:r>
        <w:t>。</w:t>
      </w:r>
      <w:r w:rsidRPr="002205E8">
        <w:rPr>
          <w:rFonts w:ascii="宋体" w:hAnsi="宋体"/>
        </w:rPr>
        <w:t>此外，靶向线粒体的抗氧化剂仅在特定细胞环境下才能抑制铁死亡，揭示</w:t>
      </w:r>
      <w:r>
        <w:rPr>
          <w:rFonts w:ascii="宋体" w:hAnsi="宋体" w:hint="eastAsia"/>
        </w:rPr>
        <w:t>其</w:t>
      </w:r>
      <w:r w:rsidRPr="002205E8">
        <w:rPr>
          <w:rFonts w:ascii="宋体" w:hAnsi="宋体"/>
        </w:rPr>
        <w:t>对线粒体依赖</w:t>
      </w:r>
      <w:r>
        <w:rPr>
          <w:rFonts w:ascii="宋体" w:hAnsi="宋体" w:hint="eastAsia"/>
        </w:rPr>
        <w:t>具有上下游特异性</w:t>
      </w:r>
      <w:r>
        <w:fldChar w:fldCharType="begin"/>
      </w:r>
      <w:r>
        <w:instrText xml:space="preserve"> ADDIN EN.CITE &lt;EndNote&gt;&lt;Cite ExcludeYear="1"&gt;&lt;Author&gt;Jelinek&lt;/Author&gt;&lt;Year&gt;2018&lt;/Year&gt;&lt;RecNum&gt;488&lt;/RecNum&gt;&lt;DisplayText&gt;[87]&lt;/DisplayText&gt;&lt;record&gt;&lt;rec-number&gt;488&lt;/rec-number&gt;&lt;foreign-keys&gt;&lt;key app="EN" db-id="wxpasd95fvzrrgestwrv5dac0wpt09axxve5" timestamp="1750217233"&gt;488&lt;/key&gt;&lt;/foreign-keys&gt;&lt;ref-type name="Journal Article"&gt;17&lt;/ref-type&gt;&lt;contributors&gt;&lt;authors&gt;&lt;author&gt;Jelinek, Anja&lt;/author&gt;&lt;author&gt;Heyder, Lukas&lt;/author&gt;&lt;author&gt;Daude, Michael&lt;/author&gt;&lt;author&gt;Plessner, Matthias&lt;/author&gt;&lt;author&gt;Krippner, Sylvia&lt;/author&gt;&lt;author&gt;Grosse, Robert&lt;/author&gt;&lt;author&gt;Diederich, Wibke E.&lt;/author&gt;&lt;author&gt;Culmsee, Carsten&lt;/author&gt;&lt;/authors&gt;&lt;/contributors&gt;&lt;titles&gt;&lt;title&gt;Mitochondrial rescue prevents glutathione peroxidase-dependent ferroptosis&lt;/title&gt;&lt;secondary-title&gt;Free Radical Biology and Medicine&lt;/secondary-title&gt;&lt;/titles&gt;&lt;periodical&gt;&lt;full-title&gt;Free Radical Biology and Medicine&lt;/full-title&gt;&lt;/periodical&gt;&lt;pages&gt;45-57&lt;/pages&gt;&lt;volume&gt;117&lt;/volume&gt;&lt;dates&gt;&lt;year&gt;2018&lt;/year&gt;&lt;pub-dates&gt;&lt;date&gt;2018/03&lt;/date&gt;&lt;/pub-dates&gt;&lt;/dates&gt;&lt;publisher&gt;Elsevier BV&lt;/publisher&gt;&lt;isbn&gt;0891-5849&lt;/isbn&gt;&lt;urls&gt;&lt;related-urls&gt;&lt;url&gt;http://dx.doi.org/10.1016/j.freeradbiomed.2018.01.019&lt;/url&gt;&lt;/related-urls&gt;&lt;/urls&gt;&lt;electronic-resource-num&gt;10.1016/j.freeradbiomed.2018.01.019&lt;/electronic-resource-num&gt;&lt;/record&gt;&lt;/Cite&gt;&lt;/EndNote&gt;</w:instrText>
      </w:r>
      <w:r>
        <w:fldChar w:fldCharType="separate"/>
      </w:r>
      <w:r>
        <w:rPr>
          <w:noProof/>
        </w:rPr>
        <w:t>[87]</w:t>
      </w:r>
      <w:r>
        <w:fldChar w:fldCharType="end"/>
      </w:r>
      <w:r>
        <w:t>。</w:t>
      </w:r>
      <w:r w:rsidRPr="00F32570">
        <w:rPr>
          <w:rFonts w:ascii="宋体" w:hAnsi="宋体"/>
        </w:rPr>
        <w:t>因此，线粒体作为多路死亡信号的汇合与协调中心，也是干预铁死亡相关疾病的潜在治疗靶点。</w:t>
      </w:r>
    </w:p>
    <w:bookmarkEnd w:id="3"/>
    <w:bookmarkEnd w:id="4"/>
    <w:bookmarkEnd w:id="9"/>
    <w:p w14:paraId="5AFD977A" w14:textId="77777777" w:rsidR="005C3C67" w:rsidRDefault="005C3C67" w:rsidP="004F0F2D">
      <w:pPr>
        <w:pStyle w:val="5"/>
        <w:rPr>
          <w:rFonts w:hint="eastAsia"/>
        </w:rPr>
      </w:pPr>
      <w:r w:rsidRPr="00C3634D">
        <w:rPr>
          <w:rFonts w:hint="eastAsia"/>
        </w:rPr>
        <w:t>枢纽整合与死亡模式切换</w:t>
      </w:r>
      <w:r>
        <w:rPr>
          <w:rFonts w:hint="eastAsia"/>
        </w:rPr>
        <w:t xml:space="preserve"> 250</w:t>
      </w:r>
    </w:p>
    <w:p w14:paraId="4DA9070D" w14:textId="77777777" w:rsidR="005C3C67" w:rsidRDefault="005C3C67" w:rsidP="004F0F2D">
      <w:pPr>
        <w:pStyle w:val="6"/>
        <w:rPr>
          <w:rFonts w:hint="eastAsia"/>
        </w:rPr>
      </w:pPr>
      <w:bookmarkStart w:id="10" w:name="OLE_LINK7"/>
      <w:r>
        <w:t>线粒体在多种促炎性细胞死亡形式中的整合作用</w:t>
      </w:r>
      <w:bookmarkEnd w:id="10"/>
      <w:r>
        <w:rPr>
          <w:rFonts w:hint="eastAsia"/>
        </w:rPr>
        <w:t xml:space="preserve"> 150</w:t>
      </w:r>
    </w:p>
    <w:p w14:paraId="68804E7E" w14:textId="77777777" w:rsidR="005C3C67" w:rsidRPr="005502A7" w:rsidRDefault="005C3C67" w:rsidP="004F0F2D">
      <w:pPr>
        <w:spacing w:before="100" w:beforeAutospacing="1" w:after="100" w:afterAutospacing="1"/>
        <w:rPr>
          <w:rFonts w:ascii="宋体" w:hAnsi="宋体"/>
        </w:rPr>
      </w:pPr>
      <w:r>
        <w:rPr>
          <w:rFonts w:ascii="宋体" w:hAnsi="宋体" w:hint="eastAsia"/>
        </w:rPr>
        <w:t>除细胞凋亡外，</w:t>
      </w:r>
      <w:r w:rsidRPr="005502A7">
        <w:rPr>
          <w:rFonts w:ascii="宋体" w:hAnsi="宋体"/>
        </w:rPr>
        <w:t>线粒体作为促炎细胞死亡的信号枢纽，介导焦亡、坏死性凋亡和铁死亡的交叉整合。</w:t>
      </w:r>
      <w:proofErr w:type="spellStart"/>
      <w:r w:rsidRPr="005502A7">
        <w:rPr>
          <w:rFonts w:ascii="宋体" w:hAnsi="宋体"/>
        </w:rPr>
        <w:t>Gasdermin</w:t>
      </w:r>
      <w:proofErr w:type="spellEnd"/>
      <w:r w:rsidRPr="005502A7">
        <w:rPr>
          <w:rFonts w:ascii="宋体" w:hAnsi="宋体"/>
        </w:rPr>
        <w:t>家族蛋白通过结合心磷脂诱导线粒体膜通透，释放</w:t>
      </w:r>
      <w:proofErr w:type="spellStart"/>
      <w:r w:rsidRPr="005502A7">
        <w:rPr>
          <w:rFonts w:ascii="宋体" w:hAnsi="宋体"/>
        </w:rPr>
        <w:t>mtDNA</w:t>
      </w:r>
      <w:proofErr w:type="spellEnd"/>
      <w:r w:rsidRPr="005502A7">
        <w:rPr>
          <w:rFonts w:ascii="宋体" w:hAnsi="宋体"/>
        </w:rPr>
        <w:t>与蛋白，加剧焦亡与坏死性凋亡</w:t>
      </w:r>
      <w:r>
        <w:rPr>
          <w:rFonts w:ascii="宋体" w:hAnsi="宋体"/>
        </w:rP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58-61]</w:t>
      </w:r>
      <w:r>
        <w:rPr>
          <w:rFonts w:ascii="宋体" w:hAnsi="宋体"/>
        </w:rPr>
        <w:fldChar w:fldCharType="end"/>
      </w:r>
      <w:r w:rsidRPr="005502A7">
        <w:rPr>
          <w:rFonts w:ascii="宋体" w:hAnsi="宋体"/>
        </w:rPr>
        <w:t>；RIPK3-MLKL通路驱动的坏死性凋亡亦通过线粒体ROS放大</w:t>
      </w:r>
      <w:r>
        <w:rPr>
          <w:rFonts w:ascii="宋体" w:hAnsi="宋体"/>
        </w:rP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 77]</w:t>
      </w:r>
      <w:r>
        <w:rPr>
          <w:rFonts w:ascii="宋体" w:hAnsi="宋体"/>
        </w:rPr>
        <w:fldChar w:fldCharType="end"/>
      </w:r>
      <w:r w:rsidRPr="005502A7">
        <w:rPr>
          <w:rFonts w:ascii="宋体" w:hAnsi="宋体"/>
        </w:rPr>
        <w:t>；而在铁死亡中，线粒体虽不涉及MOMP，但作为脂质过氧化与铁代谢中心，显著影响细胞对铁死亡的敏感性</w:t>
      </w:r>
      <w:r>
        <w:rPr>
          <w:rFonts w:ascii="宋体" w:hAnsi="宋体"/>
        </w:rP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[83, 85, 88]</w:t>
      </w:r>
      <w:r>
        <w:rPr>
          <w:rFonts w:ascii="宋体" w:hAnsi="宋体"/>
        </w:rPr>
        <w:fldChar w:fldCharType="end"/>
      </w:r>
      <w:r w:rsidRPr="005502A7">
        <w:rPr>
          <w:rFonts w:ascii="宋体" w:hAnsi="宋体"/>
        </w:rPr>
        <w:t>。</w:t>
      </w:r>
    </w:p>
    <w:p w14:paraId="1D5030A3" w14:textId="77777777" w:rsidR="005C3C67" w:rsidRDefault="005C3C67" w:rsidP="004F0F2D">
      <w:pPr>
        <w:pStyle w:val="6"/>
        <w:rPr>
          <w:rFonts w:hint="eastAsia"/>
        </w:rPr>
      </w:pPr>
      <w:r>
        <w:t>细胞死亡模式转换的治疗潜能</w:t>
      </w:r>
      <w:r>
        <w:rPr>
          <w:rFonts w:hint="eastAsia"/>
        </w:rPr>
        <w:t xml:space="preserve"> 100</w:t>
      </w:r>
    </w:p>
    <w:p w14:paraId="2866902B" w14:textId="77777777" w:rsidR="005C3C67" w:rsidRPr="00785EEF" w:rsidRDefault="005C3C67" w:rsidP="004F0F2D">
      <w:pPr>
        <w:spacing w:before="100" w:beforeAutospacing="1" w:after="100" w:afterAutospacing="1"/>
        <w:rPr>
          <w:rFonts w:ascii="宋体" w:hAnsi="宋体"/>
        </w:rPr>
      </w:pPr>
      <w:r w:rsidRPr="00785EEF">
        <w:rPr>
          <w:rFonts w:ascii="宋体" w:hAnsi="宋体"/>
        </w:rPr>
        <w:t>多种细胞死亡通路通过</w:t>
      </w:r>
      <w:r w:rsidRPr="00785EEF">
        <w:rPr>
          <w:rFonts w:ascii="宋体" w:hAnsi="宋体"/>
          <w:u w:val="single"/>
        </w:rPr>
        <w:t>共享关键蛋白</w:t>
      </w:r>
      <w:r w:rsidRPr="00785EEF">
        <w:rPr>
          <w:rFonts w:ascii="宋体" w:hAnsi="宋体"/>
        </w:rPr>
        <w:t>（如caspase-8、MLKL和BAX）实现相互转换，以适应感染等环境应激</w:t>
      </w:r>
      <w:r>
        <w:rPr>
          <w:rFonts w:ascii="宋体" w:hAnsi="宋体"/>
        </w:rP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[77, 89]</w:t>
      </w:r>
      <w:r>
        <w:rPr>
          <w:rFonts w:ascii="宋体" w:hAnsi="宋体"/>
        </w:rPr>
        <w:fldChar w:fldCharType="end"/>
      </w:r>
      <w:r w:rsidRPr="00785EEF">
        <w:rPr>
          <w:rFonts w:ascii="宋体" w:hAnsi="宋体"/>
        </w:rPr>
        <w:t>。例如，小鼠</w:t>
      </w:r>
      <w:r>
        <w:rPr>
          <w:rFonts w:ascii="宋体" w:hAnsi="宋体" w:hint="eastAsia"/>
        </w:rPr>
        <w:t>对</w:t>
      </w:r>
      <w:r w:rsidRPr="00785EEF">
        <w:rPr>
          <w:rFonts w:ascii="宋体" w:hAnsi="宋体"/>
        </w:rPr>
        <w:t>沙门氏菌感染</w:t>
      </w:r>
      <w:r>
        <w:rPr>
          <w:rFonts w:ascii="宋体" w:hAnsi="宋体" w:hint="eastAsia"/>
        </w:rPr>
        <w:t>的防御效果</w:t>
      </w:r>
      <w:r w:rsidRPr="00785EEF">
        <w:rPr>
          <w:rFonts w:ascii="宋体" w:hAnsi="宋体"/>
        </w:rPr>
        <w:t>需同时抑制凋亡（caspase-8）、焦亡（caspase-1/-11/-12）与坏死（RIPK3）三种死亡途径才能明显</w:t>
      </w:r>
      <w:r>
        <w:rPr>
          <w:rFonts w:ascii="宋体" w:hAnsi="宋体" w:hint="eastAsia"/>
        </w:rPr>
        <w:t>降低</w:t>
      </w:r>
      <w:r>
        <w:rPr>
          <w:rFonts w:ascii="宋体" w:hAnsi="宋体"/>
        </w:rPr>
        <w:fldChar w:fldCharType="begin"/>
      </w:r>
      <w:r>
        <w:rPr>
          <w:rFonts w:ascii="宋体" w:hAnsi="宋体"/>
        </w:rPr>
        <w:instrText xml:space="preserve"> ADDIN EN.CITE &lt;EndNote&gt;&lt;Cite ExcludeYear="1"&gt;&lt;Author&gt;Doerflinger&lt;/Author&gt;&lt;Year&gt;2020&lt;/Year&gt;&lt;RecNum&gt;490&lt;/RecNum&gt;&lt;DisplayText&gt;[90]&lt;/DisplayText&gt;&lt;record&gt;&lt;rec-number&gt;490&lt;/rec-number&gt;&lt;foreign-keys&gt;&lt;key app="EN" db-id="wxpasd95fvzrrgestwrv5dac0wpt09axxve5" timestamp="1750217233"&gt;490&lt;/key&gt;&lt;/foreign-keys&gt;&lt;ref-type name="Journal Article"&gt;17&lt;/ref-type&gt;&lt;contributors&gt;&lt;authors&gt;&lt;author&gt;Doerflinger, Marcel&lt;/author&gt;&lt;author&gt;Deng, Yexuan&lt;/author&gt;&lt;author&gt;Whitney, Paul&lt;/author&gt;&lt;author&gt;Salvamoser, Ranja&lt;/author&gt;&lt;author&gt;Engel, Sven&lt;/author&gt;&lt;author&gt;Kueh, Andrew J.&lt;/author&gt;&lt;author&gt;Tai, Lin&lt;/author&gt;&lt;author&gt;Bachem, Annabell&lt;/author&gt;&lt;author&gt;Gressier, Elise&lt;/author&gt;&lt;author&gt;Geoghegan, Niall D.&lt;/author&gt;&lt;author&gt;Wilcox, Stephen&lt;/author&gt;&lt;author&gt;Rogers, Kelly L.&lt;/author&gt;&lt;author&gt;Garnham, Alexandra L.&lt;/author&gt;&lt;author&gt;Dengler, Michael A.&lt;/author&gt;&lt;author&gt;Bader, Stefanie M.&lt;/author&gt;&lt;author&gt;Ebert, Gregor&lt;/author&gt;&lt;author&gt;Pearson, Jaclyn S.&lt;/author&gt;&lt;author&gt;De Nardo, Dominic&lt;/author&gt;&lt;author&gt;Wang, Nancy&lt;/author&gt;&lt;author&gt;Yang, Chenying&lt;/author&gt;&lt;author&gt;Pereira, Milton&lt;/author&gt;&lt;author&gt;Bryant, Clare E.&lt;/author&gt;&lt;author&gt;Strugnell, Richard A.&lt;/author&gt;&lt;author&gt;Vince, James E.&lt;/author&gt;&lt;author&gt;Pellegrini, Marc&lt;/author&gt;&lt;author&gt;Strasser, Andreas&lt;/author&gt;&lt;author&gt;Bedoui, Sammy&lt;/author&gt;&lt;author&gt;Herold, Marco J.&lt;/author&gt;&lt;/authors&gt;&lt;/contributors&gt;&lt;titles&gt;&lt;title&gt;Flexible Usage and Interconnectivity of Diverse Cell Death Pathways Protect against Intracellular Infection&lt;/title&gt;&lt;secondary-title&gt;Immunity&lt;/secondary-title&gt;&lt;/titles&gt;&lt;periodical&gt;&lt;full-title&gt;Immunity&lt;/full-title&gt;&lt;/periodical&gt;&lt;pages&gt;533-547.e7&lt;/pages&gt;&lt;volume&gt;53&lt;/volume&gt;&lt;number&gt;3&lt;/number&gt;&lt;dates&gt;&lt;year&gt;2020&lt;/year&gt;&lt;pub-dates&gt;&lt;date&gt;2020/09&lt;/date&gt;&lt;/pub-dates&gt;&lt;/dates&gt;&lt;publisher&gt;Elsevier BV&lt;/publisher&gt;&lt;isbn&gt;1074-7613&lt;/isbn&gt;&lt;urls&gt;&lt;related-urls&gt;&lt;url&gt;http://dx.doi.org/10.1016/j.immuni.2020.07.004&lt;/url&gt;&lt;/related-urls&gt;&lt;/urls&gt;&lt;electronic-resource-num&gt;10.1016/j.immuni.2020.07.004&lt;/electronic-resource-num&gt;&lt;/record&gt;&lt;/Cite&gt;&lt;/EndNote&gt;</w:instrText>
      </w:r>
      <w:r>
        <w:rPr>
          <w:rFonts w:ascii="宋体" w:hAnsi="宋体"/>
        </w:rPr>
        <w:fldChar w:fldCharType="separate"/>
      </w:r>
      <w:r>
        <w:rPr>
          <w:rFonts w:ascii="宋体" w:hAnsi="宋体"/>
          <w:noProof/>
        </w:rPr>
        <w:t>[90]</w:t>
      </w:r>
      <w:r>
        <w:rPr>
          <w:rFonts w:ascii="宋体" w:hAnsi="宋体"/>
        </w:rPr>
        <w:fldChar w:fldCharType="end"/>
      </w:r>
      <w:r w:rsidRPr="00785EEF">
        <w:rPr>
          <w:rFonts w:ascii="宋体" w:hAnsi="宋体"/>
        </w:rPr>
        <w:t>。临床上，</w:t>
      </w:r>
      <w:r w:rsidRPr="00785EEF">
        <w:rPr>
          <w:rFonts w:ascii="宋体" w:hAnsi="宋体" w:hint="eastAsia"/>
        </w:rPr>
        <w:t>当前癌症治疗聚焦于免疫沉默型凋亡，</w:t>
      </w:r>
      <w:r>
        <w:rPr>
          <w:rFonts w:ascii="宋体" w:hAnsi="宋体" w:hint="eastAsia"/>
        </w:rPr>
        <w:t>但</w:t>
      </w:r>
      <w:r w:rsidRPr="00785EEF">
        <w:rPr>
          <w:rFonts w:ascii="宋体" w:hAnsi="宋体" w:hint="eastAsia"/>
        </w:rPr>
        <w:t>限制caspase活性可诱导免疫活性死亡，释放DAMPs促进</w:t>
      </w:r>
      <w:r w:rsidRPr="00785EEF">
        <w:rPr>
          <w:rFonts w:ascii="宋体" w:hAnsi="宋体"/>
        </w:rPr>
        <w:t>抗肿瘤免疫效应，从而提高BH3模拟物与常规放化疗的治疗疗效</w:t>
      </w:r>
      <w:r>
        <w:rPr>
          <w:rFonts w:ascii="宋体" w:hAnsi="宋体"/>
        </w:rP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[44, 48, 88]</w:t>
      </w:r>
      <w:r>
        <w:rPr>
          <w:rFonts w:ascii="宋体" w:hAnsi="宋体"/>
        </w:rPr>
        <w:fldChar w:fldCharType="end"/>
      </w:r>
      <w:r w:rsidRPr="00785EEF">
        <w:rPr>
          <w:rFonts w:ascii="宋体" w:hAnsi="宋体"/>
        </w:rPr>
        <w:t>。</w:t>
      </w:r>
    </w:p>
    <w:p w14:paraId="01B588E2" w14:textId="77777777" w:rsidR="005C3C67" w:rsidRPr="00785EEF" w:rsidRDefault="005C3C67" w:rsidP="004F0F2D">
      <w:pPr>
        <w:pStyle w:val="7"/>
        <w:rPr>
          <w:rFonts w:hint="eastAsia"/>
        </w:rPr>
      </w:pPr>
    </w:p>
    <w:p w14:paraId="2C50EF9D" w14:textId="77777777" w:rsidR="005C3C67" w:rsidRDefault="005C3C67" w:rsidP="004F0F2D">
      <w:pPr>
        <w:pStyle w:val="5"/>
        <w:rPr>
          <w:rFonts w:hint="eastAsia"/>
        </w:rPr>
      </w:pPr>
      <w:r>
        <w:rPr>
          <w:rFonts w:hint="eastAsia"/>
        </w:rPr>
        <w:t>上游调控机制，与膜蛋白的交叉？</w:t>
      </w:r>
      <w:r>
        <w:rPr>
          <w:rFonts w:hint="eastAsia"/>
        </w:rPr>
        <w:t>300</w:t>
      </w:r>
      <w:r>
        <w:rPr>
          <w:rFonts w:hint="eastAsia"/>
        </w:rPr>
        <w:t>——引用文献有些问题</w:t>
      </w:r>
    </w:p>
    <w:p w14:paraId="380525A4" w14:textId="77777777" w:rsidR="005C3C67" w:rsidRDefault="005C3C67" w:rsidP="004F0F2D">
      <w:pPr>
        <w:pStyle w:val="6"/>
        <w:rPr>
          <w:rFonts w:hint="eastAsia"/>
        </w:rPr>
      </w:pPr>
      <w:r>
        <w:rPr>
          <w:rFonts w:hint="eastAsia"/>
        </w:rPr>
        <w:t>上游调控机制——上游调控是什么？</w:t>
      </w:r>
    </w:p>
    <w:p w14:paraId="3881D99F" w14:textId="77777777" w:rsidR="005C3C67" w:rsidRPr="002A7948" w:rsidRDefault="005C3C67" w:rsidP="004F0F2D">
      <w:pPr>
        <w:rPr>
          <w:rFonts w:hint="eastAsia"/>
        </w:rPr>
      </w:pPr>
      <w:r w:rsidRPr="002A7948">
        <w:rPr>
          <w:rFonts w:hint="eastAsia"/>
        </w:rPr>
        <w:t>线粒体是细胞死亡的核心调控平台，其膜通透性事件（尤其是线粒体外膜通透，</w:t>
      </w:r>
      <w:r w:rsidRPr="002A7948">
        <w:rPr>
          <w:rFonts w:hint="eastAsia"/>
        </w:rPr>
        <w:t>MOMP</w:t>
      </w:r>
      <w:r w:rsidRPr="002A7948">
        <w:rPr>
          <w:rFonts w:hint="eastAsia"/>
        </w:rPr>
        <w:t>）在决定细胞命运方面发挥了关键作用。线粒体特有的磷脂——心磷脂（</w:t>
      </w:r>
      <w:r w:rsidRPr="002A7948">
        <w:rPr>
          <w:rFonts w:hint="eastAsia"/>
        </w:rPr>
        <w:t>cardiolipin</w:t>
      </w:r>
      <w:r w:rsidRPr="002A7948">
        <w:rPr>
          <w:rFonts w:hint="eastAsia"/>
        </w:rPr>
        <w:t>），是决定线粒体膜通透性的重要调节因子。正常状态下，心磷脂主要分布在线粒体内膜；但在氧化应激、代谢紊乱或其他病理状态下，心磷脂可外翻或暴露于线粒体外膜。这种心磷脂的动态变化促进多种关键蛋白如</w:t>
      </w:r>
      <w:proofErr w:type="spellStart"/>
      <w:r w:rsidRPr="002A7948">
        <w:rPr>
          <w:rFonts w:hint="eastAsia"/>
        </w:rPr>
        <w:t>tBID</w:t>
      </w:r>
      <w:proofErr w:type="spellEnd"/>
      <w:r w:rsidRPr="002A7948">
        <w:rPr>
          <w:rFonts w:hint="eastAsia"/>
        </w:rPr>
        <w:t>、</w:t>
      </w:r>
      <w:r w:rsidRPr="002A7948">
        <w:rPr>
          <w:rFonts w:hint="eastAsia"/>
        </w:rPr>
        <w:t>BAX</w:t>
      </w:r>
      <w:r w:rsidRPr="002A7948">
        <w:rPr>
          <w:rFonts w:hint="eastAsia"/>
        </w:rPr>
        <w:t>、细胞色素</w:t>
      </w:r>
      <w:r w:rsidRPr="002A7948">
        <w:rPr>
          <w:rFonts w:hint="eastAsia"/>
        </w:rPr>
        <w:t>c</w:t>
      </w:r>
      <w:r w:rsidRPr="002A7948">
        <w:rPr>
          <w:rFonts w:hint="eastAsia"/>
        </w:rPr>
        <w:t>以及</w:t>
      </w:r>
      <w:proofErr w:type="spellStart"/>
      <w:r w:rsidRPr="002A7948">
        <w:rPr>
          <w:rFonts w:hint="eastAsia"/>
        </w:rPr>
        <w:t>Gasdermin</w:t>
      </w:r>
      <w:proofErr w:type="spellEnd"/>
      <w:r w:rsidRPr="002A7948">
        <w:rPr>
          <w:rFonts w:hint="eastAsia"/>
        </w:rPr>
        <w:t>家族成员的膜结合与插入，从而显著影响线粒体膜弯曲与孔道的形成与稳定性，因此被认为是线粒体感知细胞应激并决定是否进入死亡程序的关键脂质信号</w: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 </w:instrTex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[2, 3]</w:t>
      </w:r>
      <w:r>
        <w:rPr>
          <w:rFonts w:hint="eastAsia"/>
        </w:rPr>
        <w:fldChar w:fldCharType="end"/>
      </w:r>
      <w:r w:rsidRPr="002A7948">
        <w:rPr>
          <w:rFonts w:hint="eastAsia"/>
        </w:rPr>
        <w:t>。</w:t>
      </w:r>
    </w:p>
    <w:p w14:paraId="688688D1" w14:textId="77777777" w:rsidR="005C3C67" w:rsidRPr="002A7948" w:rsidRDefault="005C3C67" w:rsidP="004F0F2D">
      <w:pPr>
        <w:rPr>
          <w:rFonts w:hint="eastAsia"/>
        </w:rPr>
      </w:pPr>
      <w:r w:rsidRPr="002A7948">
        <w:rPr>
          <w:rFonts w:hint="eastAsia"/>
        </w:rPr>
        <w:t>线粒体膜通透性调控网络以</w:t>
      </w:r>
      <w:r w:rsidRPr="002A7948">
        <w:rPr>
          <w:rFonts w:hint="eastAsia"/>
        </w:rPr>
        <w:t>MOMP</w:t>
      </w:r>
      <w:r w:rsidRPr="002A7948">
        <w:rPr>
          <w:rFonts w:hint="eastAsia"/>
        </w:rPr>
        <w:t>为核心，涉及多个层次的模块化调控机制，可以总结为以下六个关键模块：首先，信号耦联模块感知外界或内源性应激刺激，通过转录因子如</w:t>
      </w:r>
      <w:r w:rsidRPr="002A7948">
        <w:rPr>
          <w:rFonts w:hint="eastAsia"/>
        </w:rPr>
        <w:t>NF-</w:t>
      </w:r>
      <w:r w:rsidRPr="002A7948">
        <w:rPr>
          <w:rFonts w:hint="eastAsia"/>
        </w:rPr>
        <w:t>κ</w:t>
      </w:r>
      <w:r w:rsidRPr="002A7948">
        <w:rPr>
          <w:rFonts w:hint="eastAsia"/>
        </w:rPr>
        <w:t>B</w:t>
      </w:r>
      <w:r w:rsidRPr="002A7948">
        <w:rPr>
          <w:rFonts w:hint="eastAsia"/>
        </w:rPr>
        <w:t>、</w:t>
      </w:r>
      <w:r w:rsidRPr="002A7948">
        <w:rPr>
          <w:rFonts w:hint="eastAsia"/>
        </w:rPr>
        <w:t>p53</w:t>
      </w:r>
      <w:r w:rsidRPr="002A7948">
        <w:rPr>
          <w:rFonts w:hint="eastAsia"/>
        </w:rPr>
        <w:t>及</w:t>
      </w:r>
      <w:r w:rsidRPr="002A7948">
        <w:rPr>
          <w:rFonts w:hint="eastAsia"/>
        </w:rPr>
        <w:t>ATF4</w:t>
      </w:r>
      <w:r w:rsidRPr="002A7948">
        <w:rPr>
          <w:rFonts w:hint="eastAsia"/>
        </w:rPr>
        <w:t>等，整合应激信号并传递至线粒体通透执行系统</w:t>
      </w:r>
      <w:r>
        <w:rPr>
          <w:rFonts w:hint="eastAsia"/>
        </w:rPr>
        <w:fldChar w:fldCharType="begin"/>
      </w:r>
      <w:r>
        <w:rPr>
          <w:rFonts w:hint="eastAsia"/>
        </w:rPr>
        <w:instrText xml:space="preserve"> ADDIN EN.CITE &lt;EndNote&gt;&lt;Cite ExcludeYear="1"&gt;&lt;Author&gt;Green&lt;/Author&gt;&lt;Year&gt;2015&lt;/Year&gt;&lt;RecNum&gt;540&lt;/RecNum&gt;&lt;DisplayText&gt;[4]&lt;/DisplayText&gt;&lt;record&gt;&lt;rec-number&gt;540&lt;/rec-number&gt;&lt;foreign-keys&gt;&lt;key app="EN" db-id="wxpasd95fvzrrgestwrv5dac0wpt09axxve5" timestamp="1750302364"&gt;540&lt;/key&gt;&lt;/foreign-keys&gt;&lt;ref-type name="Journal Article"&gt;17&lt;/ref-type&gt;&lt;contributors&gt;&lt;authors&gt;&lt;author&gt;Green, Douglas R.&lt;/author&gt;&lt;author&gt;Llambi, Fabien&lt;/author&gt;&lt;/authors&gt;&lt;/contributors&gt;&lt;titles&gt;&lt;title&gt;Cell Death Signaling&lt;/title&gt;&lt;secondary-title&gt;Cold Spring Harbor Perspectives in Biology&lt;/secondary-title&gt;&lt;/titles&gt;&lt;periodical&gt;&lt;full-title&gt;Cold Spring Harbor Perspectives in Biology&lt;/full-title&gt;&lt;/periodical&gt;&lt;pages&gt;a006080&lt;/pages&gt;&lt;volume&gt;7&lt;/volume&gt;&lt;number&gt;12&lt;/number&gt;&lt;dates&gt;&lt;year&gt;2015&lt;/year&gt;&lt;pub-dates&gt;&lt;date&gt;2015/12&lt;/date&gt;&lt;/pub-dates&gt;&lt;/dates&gt;&lt;publisher&gt;Cold Spring Harbor Laboratory&lt;/publisher&gt;&lt;isbn&gt;1943-0264&lt;/isbn&gt;&lt;urls&gt;&lt;related-urls&gt;&lt;url&gt;http://dx.doi.org/10.1101/cshperspect.a006080&lt;/url&gt;&lt;/related-urls&gt;&lt;/urls&gt;&lt;electronic-resource-num&gt;10.1101/cshperspect.a006080&lt;/electronic-resource-num&gt;&lt;/record&gt;&lt;/Cite&gt;&lt;/EndNote&gt;</w:instrText>
      </w:r>
      <w:r>
        <w:rPr>
          <w:rFonts w:hint="eastAsia"/>
        </w:rPr>
        <w:fldChar w:fldCharType="separate"/>
      </w:r>
      <w:r>
        <w:rPr>
          <w:rFonts w:hint="eastAsia"/>
          <w:noProof/>
        </w:rPr>
        <w:t>[4]</w:t>
      </w:r>
      <w:r>
        <w:rPr>
          <w:rFonts w:hint="eastAsia"/>
        </w:rPr>
        <w:fldChar w:fldCharType="end"/>
      </w:r>
      <w:r w:rsidRPr="002A7948">
        <w:rPr>
          <w:rFonts w:hint="eastAsia"/>
        </w:rPr>
        <w:t>。其次，以</w:t>
      </w:r>
      <w:r w:rsidRPr="002A7948">
        <w:rPr>
          <w:rFonts w:hint="eastAsia"/>
        </w:rPr>
        <w:t>Bcl-2</w:t>
      </w:r>
      <w:r w:rsidRPr="002A7948">
        <w:rPr>
          <w:rFonts w:hint="eastAsia"/>
        </w:rPr>
        <w:t>家族和</w:t>
      </w:r>
      <w:proofErr w:type="spellStart"/>
      <w:r w:rsidRPr="002A7948">
        <w:rPr>
          <w:rFonts w:hint="eastAsia"/>
        </w:rPr>
        <w:t>Gasdermin</w:t>
      </w:r>
      <w:proofErr w:type="spellEnd"/>
      <w:r w:rsidRPr="002A7948">
        <w:rPr>
          <w:rFonts w:hint="eastAsia"/>
        </w:rPr>
        <w:t>（</w:t>
      </w:r>
      <w:r w:rsidRPr="002A7948">
        <w:rPr>
          <w:rFonts w:hint="eastAsia"/>
        </w:rPr>
        <w:t>GSDM</w:t>
      </w:r>
      <w:r w:rsidRPr="002A7948">
        <w:rPr>
          <w:rFonts w:hint="eastAsia"/>
        </w:rPr>
        <w:t>）家族为代表的成孔蛋白定位在线粒体外膜，决定孔道形成是否启动以及膜通透的程度</w:t>
      </w:r>
      <w:r>
        <w:rPr>
          <w:rFonts w:hint="eastAsia"/>
        </w:rPr>
        <w:fldChar w:fldCharType="begin"/>
      </w:r>
      <w:r>
        <w:rPr>
          <w:rFonts w:hint="eastAsia"/>
        </w:rPr>
        <w:instrText xml:space="preserve"> ADDIN EN.CITE &lt;EndNote&gt;&lt;Cite ExcludeYear="1"&gt;&lt;Author&gt;Kale&lt;/Author&gt;&lt;Year&gt;2017&lt;/Year&gt;&lt;RecNum&gt;541&lt;/RecNum&gt;&lt;DisplayText&gt;[5]&lt;/DisplayText&gt;&lt;record&gt;&lt;rec-number&gt;541&lt;/rec-number&gt;&lt;foreign-keys&gt;&lt;key app="EN" db-id="wxpasd95fvzrrgestwrv5dac0wpt09axxve5" timestamp="1750302364"&gt;541&lt;/key&gt;&lt;/foreign-keys&gt;&lt;ref-type name="Journal Article"&gt;17&lt;/ref-type&gt;&lt;contributors&gt;&lt;authors&gt;&lt;author&gt;Kale, Justin&lt;/author&gt;&lt;author&gt;Osterlund, Elizabeth J.&lt;/author&gt;&lt;author&gt;Andrews, David W.&lt;/author&gt;&lt;/authors&gt;&lt;/contributors&gt;&lt;titles&gt;&lt;title&gt;BCL-2 family proteins: changing partners in the dance towards death&lt;/title&gt;&lt;secondary-title&gt;Cell Death &amp;amp;amp; Differentiation&lt;/secondary-title&gt;&lt;/titles&gt;&lt;periodical&gt;&lt;full-title&gt;Cell Death &amp;amp;amp; Differentiation&lt;/full-title&gt;&lt;/periodical&gt;&lt;pages&gt;65-80&lt;/pages&gt;&lt;volume&gt;25&lt;/volume&gt;&lt;number&gt;1&lt;/number&gt;&lt;dates&gt;&lt;year&gt;2017&lt;/year&gt;&lt;pub-dates&gt;&lt;date&gt;2017/11/17&lt;/date&gt;&lt;/pub-dates&gt;&lt;/dates&gt;&lt;publisher&gt;Springer Science and Business Media LLC&lt;/publisher&gt;&lt;isbn&gt;1350-9047&amp;#xD;1476-5403&lt;/isbn&gt;&lt;urls&gt;&lt;related-urls&gt;&lt;url&gt;http://dx.doi.org/10.1038/cdd.2017.186&lt;/url&gt;&lt;/related-urls&gt;&lt;/urls&gt;&lt;electronic-resource-num&gt;10.1038/cdd.2017.186&lt;/electronic-resource-num&gt;&lt;/record&gt;&lt;/Cite&gt;&lt;/EndNote&gt;</w:instrText>
      </w:r>
      <w:r>
        <w:rPr>
          <w:rFonts w:hint="eastAsia"/>
        </w:rPr>
        <w:fldChar w:fldCharType="separate"/>
      </w:r>
      <w:r>
        <w:rPr>
          <w:rFonts w:hint="eastAsia"/>
          <w:noProof/>
        </w:rPr>
        <w:t>[5]</w:t>
      </w:r>
      <w:r>
        <w:rPr>
          <w:rFonts w:hint="eastAsia"/>
        </w:rPr>
        <w:fldChar w:fldCharType="end"/>
      </w:r>
      <w:r w:rsidRPr="002A7948">
        <w:rPr>
          <w:rFonts w:hint="eastAsia"/>
        </w:rPr>
        <w:t>。第三，线粒体膜脂质（特别是心磷脂）构成孔道形成与蛋白插入的物理化学基础，膜脂质环境的变化对成孔蛋白活性至关重要</w:t>
      </w:r>
      <w:r>
        <w:rPr>
          <w:rFonts w:hint="eastAsia"/>
        </w:rPr>
        <w:fldChar w:fldCharType="begin"/>
      </w:r>
      <w:r>
        <w:rPr>
          <w:rFonts w:hint="eastAsia"/>
        </w:rPr>
        <w:instrText xml:space="preserve"> ADDIN EN.CITE &lt;EndNote&gt;&lt;Cite ExcludeYear="1"&gt;&lt;Author&gt;Kagan&lt;/Author&gt;&lt;Year&gt;2005&lt;/Year&gt;&lt;RecNum&gt;543&lt;/RecNum&gt;&lt;DisplayText&gt;[6]&lt;/DisplayText&gt;&lt;record&gt;&lt;rec-number&gt;543&lt;/rec-number&gt;&lt;foreign-keys&gt;&lt;key app="EN" db-id="wxpasd95fvzrrgestwrv5dac0wpt09axxve5" timestamp="1750302364"&gt;543&lt;/key&gt;&lt;/foreign-keys&gt;&lt;ref-type name="Journal Article"&gt;17&lt;/ref-type&gt;&lt;contributors&gt;&lt;authors&gt;&lt;author&gt;Kagan, Valerian E.&lt;/author&gt;&lt;author&gt;Tyurin, Vladimir A.&lt;/author&gt;&lt;author&gt;Jiang, Jianfei&lt;/author&gt;&lt;author&gt;Tyurina, Yulia Y.&lt;/author&gt;&lt;author&gt;Ritov, Vladimir B.&lt;/author&gt;&lt;author&gt;Amoscato, Andrew A.&lt;/author&gt;&lt;author&gt;Osipov, Anatoly N.&lt;/author&gt;&lt;author&gt;Belikova, Natalia A.&lt;/author&gt;&lt;author&gt;Kapralov, Alexandr A.&lt;/author&gt;&lt;author&gt;Kini, Vidisha&lt;/author&gt;&lt;author&gt;Vlasova, Irina I.&lt;/author&gt;&lt;author&gt;Zhao, Qing&lt;/author&gt;&lt;author&gt;Zou, Meimei&lt;/author&gt;&lt;author&gt;Di, Peter&lt;/author&gt;&lt;author&gt;Svistunenko, Dimitry A.&lt;/author&gt;&lt;author&gt;Kurnikov, Igor V.&lt;/author&gt;&lt;author&gt;Borisenko, Gregory G.&lt;/author&gt;&lt;/authors&gt;&lt;/contributors&gt;&lt;titles&gt;&lt;title&gt;Cytochrome c acts as a cardiolipin oxygenase required for release of proapoptotic factors&lt;/title&gt;&lt;secondary-title&gt;Nature Chemical Biology&lt;/secondary-title&gt;&lt;/titles&gt;&lt;periodical&gt;&lt;full-title&gt;Nature Chemical Biology&lt;/full-title&gt;&lt;/periodical&gt;&lt;pages&gt;223-232&lt;/pages&gt;&lt;volume&gt;1&lt;/volume&gt;&lt;number&gt;4&lt;/number&gt;&lt;dates&gt;&lt;year&gt;2005&lt;/year&gt;&lt;pub-dates&gt;&lt;date&gt;2005/08/14&lt;/date&gt;&lt;/pub-dates&gt;&lt;/dates&gt;&lt;publisher&gt;Springer Science and Business Media LLC&lt;/publisher&gt;&lt;isbn&gt;1552-4450&amp;#xD;1552-4469&lt;/isbn&gt;&lt;urls&gt;&lt;related-urls&gt;&lt;url&gt;http://dx.doi.org/10.1038/nchembio727&lt;/url&gt;&lt;/related-urls&gt;&lt;/urls&gt;&lt;electronic-resource-num&gt;10.1038/nchembio727&lt;/electronic-resource-num&gt;&lt;/record&gt;&lt;/Cite&gt;&lt;/EndNote&gt;</w:instrText>
      </w:r>
      <w:r>
        <w:rPr>
          <w:rFonts w:hint="eastAsia"/>
        </w:rPr>
        <w:fldChar w:fldCharType="separate"/>
      </w:r>
      <w:r>
        <w:rPr>
          <w:rFonts w:hint="eastAsia"/>
          <w:noProof/>
        </w:rPr>
        <w:t>[6]</w:t>
      </w:r>
      <w:r>
        <w:rPr>
          <w:rFonts w:hint="eastAsia"/>
        </w:rPr>
        <w:fldChar w:fldCharType="end"/>
      </w:r>
      <w:r w:rsidRPr="002A7948">
        <w:rPr>
          <w:rFonts w:hint="eastAsia"/>
        </w:rPr>
        <w:t>。第四，泛素化、磷酸化、</w:t>
      </w:r>
      <w:r w:rsidRPr="002A7948">
        <w:rPr>
          <w:rFonts w:hint="eastAsia"/>
        </w:rPr>
        <w:t>SUMO</w:t>
      </w:r>
      <w:r w:rsidRPr="002A7948">
        <w:rPr>
          <w:rFonts w:hint="eastAsia"/>
        </w:rPr>
        <w:t>化等翻译后修饰通过调控成孔蛋白的稳定性和功能活性，迅速调整线粒体膜通透的阈值</w:t>
      </w:r>
      <w:r>
        <w:rPr>
          <w:rFonts w:hint="eastAsia"/>
        </w:rPr>
        <w:fldChar w:fldCharType="begin"/>
      </w:r>
      <w:r>
        <w:rPr>
          <w:rFonts w:hint="eastAsia"/>
        </w:rPr>
        <w:instrText xml:space="preserve"> ADDIN EN.CITE &lt;EndNote&gt;&lt;Cite ExcludeYear="1"&gt;&lt;Author&gt;Narendra&lt;/Author&gt;&lt;Year&gt;2010&lt;/Year&gt;&lt;RecNum&gt;546&lt;/RecNum&gt;&lt;DisplayText&gt;[7]&lt;/DisplayText&gt;&lt;record&gt;&lt;rec-number&gt;546&lt;/rec-number&gt;&lt;foreign-keys&gt;&lt;key app="EN" db-id="wxpasd95fvzrrgestwrv5dac0wpt09axxve5" timestamp="1750302364"&gt;546&lt;/key&gt;&lt;/foreign-keys&gt;&lt;ref-type name="Journal Article"&gt;17&lt;/ref-type&gt;&lt;contributors&gt;&lt;authors&gt;&lt;author&gt;Narendra, Derek P.&lt;/author&gt;&lt;author&gt;Jin, Seok Min&lt;/author&gt;&lt;author&gt;Tanaka, Atsushi&lt;/author&gt;&lt;author&gt;Suen, Der-Fen&lt;/author&gt;&lt;author&gt;Gautier, Clement A.&lt;/author&gt;&lt;author&gt;Shen, Jie&lt;/author&gt;&lt;author&gt;Cookson, Mark R.&lt;/author&gt;&lt;author&gt;Youle, Richard J.&lt;/author&gt;&lt;/authors&gt;&lt;/contributors&gt;&lt;titles&gt;&lt;title&gt;PINK1 Is Selectively Stabilized on Impaired Mitochondria to Activate Parkin&lt;/title&gt;&lt;secondary-title&gt;PLoS Biology&lt;/secondary-title&gt;&lt;/titles&gt;&lt;periodical&gt;&lt;full-title&gt;PLoS Biology&lt;/full-title&gt;&lt;/periodical&gt;&lt;pages&gt;e1000298&lt;/pages&gt;&lt;volume&gt;8&lt;/volume&gt;&lt;number&gt;1&lt;/number&gt;&lt;dates&gt;&lt;year&gt;2010&lt;/year&gt;&lt;pub-dates&gt;&lt;date&gt;2010/01/26&lt;/date&gt;&lt;/pub-dates&gt;&lt;/dates&gt;&lt;publisher&gt;Public Library of Science (PLoS)&lt;/publisher&gt;&lt;isbn&gt;1545-7885&lt;/isbn&gt;&lt;urls&gt;&lt;related-urls&gt;&lt;url&gt;http://dx.doi.org/10.1371/journal.pbio.1000298&lt;/url&gt;&lt;/related-urls&gt;&lt;/urls&gt;&lt;electronic-resource-num&gt;10.1371/journal.pbio.1000298&lt;/electronic-resource-num&gt;&lt;/record&gt;&lt;/Cite&gt;&lt;/EndNote&gt;</w:instrText>
      </w:r>
      <w:r>
        <w:rPr>
          <w:rFonts w:hint="eastAsia"/>
        </w:rPr>
        <w:fldChar w:fldCharType="separate"/>
      </w:r>
      <w:r>
        <w:rPr>
          <w:rFonts w:hint="eastAsia"/>
          <w:noProof/>
        </w:rPr>
        <w:t>[7]</w:t>
      </w:r>
      <w:r>
        <w:rPr>
          <w:rFonts w:hint="eastAsia"/>
        </w:rPr>
        <w:fldChar w:fldCharType="end"/>
      </w:r>
      <w:r w:rsidRPr="002A7948">
        <w:rPr>
          <w:rFonts w:hint="eastAsia"/>
        </w:rPr>
        <w:t>。第五，线粒体外膜蛋白如</w:t>
      </w:r>
      <w:r w:rsidRPr="002A7948">
        <w:rPr>
          <w:rFonts w:hint="eastAsia"/>
        </w:rPr>
        <w:t>VDAC2</w:t>
      </w:r>
      <w:r w:rsidRPr="002A7948">
        <w:rPr>
          <w:rFonts w:hint="eastAsia"/>
        </w:rPr>
        <w:t>、</w:t>
      </w:r>
      <w:r w:rsidRPr="002A7948">
        <w:rPr>
          <w:rFonts w:hint="eastAsia"/>
        </w:rPr>
        <w:t>TOMM22</w:t>
      </w:r>
      <w:r w:rsidRPr="002A7948">
        <w:rPr>
          <w:rFonts w:hint="eastAsia"/>
        </w:rPr>
        <w:t>、</w:t>
      </w:r>
      <w:r w:rsidRPr="002A7948">
        <w:rPr>
          <w:rFonts w:hint="eastAsia"/>
        </w:rPr>
        <w:t>ATAD3A</w:t>
      </w:r>
      <w:r w:rsidRPr="002A7948">
        <w:rPr>
          <w:rFonts w:hint="eastAsia"/>
        </w:rPr>
        <w:t>等通过直接与成孔蛋白相互作用，影响其膜定位与孔道形成效率。第六，线粒体动力学（如</w:t>
      </w:r>
      <w:r w:rsidRPr="002A7948">
        <w:rPr>
          <w:rFonts w:hint="eastAsia"/>
        </w:rPr>
        <w:t>DRP1</w:t>
      </w:r>
      <w:r w:rsidRPr="002A7948">
        <w:rPr>
          <w:rFonts w:hint="eastAsia"/>
        </w:rPr>
        <w:t>介导的裂变、</w:t>
      </w:r>
      <w:r w:rsidRPr="002A7948">
        <w:rPr>
          <w:rFonts w:hint="eastAsia"/>
        </w:rPr>
        <w:t>OPA1</w:t>
      </w:r>
      <w:r w:rsidRPr="002A7948">
        <w:rPr>
          <w:rFonts w:hint="eastAsia"/>
        </w:rPr>
        <w:t>介导的融合）与膜电位（ΔΨ</w:t>
      </w:r>
      <w:r w:rsidRPr="002A7948">
        <w:rPr>
          <w:rFonts w:hint="eastAsia"/>
        </w:rPr>
        <w:t>m</w:t>
      </w:r>
      <w:r w:rsidRPr="002A7948">
        <w:rPr>
          <w:rFonts w:hint="eastAsia"/>
        </w:rPr>
        <w:t>）的变化，调控线粒体自身的易损性，并与线粒体通透事件构成反馈环路，进一步放大或抑制细胞死亡信号</w: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[8, 9]</w:t>
      </w:r>
      <w:r>
        <w:rPr>
          <w:rFonts w:hint="eastAsia"/>
        </w:rPr>
        <w:fldChar w:fldCharType="end"/>
      </w:r>
      <w:r w:rsidRPr="002A7948">
        <w:rPr>
          <w:rFonts w:hint="eastAsia"/>
        </w:rPr>
        <w:t>。</w:t>
      </w:r>
    </w:p>
    <w:p w14:paraId="0C3BB4E3" w14:textId="77777777" w:rsidR="005C3C67" w:rsidRDefault="005C3C67" w:rsidP="004F0F2D">
      <w:pPr>
        <w:pStyle w:val="6"/>
        <w:rPr>
          <w:rFonts w:hint="eastAsia"/>
        </w:rPr>
      </w:pPr>
      <w:r>
        <w:rPr>
          <w:rFonts w:hint="eastAsia"/>
        </w:rPr>
        <w:t>上游调控机制中的膜蛋白——膜蛋白的地位？</w:t>
      </w:r>
    </w:p>
    <w:p w14:paraId="69971EB6" w14:textId="77777777" w:rsidR="005C3C67" w:rsidRPr="003A4354" w:rsidRDefault="005C3C67" w:rsidP="004F0F2D">
      <w:pPr>
        <w:rPr>
          <w:rFonts w:ascii="宋体" w:hAnsi="宋体"/>
        </w:rPr>
      </w:pPr>
      <w:r w:rsidRPr="00E268F9">
        <w:rPr>
          <w:rFonts w:hint="eastAsia"/>
        </w:rPr>
        <w:t>质膜蛋白在细胞死亡的线粒体通透调控网络中发挥重要作用，具体体现于以下多个调控层级。首先，在</w:t>
      </w:r>
      <w:r>
        <w:rPr>
          <w:rFonts w:hint="eastAsia"/>
        </w:rPr>
        <w:t>成孔蛋白</w:t>
      </w:r>
      <w:r w:rsidRPr="00E268F9">
        <w:rPr>
          <w:rFonts w:hint="eastAsia"/>
        </w:rPr>
        <w:t>模块，质膜上的受体酪氨酸激酶（</w:t>
      </w:r>
      <w:r w:rsidRPr="00E268F9">
        <w:rPr>
          <w:rFonts w:hint="eastAsia"/>
        </w:rPr>
        <w:t>RTK</w:t>
      </w:r>
      <w:r w:rsidRPr="00E268F9">
        <w:rPr>
          <w:rFonts w:hint="eastAsia"/>
        </w:rPr>
        <w:t>）如</w:t>
      </w:r>
      <w:r w:rsidRPr="00E268F9">
        <w:rPr>
          <w:rFonts w:hint="eastAsia"/>
        </w:rPr>
        <w:t>EPHA7</w:t>
      </w:r>
      <w:r w:rsidRPr="00E268F9">
        <w:rPr>
          <w:rFonts w:hint="eastAsia"/>
        </w:rPr>
        <w:t>与</w:t>
      </w:r>
      <w:r w:rsidRPr="00E268F9">
        <w:rPr>
          <w:rFonts w:hint="eastAsia"/>
        </w:rPr>
        <w:t>EGFR</w:t>
      </w:r>
      <w:r w:rsidRPr="00E268F9">
        <w:rPr>
          <w:rFonts w:hint="eastAsia"/>
        </w:rPr>
        <w:t>，可分别通过抑制</w:t>
      </w:r>
      <w:r w:rsidRPr="00E268F9">
        <w:rPr>
          <w:rFonts w:hint="eastAsia"/>
        </w:rPr>
        <w:t>AKT</w:t>
      </w:r>
      <w:r w:rsidRPr="00E268F9">
        <w:rPr>
          <w:rFonts w:hint="eastAsia"/>
        </w:rPr>
        <w:t>或激活</w:t>
      </w:r>
      <w:proofErr w:type="spellStart"/>
      <w:r w:rsidRPr="00E268F9">
        <w:rPr>
          <w:rFonts w:hint="eastAsia"/>
        </w:rPr>
        <w:t>Src</w:t>
      </w:r>
      <w:proofErr w:type="spellEnd"/>
      <w:r w:rsidRPr="00E268F9">
        <w:rPr>
          <w:rFonts w:hint="eastAsia"/>
        </w:rPr>
        <w:t>信号通路，导致抗凋亡蛋白</w:t>
      </w:r>
      <w:r w:rsidRPr="00E268F9">
        <w:rPr>
          <w:rFonts w:hint="eastAsia"/>
        </w:rPr>
        <w:t>MCL-1</w:t>
      </w:r>
      <w:r w:rsidRPr="00E268F9">
        <w:rPr>
          <w:rFonts w:hint="eastAsia"/>
        </w:rPr>
        <w:t>水平降低，从而解除</w:t>
      </w:r>
      <w:r w:rsidRPr="00E268F9">
        <w:rPr>
          <w:rFonts w:hint="eastAsia"/>
        </w:rPr>
        <w:t>BAX/BAK</w:t>
      </w:r>
      <w:r w:rsidRPr="00E268F9">
        <w:rPr>
          <w:rFonts w:hint="eastAsia"/>
        </w:rPr>
        <w:t>的抑制效应，显著降低线粒体外膜通透（</w:t>
      </w:r>
      <w:r w:rsidRPr="00E268F9">
        <w:rPr>
          <w:rFonts w:hint="eastAsia"/>
        </w:rPr>
        <w:t>MOMP</w:t>
      </w:r>
      <w:r w:rsidRPr="00E268F9">
        <w:rPr>
          <w:rFonts w:hint="eastAsia"/>
        </w:rPr>
        <w:t>）的阈值</w: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[10, 11]</w:t>
      </w:r>
      <w:r>
        <w:rPr>
          <w:rFonts w:hint="eastAsia"/>
        </w:rPr>
        <w:fldChar w:fldCharType="end"/>
      </w:r>
      <w:r w:rsidRPr="00E268F9">
        <w:rPr>
          <w:rFonts w:hint="eastAsia"/>
        </w:rPr>
        <w:t>。同时，质膜死亡受体（如</w:t>
      </w:r>
      <w:r w:rsidRPr="00E268F9">
        <w:rPr>
          <w:rFonts w:hint="eastAsia"/>
        </w:rPr>
        <w:t>DR5</w:t>
      </w:r>
      <w:r w:rsidRPr="00E268F9">
        <w:rPr>
          <w:rFonts w:hint="eastAsia"/>
        </w:rPr>
        <w:t>）通过募集</w:t>
      </w:r>
      <w:r w:rsidRPr="00E268F9">
        <w:rPr>
          <w:rFonts w:hint="eastAsia"/>
        </w:rPr>
        <w:t>caspase-8</w:t>
      </w:r>
      <w:r w:rsidRPr="00E268F9">
        <w:rPr>
          <w:rFonts w:hint="eastAsia"/>
        </w:rPr>
        <w:t>裂解</w:t>
      </w:r>
      <w:proofErr w:type="spellStart"/>
      <w:r w:rsidRPr="00E268F9">
        <w:rPr>
          <w:rFonts w:hint="eastAsia"/>
        </w:rPr>
        <w:t>tBID</w:t>
      </w:r>
      <w:proofErr w:type="spellEnd"/>
      <w:r w:rsidRPr="00E268F9">
        <w:rPr>
          <w:rFonts w:hint="eastAsia"/>
        </w:rPr>
        <w:t>，进一步加速</w:t>
      </w:r>
      <w:r w:rsidRPr="00E268F9">
        <w:t>BAX</w:t>
      </w:r>
      <w:r w:rsidRPr="00E268F9">
        <w:rPr>
          <w:rFonts w:hint="eastAsia"/>
        </w:rPr>
        <w:t>向线粒体膜的插入与激活。其次，在膜脂质与物理化学环境模块，质膜趋化因子受体</w:t>
      </w:r>
      <w:r w:rsidRPr="00E268F9">
        <w:t>CXCR4</w:t>
      </w:r>
      <w:r w:rsidRPr="00E268F9">
        <w:rPr>
          <w:rFonts w:hint="eastAsia"/>
        </w:rPr>
        <w:t>通过</w:t>
      </w:r>
      <w:r w:rsidRPr="00E268F9">
        <w:t>PI3K</w:t>
      </w:r>
      <w:r w:rsidRPr="00E268F9">
        <w:rPr>
          <w:rFonts w:hint="eastAsia"/>
        </w:rPr>
        <w:t>信号调节心磷脂的氧化与外翻，而质膜钙离子通道</w:t>
      </w:r>
      <w:r w:rsidRPr="00E268F9">
        <w:t>TRPV1</w:t>
      </w:r>
      <w:r w:rsidRPr="00E268F9">
        <w:rPr>
          <w:rFonts w:hint="eastAsia"/>
        </w:rPr>
        <w:t>激活导致细胞内</w:t>
      </w:r>
      <w:r w:rsidRPr="00E268F9">
        <w:t>Ca</w:t>
      </w:r>
      <w:r w:rsidRPr="00E268F9">
        <w:rPr>
          <w:rFonts w:hint="eastAsia"/>
        </w:rPr>
        <w:t>²</w:t>
      </w:r>
      <w:r w:rsidRPr="00E268F9">
        <w:t>⁺</w:t>
      </w:r>
      <w:r w:rsidRPr="00E268F9">
        <w:rPr>
          <w:rFonts w:hint="eastAsia"/>
        </w:rPr>
        <w:t>迅速升高，亦可诱导心磷脂暴露，这两种途径均可明显增强线粒体膜对</w:t>
      </w:r>
      <w:r w:rsidRPr="00E268F9">
        <w:t>BAX</w:t>
      </w:r>
      <w:r w:rsidRPr="00E268F9">
        <w:rPr>
          <w:rFonts w:hint="eastAsia"/>
        </w:rPr>
        <w:t>插入的亲和性，促进通透事件的发生</w:t>
      </w:r>
      <w:r>
        <w:rPr>
          <w:rFonts w:hint="eastAsia"/>
        </w:rPr>
        <w:t>。</w:t>
      </w:r>
      <w:r w:rsidRPr="00E268F9">
        <w:rPr>
          <w:rFonts w:hint="eastAsia"/>
        </w:rPr>
        <w:t>此外，在翻译后修饰（</w:t>
      </w:r>
      <w:r w:rsidRPr="00E268F9">
        <w:t>PTM</w:t>
      </w:r>
      <w:r w:rsidRPr="00E268F9">
        <w:rPr>
          <w:rFonts w:hint="eastAsia"/>
        </w:rPr>
        <w:t>）模块，质膜信号通路激活的</w:t>
      </w:r>
      <w:r w:rsidRPr="00E268F9">
        <w:t>E3</w:t>
      </w:r>
      <w:r w:rsidRPr="00E268F9">
        <w:rPr>
          <w:rFonts w:hint="eastAsia"/>
        </w:rPr>
        <w:t>泛素连接酶如</w:t>
      </w:r>
      <w:r w:rsidRPr="00E268F9">
        <w:t>MARCHF5</w:t>
      </w:r>
      <w:r w:rsidRPr="00E268F9">
        <w:rPr>
          <w:rFonts w:hint="eastAsia"/>
        </w:rPr>
        <w:t>和</w:t>
      </w:r>
      <w:r w:rsidRPr="00E268F9">
        <w:t>Parkin</w:t>
      </w:r>
      <w:r w:rsidRPr="00E268F9">
        <w:rPr>
          <w:rFonts w:hint="eastAsia"/>
        </w:rPr>
        <w:t>可泛素化关键线粒体膜蛋白</w:t>
      </w:r>
      <w:r w:rsidRPr="00E268F9">
        <w:t>MCL-1</w:t>
      </w:r>
      <w:r w:rsidRPr="00E268F9">
        <w:rPr>
          <w:rFonts w:hint="eastAsia"/>
        </w:rPr>
        <w:t>与</w:t>
      </w:r>
      <w:r w:rsidRPr="00E268F9">
        <w:t>VDAC</w:t>
      </w:r>
      <w:r w:rsidRPr="00E268F9">
        <w:rPr>
          <w:rFonts w:hint="eastAsia"/>
        </w:rPr>
        <w:t>，从而迅速调整线粒体膜通透的敏感性与阈值。在膜蛋白互作网络模块，质膜</w:t>
      </w:r>
      <w:r w:rsidRPr="00E268F9">
        <w:t>-</w:t>
      </w:r>
      <w:r w:rsidRPr="00E268F9">
        <w:rPr>
          <w:rFonts w:hint="eastAsia"/>
        </w:rPr>
        <w:t>内质网</w:t>
      </w:r>
      <w:r w:rsidRPr="00E268F9">
        <w:t>-</w:t>
      </w:r>
      <w:r w:rsidRPr="00E268F9">
        <w:rPr>
          <w:rFonts w:hint="eastAsia"/>
        </w:rPr>
        <w:t>线粒体接触区域蛋白复合体（如</w:t>
      </w:r>
      <w:r w:rsidRPr="00E268F9">
        <w:t>VDAC1-IP3R-MFN2</w:t>
      </w:r>
      <w:r w:rsidRPr="00E268F9">
        <w:rPr>
          <w:rFonts w:hint="eastAsia"/>
        </w:rPr>
        <w:t>）参与跨细胞器</w:t>
      </w:r>
      <w:r w:rsidRPr="00E268F9">
        <w:t>Ca</w:t>
      </w:r>
      <w:r w:rsidRPr="00E268F9">
        <w:rPr>
          <w:rFonts w:hint="eastAsia"/>
        </w:rPr>
        <w:t>²</w:t>
      </w:r>
      <w:r w:rsidRPr="00E268F9">
        <w:t>⁺</w:t>
      </w:r>
      <w:r w:rsidRPr="00E268F9">
        <w:rPr>
          <w:rFonts w:hint="eastAsia"/>
        </w:rPr>
        <w:t>和</w:t>
      </w:r>
      <w:r w:rsidRPr="00E268F9">
        <w:t>ROS</w:t>
      </w:r>
      <w:r w:rsidRPr="00E268F9">
        <w:rPr>
          <w:rFonts w:hint="eastAsia"/>
        </w:rPr>
        <w:t>信号传递，质膜上的依赖性受体</w:t>
      </w:r>
      <w:r w:rsidRPr="00E268F9">
        <w:t>DCC</w:t>
      </w:r>
      <w:r w:rsidRPr="00E268F9">
        <w:rPr>
          <w:rFonts w:hint="eastAsia"/>
        </w:rPr>
        <w:t>在缺乏配体时也可触发线粒体膜</w:t>
      </w:r>
      <w:r w:rsidRPr="00E268F9">
        <w:t>BAX</w:t>
      </w:r>
      <w:r w:rsidRPr="00E268F9">
        <w:rPr>
          <w:rFonts w:hint="eastAsia"/>
        </w:rPr>
        <w:t>激活，从而诱发通透事件。在线粒体动力学与膜电位模块，质膜受体如</w:t>
      </w:r>
      <w:r w:rsidRPr="00E268F9">
        <w:rPr>
          <w:rFonts w:hint="eastAsia"/>
        </w:rPr>
        <w:t>EPHB6</w:t>
      </w:r>
      <w:r w:rsidRPr="00E268F9">
        <w:rPr>
          <w:rFonts w:hint="eastAsia"/>
        </w:rPr>
        <w:t>可激活</w:t>
      </w:r>
      <w:r w:rsidRPr="00E268F9">
        <w:rPr>
          <w:rFonts w:hint="eastAsia"/>
        </w:rPr>
        <w:t>ERK</w:t>
      </w:r>
      <w:r w:rsidRPr="00E268F9">
        <w:rPr>
          <w:rFonts w:hint="eastAsia"/>
        </w:rPr>
        <w:t>信号通路，磷酸化裂变蛋白</w:t>
      </w:r>
      <w:r w:rsidRPr="00E268F9">
        <w:rPr>
          <w:rFonts w:hint="eastAsia"/>
        </w:rPr>
        <w:t>DRP1</w:t>
      </w:r>
      <w:r w:rsidRPr="00E268F9">
        <w:rPr>
          <w:rFonts w:hint="eastAsia"/>
        </w:rPr>
        <w:t>以促进线粒体裂变，而帕金森病相关的</w:t>
      </w:r>
      <w:r w:rsidRPr="00E268F9">
        <w:rPr>
          <w:rFonts w:hint="eastAsia"/>
        </w:rPr>
        <w:t>LRRK2-G2019S</w:t>
      </w:r>
      <w:r w:rsidRPr="00E268F9">
        <w:rPr>
          <w:rFonts w:hint="eastAsia"/>
        </w:rPr>
        <w:t>突变则经质膜信号诱导线粒体</w:t>
      </w:r>
      <w:r w:rsidRPr="00E268F9">
        <w:rPr>
          <w:rFonts w:hint="eastAsia"/>
        </w:rPr>
        <w:t>ROS</w:t>
      </w:r>
      <w:r w:rsidRPr="00E268F9">
        <w:rPr>
          <w:rFonts w:hint="eastAsia"/>
        </w:rPr>
        <w:t>升高，激活</w:t>
      </w:r>
      <w:r w:rsidRPr="00E268F9">
        <w:rPr>
          <w:rFonts w:hint="eastAsia"/>
        </w:rPr>
        <w:t>GSDMD</w:t>
      </w:r>
      <w:r w:rsidRPr="00E268F9">
        <w:rPr>
          <w:rFonts w:hint="eastAsia"/>
        </w:rPr>
        <w:t>并促使细胞死亡方式由焦亡转向坏死性凋亡</w:t>
      </w:r>
      <w:r>
        <w:rPr>
          <w:rFonts w:hint="eastAsia"/>
        </w:rPr>
        <w:fldChar w:fldCharType="begin"/>
      </w:r>
      <w:r>
        <w:rPr>
          <w:rFonts w:hint="eastAsia"/>
        </w:rPr>
        <w:instrText xml:space="preserve"> ADDIN EN.CITE &lt;EndNote&gt;&lt;Cite ExcludeYear="1"&gt;&lt;Author&gt;Weindel&lt;/Author&gt;&lt;Year&gt;2022&lt;/Year&gt;&lt;RecNum&gt;462&lt;/RecNum&gt;&lt;DisplayText&gt;[12]&lt;/DisplayText&gt;&lt;record&gt;&lt;rec-number&gt;462&lt;/rec-number&gt;&lt;foreign-keys&gt;&lt;key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hint="eastAsia"/>
        </w:rPr>
        <w:fldChar w:fldCharType="separate"/>
      </w:r>
      <w:r>
        <w:rPr>
          <w:rFonts w:hint="eastAsia"/>
          <w:noProof/>
        </w:rPr>
        <w:t>[12]</w:t>
      </w:r>
      <w:r>
        <w:rPr>
          <w:rFonts w:hint="eastAsia"/>
        </w:rPr>
        <w:fldChar w:fldCharType="end"/>
      </w:r>
      <w:r w:rsidRPr="00E268F9">
        <w:rPr>
          <w:rFonts w:hint="eastAsia"/>
        </w:rPr>
        <w:t>。最后，在信号耦联模块中，质膜的模式识别受体</w:t>
      </w:r>
      <w:r w:rsidRPr="00E268F9">
        <w:rPr>
          <w:rFonts w:hint="eastAsia"/>
        </w:rPr>
        <w:t>TLR4</w:t>
      </w:r>
      <w:r w:rsidRPr="00E268F9">
        <w:rPr>
          <w:rFonts w:hint="eastAsia"/>
        </w:rPr>
        <w:t>通过激活</w:t>
      </w:r>
      <w:r w:rsidRPr="00E268F9">
        <w:rPr>
          <w:rFonts w:hint="eastAsia"/>
        </w:rPr>
        <w:t>NF-</w:t>
      </w:r>
      <w:r w:rsidRPr="00E268F9">
        <w:rPr>
          <w:rFonts w:hint="eastAsia"/>
        </w:rPr>
        <w:t>κ</w:t>
      </w:r>
      <w:r w:rsidRPr="00E268F9">
        <w:rPr>
          <w:rFonts w:hint="eastAsia"/>
        </w:rPr>
        <w:t>B</w:t>
      </w:r>
      <w:r w:rsidRPr="00E268F9">
        <w:rPr>
          <w:rFonts w:hint="eastAsia"/>
        </w:rPr>
        <w:t>与</w:t>
      </w:r>
      <w:r w:rsidRPr="00E268F9">
        <w:rPr>
          <w:rFonts w:hint="eastAsia"/>
        </w:rPr>
        <w:t>IRF3</w:t>
      </w:r>
      <w:r w:rsidRPr="00E268F9">
        <w:rPr>
          <w:rFonts w:hint="eastAsia"/>
        </w:rPr>
        <w:t>通路上调促凋亡蛋白</w:t>
      </w:r>
      <w:r w:rsidRPr="00E268F9">
        <w:rPr>
          <w:rFonts w:hint="eastAsia"/>
        </w:rPr>
        <w:t>BIM</w:t>
      </w:r>
      <w:r w:rsidRPr="00E268F9">
        <w:rPr>
          <w:rFonts w:hint="eastAsia"/>
        </w:rPr>
        <w:t>与</w:t>
      </w:r>
      <w:r w:rsidRPr="00E268F9">
        <w:rPr>
          <w:rFonts w:hint="eastAsia"/>
        </w:rPr>
        <w:t>PUMA</w:t>
      </w:r>
      <w:r w:rsidRPr="00E268F9">
        <w:rPr>
          <w:rFonts w:hint="eastAsia"/>
        </w:rPr>
        <w:t>的表达，促进线粒体通透，而质膜免疫检查点蛋白</w:t>
      </w:r>
      <w:r w:rsidRPr="00E268F9">
        <w:rPr>
          <w:rFonts w:hint="eastAsia"/>
        </w:rPr>
        <w:t>PD-L1</w:t>
      </w:r>
      <w:r w:rsidRPr="00E268F9">
        <w:rPr>
          <w:rFonts w:hint="eastAsia"/>
        </w:rPr>
        <w:t>的逆向信号则抑制</w:t>
      </w:r>
      <w:r w:rsidRPr="00E268F9">
        <w:rPr>
          <w:rFonts w:hint="eastAsia"/>
        </w:rPr>
        <w:t>JNK</w:t>
      </w:r>
      <w:r w:rsidRPr="00E268F9">
        <w:rPr>
          <w:rFonts w:hint="eastAsia"/>
        </w:rPr>
        <w:t>信号通路降低</w:t>
      </w:r>
      <w:r w:rsidRPr="00E268F9">
        <w:rPr>
          <w:rFonts w:hint="eastAsia"/>
        </w:rPr>
        <w:t>BIM</w:t>
      </w:r>
      <w:r w:rsidRPr="00E268F9">
        <w:rPr>
          <w:rFonts w:hint="eastAsia"/>
        </w:rPr>
        <w:t>的水平，进而抑制</w:t>
      </w:r>
      <w:r w:rsidRPr="00E268F9">
        <w:rPr>
          <w:rFonts w:hint="eastAsia"/>
        </w:rPr>
        <w:t>MOMP</w:t>
      </w:r>
      <w:r w:rsidRPr="00E268F9">
        <w:rPr>
          <w:rFonts w:hint="eastAsia"/>
        </w:rPr>
        <w:t>发生</w:t>
      </w:r>
      <w:r>
        <w:rPr>
          <w:rFonts w:hint="eastAsia"/>
        </w:rPr>
        <w:fldChar w:fldCharType="begin"/>
      </w:r>
      <w:r>
        <w:rPr>
          <w:rFonts w:hint="eastAsia"/>
        </w:rPr>
        <w:instrText xml:space="preserve"> ADDIN EN.CITE &lt;EndNote&gt;&lt;Cite ExcludeYear="1"&gt;&lt;Author&gt;Zhou&lt;/Author&gt;&lt;Year&gt;2014&lt;/Year&gt;&lt;RecNum&gt;561&lt;/RecNum&gt;&lt;DisplayText&gt;[13]&lt;/DisplayText&gt;&lt;record&gt;&lt;rec-number&gt;561&lt;/rec-number&gt;&lt;foreign-keys&gt;&lt;key app="EN" db-id="wxpasd95fvzrrgestwrv5dac0wpt09axxve5" timestamp="1750302364"&gt;561&lt;/key&gt;&lt;/foreign-keys&gt;&lt;ref-type name="Journal Article"&gt;17&lt;/ref-type&gt;&lt;contributors&gt;&lt;authors&gt;&lt;author&gt;Zhou, XueZhong&lt;/author&gt;&lt;author&gt;Menche, Jörg&lt;/author&gt;&lt;author&gt;Barab</w:instrText>
      </w:r>
      <w:r>
        <w:rPr>
          <w:rFonts w:hint="eastAsia"/>
        </w:rPr>
        <w:instrText>á</w:instrText>
      </w:r>
      <w:r>
        <w:rPr>
          <w:rFonts w:hint="eastAsia"/>
        </w:rPr>
        <w:instrText>si, Albert-L</w:instrText>
      </w:r>
      <w:r>
        <w:rPr>
          <w:rFonts w:hint="eastAsia"/>
        </w:rPr>
        <w:instrText>á</w:instrText>
      </w:r>
      <w:r>
        <w:rPr>
          <w:rFonts w:hint="eastAsia"/>
        </w:rPr>
        <w:instrText>szl</w:instrText>
      </w:r>
      <w:r>
        <w:rPr>
          <w:rFonts w:hint="eastAsia"/>
        </w:rPr>
        <w:instrText>ó</w:instrText>
      </w:r>
      <w:r>
        <w:rPr>
          <w:rFonts w:hint="eastAsia"/>
        </w:rPr>
        <w:instrText>&lt;/author&gt;&lt;author&gt;Sharma, Amitabh&lt;/author&gt;&lt;/authors&gt;&lt;/contributors&gt;&lt;titles&gt;&lt;title&gt;Human symptoms</w:instrText>
      </w:r>
      <w:r>
        <w:rPr>
          <w:rFonts w:hint="eastAsia"/>
        </w:rPr>
        <w:instrText>–</w:instrText>
      </w:r>
      <w:r>
        <w:rPr>
          <w:rFonts w:hint="eastAsia"/>
        </w:rPr>
        <w:instrText>disease network&lt;/title&gt;&lt;secondary-title&gt;Nature Communications&lt;/secondary-title&gt;&lt;/titles&gt;&lt;periodical&gt;&lt;full-title&gt;Nature Communications&lt;/full-title&gt;&lt;/periodical&gt;&lt;volume&gt;5&lt;/volume&gt;&lt;number&gt;1&lt;/number&gt;&lt;dates&gt;&lt;year&gt;2014&lt;/year&gt;&lt;pub-dates&gt;&lt;date&gt;2014/06/26&lt;/date&gt;&lt;/pub-dates&gt;&lt;/dates&gt;&lt;publisher&gt;Springer Science and Business Media LLC&lt;/publisher&gt;&lt;isbn&gt;2041-1723&lt;/isbn&gt;&lt;urls&gt;&lt;related-urls&gt;&lt;url&gt;http://dx.doi.org/10.1038/ncomms5212&lt;/url&gt;&lt;/related-urls&gt;&lt;/urls&gt;&lt;electronic-resource-num&gt;10.1038/ncomms5212&lt;/electronic-resource-num&gt;&lt;/record&gt;&lt;/Cite&gt;&lt;/EndNote&gt;</w:instrText>
      </w:r>
      <w:r>
        <w:rPr>
          <w:rFonts w:hint="eastAsia"/>
        </w:rPr>
        <w:fldChar w:fldCharType="separate"/>
      </w:r>
      <w:r>
        <w:rPr>
          <w:rFonts w:hint="eastAsia"/>
          <w:noProof/>
        </w:rPr>
        <w:t>[13]</w:t>
      </w:r>
      <w:r>
        <w:rPr>
          <w:rFonts w:hint="eastAsia"/>
        </w:rPr>
        <w:fldChar w:fldCharType="end"/>
      </w:r>
      <w:r w:rsidRPr="00E268F9">
        <w:rPr>
          <w:rFonts w:hint="eastAsia"/>
        </w:rPr>
        <w:t>。综上，质膜蛋白并非直接介导线粒体膜通透，而是通过信号转导、离子稳态、膜脂重塑、蛋白修饰以及跨膜桥接网络等多条途径，将外界或膜面应激信号层层放大并最终传递至线粒体通透机制的决策节点，构成了线粒体通透性调控网络的重要外部信号输入层。</w:t>
      </w:r>
    </w:p>
    <w:p w14:paraId="65821970" w14:textId="77777777" w:rsidR="005C3C67" w:rsidRDefault="005C3C67" w:rsidP="004F0F2D">
      <w:pPr>
        <w:pStyle w:val="4"/>
        <w:rPr>
          <w:rFonts w:hint="eastAsia"/>
        </w:rPr>
      </w:pPr>
      <w:r>
        <w:t>E</w:t>
      </w:r>
      <w:r>
        <w:rPr>
          <w:rFonts w:hint="eastAsia"/>
        </w:rPr>
        <w:t>ph</w:t>
      </w:r>
      <w:r>
        <w:rPr>
          <w:rFonts w:hint="eastAsia"/>
        </w:rPr>
        <w:t>蛋白家族</w:t>
      </w:r>
      <w:r>
        <w:rPr>
          <w:rFonts w:hint="eastAsia"/>
        </w:rPr>
        <w:t xml:space="preserve"> 2000</w:t>
      </w:r>
    </w:p>
    <w:p w14:paraId="4B16B80D" w14:textId="77777777" w:rsidR="005C3C67" w:rsidRDefault="005C3C67" w:rsidP="004F0F2D">
      <w:pPr>
        <w:pStyle w:val="5"/>
        <w:rPr>
          <w:rFonts w:hint="eastAsia"/>
        </w:rPr>
      </w:pPr>
      <w:r>
        <w:rPr>
          <w:rFonts w:hint="eastAsia"/>
        </w:rPr>
        <w:t>定义</w:t>
      </w:r>
      <w:r>
        <w:rPr>
          <w:rFonts w:hint="eastAsia"/>
        </w:rPr>
        <w:t xml:space="preserve"> 100</w:t>
      </w:r>
    </w:p>
    <w:p w14:paraId="419FA6CF" w14:textId="77777777" w:rsidR="005C3C67" w:rsidRPr="004855A0" w:rsidRDefault="005C3C67" w:rsidP="004F0F2D">
      <w:pPr>
        <w:rPr>
          <w:rFonts w:hint="eastAsia"/>
        </w:rPr>
      </w:pPr>
      <w:r w:rsidRPr="0035696A">
        <w:rPr>
          <w:rFonts w:hint="eastAsia"/>
        </w:rPr>
        <w:t xml:space="preserve">Eph-ephrin </w:t>
      </w:r>
      <w:r w:rsidRPr="0035696A">
        <w:rPr>
          <w:rFonts w:hint="eastAsia"/>
        </w:rPr>
        <w:t>是最大的受体酪氨酸激酶家族</w:t>
      </w:r>
      <w:r>
        <w:rPr>
          <w:rFonts w:hint="eastAsia"/>
        </w:rPr>
        <w:t>。</w:t>
      </w:r>
      <w:r w:rsidRPr="004855A0">
        <w:rPr>
          <w:rFonts w:hint="eastAsia"/>
        </w:rPr>
        <w:t>Eph</w:t>
      </w:r>
      <w:r w:rsidRPr="004855A0">
        <w:rPr>
          <w:rFonts w:hint="eastAsia"/>
        </w:rPr>
        <w:t>受体是一类结构高度保守的酪氨酸激酶跨膜蛋白，分为</w:t>
      </w:r>
      <w:r w:rsidRPr="004855A0">
        <w:rPr>
          <w:rFonts w:hint="eastAsia"/>
        </w:rPr>
        <w:t>A</w:t>
      </w:r>
      <w:r w:rsidRPr="004855A0">
        <w:rPr>
          <w:rFonts w:hint="eastAsia"/>
        </w:rPr>
        <w:t>类与</w:t>
      </w:r>
      <w:r w:rsidRPr="004855A0">
        <w:rPr>
          <w:rFonts w:hint="eastAsia"/>
        </w:rPr>
        <w:t>B</w:t>
      </w:r>
      <w:r w:rsidRPr="004855A0">
        <w:rPr>
          <w:rFonts w:hint="eastAsia"/>
        </w:rPr>
        <w:t>类，分别与其配对的</w:t>
      </w:r>
      <w:proofErr w:type="spellStart"/>
      <w:r w:rsidRPr="004855A0">
        <w:rPr>
          <w:rFonts w:hint="eastAsia"/>
        </w:rPr>
        <w:t>ephrinA</w:t>
      </w:r>
      <w:proofErr w:type="spellEnd"/>
      <w:r w:rsidRPr="004855A0">
        <w:rPr>
          <w:rFonts w:hint="eastAsia"/>
        </w:rPr>
        <w:t>与</w:t>
      </w:r>
      <w:proofErr w:type="spellStart"/>
      <w:r w:rsidRPr="004855A0">
        <w:rPr>
          <w:rFonts w:hint="eastAsia"/>
        </w:rPr>
        <w:t>ephrinB</w:t>
      </w:r>
      <w:proofErr w:type="spellEnd"/>
      <w:r w:rsidRPr="004855A0">
        <w:rPr>
          <w:rFonts w:hint="eastAsia"/>
        </w:rPr>
        <w:t>配体结合后介导细胞间双向信号传导。该家族在胚胎发育、细胞迁移、轴突导向及免疫稳态等过程中发挥关键调控作用，近年来其在代谢与线粒体功能中的潜在作用亦受到关注</w:t>
      </w:r>
      <w:r>
        <w:t>{10.1016/j.yjmcc.2009.02.028}{10.1038/s41467-024-53835-9}</w:t>
      </w:r>
      <w:r w:rsidRPr="004855A0">
        <w:rPr>
          <w:rFonts w:hint="eastAsia"/>
        </w:rPr>
        <w:t>。</w:t>
      </w:r>
    </w:p>
    <w:p w14:paraId="24CF361B" w14:textId="77777777" w:rsidR="005C3C67" w:rsidRDefault="005C3C67" w:rsidP="004F0F2D">
      <w:pPr>
        <w:pStyle w:val="5"/>
        <w:rPr>
          <w:rFonts w:hint="eastAsia"/>
        </w:rPr>
      </w:pPr>
      <w:r>
        <w:rPr>
          <w:rFonts w:hint="eastAsia"/>
        </w:rPr>
        <w:t>时间维度</w:t>
      </w:r>
      <w:r>
        <w:rPr>
          <w:rFonts w:hint="eastAsia"/>
        </w:rPr>
        <w:t xml:space="preserve"> 500</w:t>
      </w:r>
    </w:p>
    <w:p w14:paraId="3C5B7AA8" w14:textId="77777777" w:rsidR="005C3C67" w:rsidRPr="004855A0" w:rsidRDefault="005C3C67" w:rsidP="004F0F2D">
      <w:pPr>
        <w:rPr>
          <w:rFonts w:ascii="宋体" w:hAnsi="宋体"/>
        </w:rPr>
      </w:pPr>
      <w:r w:rsidRPr="004855A0">
        <w:t xml:space="preserve">Eph </w:t>
      </w:r>
      <w:r w:rsidRPr="004855A0">
        <w:t>受体家族的研究历程</w:t>
      </w:r>
      <w:r w:rsidRPr="004855A0">
        <w:rPr>
          <w:rFonts w:hint="eastAsia"/>
        </w:rPr>
        <w:t>起源自</w:t>
      </w:r>
      <w:r w:rsidRPr="004855A0">
        <w:t>上世纪九十年代，最初，该家族因其酪氨酸激酶活性与神经系统特异表达被鉴定并归入受体酪氨酸激酶（</w:t>
      </w:r>
      <w:r w:rsidRPr="004855A0">
        <w:t>RTK</w:t>
      </w:r>
      <w:r w:rsidRPr="004855A0">
        <w:t>）超家族，其中最早被报道的成员是</w:t>
      </w:r>
      <w:r w:rsidRPr="004855A0">
        <w:t xml:space="preserve"> EphB1 </w:t>
      </w:r>
      <w:r w:rsidRPr="004855A0">
        <w:t>与</w:t>
      </w:r>
      <w:r w:rsidRPr="004855A0">
        <w:t xml:space="preserve"> EphA1</w:t>
      </w:r>
      <w:r w:rsidRPr="004855A0">
        <w:t>，其命名源于其在肝癌细胞系中被富集表达的特点</w:t>
      </w:r>
      <w:r w:rsidRPr="004855A0">
        <w:rPr>
          <w:rFonts w:hint="eastAsia"/>
        </w:rPr>
        <w:fldChar w:fldCharType="begin"/>
      </w:r>
      <w:r>
        <w:rPr>
          <w:rFonts w:hint="eastAsia"/>
        </w:rPr>
        <w:instrText xml:space="preserve"> ADDIN EN.CITE &lt;EndNote&gt;&lt;Cite ExcludeYear="1"&gt;&lt;Author&gt;Ullrich&lt;/Author&gt;&lt;Year&gt;1990&lt;/Year&gt;&lt;RecNum&gt;100&lt;/RecNum&gt;&lt;DisplayText&gt;[14]&lt;/DisplayText&gt;&lt;record&gt;&lt;rec-number&gt;100&lt;/rec-number&gt;&lt;foreign-keys&gt;&lt;key app="EN" db-id="wxpasd95fvzrrgestwrv5dac0wpt09axxve5" timestamp="1749186914"&gt;100&lt;/key&gt;&lt;/foreign-keys&gt;&lt;ref-type name="Journal Article"&gt;17&lt;/ref-type&gt;&lt;contributors&gt;&lt;authors&gt;&lt;author&gt;Ullrich, A.&lt;/author&gt;&lt;author&gt;Schlessinger, J.&lt;/author&gt;&lt;/authors&gt;&lt;/contributors&gt;&lt;auth-address&gt;Max-Planck-Institut fur Biochemie, Martinsried, Federal Republic of Germany.&lt;/auth-address&gt;&lt;titles&gt;&lt;title&gt;Signal transduction by receptors with tyrosine kinase activity&lt;/title&gt;&lt;secondary-title&gt;Cell&lt;/secondary-title&gt;&lt;/titles&gt;&lt;periodical&gt;&lt;full-title&gt;Cell&lt;/full-title&gt;&lt;/periodical&gt;&lt;pages&gt;203-12&lt;/pages&gt;&lt;volume&gt;61&lt;/volume&gt;&lt;number&gt;2&lt;/number&gt;&lt;keywords&gt;&lt;keyword&gt;Animals&lt;/keyword&gt;&lt;keyword&gt;Cell Membrane/metabolism&lt;/keyword&gt;&lt;keyword&gt;ErbB Receptors/physiology&lt;/keyword&gt;&lt;keyword&gt;Humans&lt;/keyword&gt;&lt;keyword&gt;Models, Biological&lt;/keyword&gt;&lt;keyword&gt;Protein-Tyrosine Kinases/*metabolism&lt;/keyword&gt;&lt;keyword&gt;Proto-Oncogenes&lt;/keyword&gt;&lt;keyword&gt;Receptors, Cell Surface/*physiology&lt;/keyword&gt;&lt;keyword&gt;*Signal Transduction&lt;/keyword&gt;&lt;/keywords&gt;&lt;dates&gt;&lt;year&gt;1990&lt;/year&gt;&lt;pub-dates&gt;&lt;date&gt;Apr 20&lt;/date&gt;&lt;/pub-dates&gt;&lt;/dates&gt;&lt;isbn&gt;0092-8674 (Print)&amp;#xD;0092-8674 (Linking)&lt;/isbn&gt;&lt;accession-num&gt;2158859&lt;/accession-num&gt;&lt;label&gt;10.1016/0092-8674(90)90801-k&lt;/label&gt;&lt;urls&gt;&lt;related-urls&gt;&lt;url&gt;https://www.ncbi.nlm.nih.gov/pubmed/2158859&lt;/url&gt;&lt;/related-urls&gt;&lt;/urls&gt;&lt;electronic-resource-num&gt;10.1016/0092-8674(90)90801-k&lt;/electronic-resource-num&gt;&lt;remote-database-name&gt;Medline&lt;/remote-database-name&gt;&lt;remote-database-provider&gt;NLM&lt;/remote-database-provider&gt;&lt;/record&gt;&lt;/Cite&gt;&lt;/EndNote&gt;</w:instrText>
      </w:r>
      <w:r w:rsidRPr="004855A0">
        <w:rPr>
          <w:rFonts w:hint="eastAsia"/>
        </w:rPr>
        <w:fldChar w:fldCharType="separate"/>
      </w:r>
      <w:r>
        <w:rPr>
          <w:rFonts w:hint="eastAsia"/>
          <w:noProof/>
        </w:rPr>
        <w:t>[14]</w:t>
      </w:r>
      <w:r w:rsidRPr="004855A0">
        <w:rPr>
          <w:rFonts w:hint="eastAsia"/>
        </w:rPr>
        <w:fldChar w:fldCharType="end"/>
      </w:r>
      <w:r w:rsidRPr="004855A0">
        <w:t>。随后的研究确认，</w:t>
      </w:r>
      <w:r w:rsidRPr="004855A0">
        <w:t xml:space="preserve">Eph </w:t>
      </w:r>
      <w:r w:rsidRPr="004855A0">
        <w:t>受体可通过</w:t>
      </w:r>
      <w:r w:rsidRPr="004855A0">
        <w:rPr>
          <w:rFonts w:hint="eastAsia"/>
        </w:rPr>
        <w:t>与</w:t>
      </w:r>
      <w:r w:rsidRPr="004855A0">
        <w:t>其膜结合型配体</w:t>
      </w:r>
      <w:r w:rsidRPr="004855A0">
        <w:t xml:space="preserve"> ephrin </w:t>
      </w:r>
      <w:r w:rsidRPr="004855A0">
        <w:t>结合，触发双向信号传导</w:t>
      </w:r>
      <w:r w:rsidRPr="004855A0">
        <w:t>——</w:t>
      </w:r>
      <w:r w:rsidRPr="004855A0">
        <w:t>既影响配体细胞，也调节受体细胞的行为，从而拓展了传统单向信号通路的认知</w:t>
      </w:r>
      <w:r w:rsidRPr="004855A0">
        <w:rPr>
          <w:rFonts w:hint="eastAsia"/>
        </w:rPr>
        <w:fldChar w:fldCharType="begin"/>
      </w:r>
      <w:r>
        <w:rPr>
          <w:rFonts w:hint="eastAsia"/>
        </w:rPr>
        <w:instrText xml:space="preserve"> ADDIN EN.CITE &lt;EndNote&gt;&lt;Cite ExcludeYear="1"&gt;&lt;Author&gt;Davis&lt;/Author&gt;&lt;Year&gt;1996&lt;/Year&gt;&lt;RecNum&gt;103&lt;/RecNum&gt;&lt;DisplayText&gt;[15]&lt;/DisplayText&gt;&lt;record&gt;&lt;rec-number&gt;103&lt;/rec-number&gt;&lt;foreign-keys&gt;&lt;key app="EN" db-id="wxpasd95fvzrrgestwrv5dac0wpt09axxve5" timestamp="1749204087"&gt;103&lt;/key&gt;&lt;/foreign-keys&gt;&lt;ref-type name="Journal Article"&gt;17&lt;/ref-type&gt;&lt;contributors&gt;&lt;authors&gt;&lt;author&gt;Davis, Samuel&lt;/author&gt;&lt;author&gt;Aldrich, Thomas H.&lt;/author&gt;&lt;author&gt;Jones, Pamela F.&lt;/author&gt;&lt;author&gt;Acheson, Ann&lt;/author&gt;&lt;author&gt;Compton, Debra L.&lt;/author&gt;&lt;author&gt;Jain, Vivek&lt;/author&gt;&lt;author&gt;Ryan, Terence E.&lt;/author&gt;&lt;author&gt;Bruno, Joanne&lt;/author&gt;&lt;author&gt;Radziejewski, Czeslaw&lt;/author&gt;&lt;author&gt;Maisonpierre, Peter C.&lt;/author&gt;&lt;author&gt;Yancopoulos, George D.&lt;/author&gt;&lt;/authors&gt;&lt;/contributors&gt;&lt;titles&gt;&lt;title&gt;Isolation of Angiopoietin-1, a Ligand for the TIE2 Receptor, by Secretion-Trap Expression Cloning&lt;/title&gt;&lt;secondary-title&gt;Cell&lt;/secondary-title&gt;&lt;/titles&gt;&lt;periodical&gt;&lt;full-title&gt;Cell&lt;/full-title&gt;&lt;/periodical&gt;&lt;pages&gt;1161-1169&lt;/pages&gt;&lt;volume&gt;87&lt;/volume&gt;&lt;number&gt;7&lt;/number&gt;&lt;dates&gt;&lt;year&gt;1996&lt;/year&gt;&lt;pub-dates&gt;&lt;date&gt;1996/12&lt;/date&gt;&lt;/pub-dates&gt;&lt;/dates&gt;&lt;publisher&gt;Elsevier BV&lt;/publisher&gt;&lt;isbn&gt;0092-8674&lt;/isbn&gt;&lt;urls&gt;&lt;related-urls&gt;&lt;url&gt;http://dx.doi.org/10.1016/S0092-8674(00)81812-7&lt;/url&gt;&lt;/related-urls&gt;&lt;/urls&gt;&lt;electronic-resource-num&gt;10.1016/s0092-8674(00)81812-7&lt;/electronic-resource-num&gt;&lt;/record&gt;&lt;/Cite&gt;&lt;/EndNote&gt;</w:instrText>
      </w:r>
      <w:r w:rsidRPr="004855A0">
        <w:rPr>
          <w:rFonts w:hint="eastAsia"/>
        </w:rPr>
        <w:fldChar w:fldCharType="separate"/>
      </w:r>
      <w:r>
        <w:rPr>
          <w:rFonts w:hint="eastAsia"/>
          <w:noProof/>
        </w:rPr>
        <w:t>[15]</w:t>
      </w:r>
      <w:r w:rsidRPr="004855A0">
        <w:rPr>
          <w:rFonts w:hint="eastAsia"/>
        </w:rPr>
        <w:fldChar w:fldCharType="end"/>
      </w:r>
      <w:r w:rsidRPr="004855A0">
        <w:rPr>
          <w:rFonts w:hint="eastAsia"/>
        </w:rPr>
        <w:t>。</w:t>
      </w:r>
    </w:p>
    <w:p w14:paraId="1C7D5880" w14:textId="77777777" w:rsidR="005C3C67" w:rsidRPr="004855A0" w:rsidRDefault="005C3C67" w:rsidP="004F0F2D">
      <w:pPr>
        <w:rPr>
          <w:rFonts w:hint="eastAsia"/>
        </w:rPr>
      </w:pPr>
      <w:r w:rsidRPr="004855A0">
        <w:t>进入</w:t>
      </w:r>
      <w:r w:rsidRPr="004855A0">
        <w:t xml:space="preserve"> </w:t>
      </w:r>
      <w:r w:rsidRPr="004855A0">
        <w:rPr>
          <w:rFonts w:hint="eastAsia"/>
        </w:rPr>
        <w:t>90</w:t>
      </w:r>
      <w:r w:rsidRPr="004855A0">
        <w:rPr>
          <w:rFonts w:hint="eastAsia"/>
        </w:rPr>
        <w:t>世纪下叶</w:t>
      </w:r>
      <w:r w:rsidRPr="004855A0">
        <w:t>，</w:t>
      </w:r>
      <w:r w:rsidRPr="004855A0">
        <w:t xml:space="preserve">Eph-ephrin </w:t>
      </w:r>
      <w:r w:rsidRPr="004855A0">
        <w:t>通路在发育生物学中的作用成为研究热点。</w:t>
      </w:r>
      <w:r w:rsidRPr="004855A0">
        <w:rPr>
          <w:rFonts w:hint="eastAsia"/>
        </w:rPr>
        <w:t>首先被人关注到的就是在</w:t>
      </w:r>
      <w:r w:rsidRPr="004855A0">
        <w:t>脉管系统的分化中，</w:t>
      </w:r>
      <w:r w:rsidRPr="004855A0">
        <w:t xml:space="preserve">ephrin-B2 </w:t>
      </w:r>
      <w:r w:rsidRPr="004855A0">
        <w:t>和</w:t>
      </w:r>
      <w:r w:rsidRPr="004855A0">
        <w:t xml:space="preserve"> EphB4 </w:t>
      </w:r>
      <w:r w:rsidRPr="004855A0">
        <w:t>被分别定位于动脉与静脉内皮细胞，首</w:t>
      </w:r>
      <w:r w:rsidRPr="004855A0">
        <w:rPr>
          <w:rFonts w:hint="eastAsia"/>
        </w:rPr>
        <w:t>成为</w:t>
      </w:r>
      <w:r w:rsidRPr="004855A0">
        <w:t>“</w:t>
      </w:r>
      <w:r w:rsidRPr="004855A0">
        <w:t>分子身份决定血管命运</w:t>
      </w:r>
      <w:r w:rsidRPr="004855A0">
        <w:t>”</w:t>
      </w:r>
      <w:r w:rsidRPr="004855A0">
        <w:t>模型</w:t>
      </w:r>
      <w:r w:rsidRPr="004855A0">
        <w:rPr>
          <w:rFonts w:hint="eastAsia"/>
        </w:rPr>
        <w:t>的关键分子</w:t>
      </w:r>
      <w:r w:rsidRPr="004855A0">
        <w:rPr>
          <w:rFonts w:hint="eastAsia"/>
        </w:rPr>
        <w:fldChar w:fldCharType="begin"/>
      </w:r>
      <w:r>
        <w:rPr>
          <w:rFonts w:hint="eastAsia"/>
        </w:rPr>
        <w:instrText xml:space="preserve"> ADDIN EN.CITE &lt;EndNote&gt;&lt;Cite ExcludeYear="1"&gt;&lt;Author&gt;George&lt;/Author&gt;&lt;Year&gt;1998&lt;/Year&gt;&lt;RecNum&gt;104&lt;/RecNum&gt;&lt;DisplayText&gt;[16]&lt;/DisplayText&gt;&lt;record&gt;&lt;rec-number&gt;104&lt;/rec-number&gt;&lt;foreign-keys&gt;&lt;key app="EN" db-id="wxpasd95fvzrrgestwrv5dac0wpt09axxve5" timestamp="1749204087"&gt;104&lt;/key&gt;&lt;/foreign-keys&gt;&lt;ref-type name="Journal Article"&gt;17&lt;/ref-type&gt;&lt;contributors&gt;&lt;authors&gt;&lt;author&gt;George, Sean E.&lt;/author&gt;&lt;author&gt;Simokat, Kristin&lt;/author&gt;&lt;author&gt;Hardin, Jeff&lt;/author&gt;&lt;author&gt;Chisholm, Andrew D.&lt;/author&gt;&lt;/authors&gt;&lt;/contributors&gt;&lt;titles&gt;&lt;title&gt;The VAB-1 Eph Receptor Tyrosine Kinase Functions in Neural and Epithelial Morphogenesis in C. elegans&lt;/title&gt;&lt;secondary-title&gt;Cell&lt;/secondary-title&gt;&lt;/titles&gt;&lt;periodical&gt;&lt;full-title&gt;Cell&lt;/full-title&gt;&lt;/periodical&gt;&lt;pages&gt;633-643&lt;/pages&gt;&lt;volume&gt;92&lt;/volume&gt;&lt;number&gt;5&lt;/number&gt;&lt;dates&gt;&lt;year&gt;1998&lt;/year&gt;&lt;pub-dates&gt;&lt;date&gt;1998/03&lt;/date&gt;&lt;/pub-dates&gt;&lt;/dates&gt;&lt;publisher&gt;Elsevier BV&lt;/publisher&gt;&lt;isbn&gt;0092-8674&lt;/isbn&gt;&lt;urls&gt;&lt;related-urls&gt;&lt;url&gt;http://dx.doi.org/10.1016/S0092-8674(00)81131-9&lt;/url&gt;&lt;/related-urls&gt;&lt;/urls&gt;&lt;electronic-resource-num&gt;10.1016/s0092-8674(00)81131-9&lt;/electronic-resource-num&gt;&lt;/record&gt;&lt;/Cite&gt;&lt;/EndNote&gt;</w:instrText>
      </w:r>
      <w:r w:rsidRPr="004855A0">
        <w:rPr>
          <w:rFonts w:hint="eastAsia"/>
        </w:rPr>
        <w:fldChar w:fldCharType="separate"/>
      </w:r>
      <w:r>
        <w:rPr>
          <w:rFonts w:hint="eastAsia"/>
          <w:noProof/>
        </w:rPr>
        <w:t>[16]</w:t>
      </w:r>
      <w:r w:rsidRPr="004855A0">
        <w:rPr>
          <w:rFonts w:hint="eastAsia"/>
        </w:rPr>
        <w:fldChar w:fldCharType="end"/>
      </w:r>
      <w:r w:rsidRPr="004855A0">
        <w:t>。值得注意的是，正反向信号在血管发育中均不可或缺，其双向缺失可导致镜像表型的血管缺陷</w:t>
      </w:r>
      <w:r w:rsidRPr="004855A0">
        <w:rPr>
          <w:rFonts w:hint="eastAsia"/>
        </w:rPr>
        <w:fldChar w:fldCharType="begin"/>
      </w:r>
      <w:r>
        <w:rPr>
          <w:rFonts w:hint="eastAsia"/>
        </w:rPr>
        <w:instrText xml:space="preserve"> ADDIN EN.CITE &lt;EndNote&gt;&lt;Cite ExcludeYear="1"&gt;&lt;Author&gt;Gerety&lt;/Author&gt;&lt;Year&gt;1999&lt;/Year&gt;&lt;RecNum&gt;105&lt;/RecNum&gt;&lt;DisplayText&gt;[17]&lt;/DisplayText&gt;&lt;record&gt;&lt;rec-number&gt;105&lt;/rec-number&gt;&lt;foreign-keys&gt;&lt;key app="EN" db-id="wxpasd95fvzrrgestwrv5dac0wpt09axxve5" timestamp="1749204087"&gt;105&lt;/key&gt;&lt;/foreign-keys&gt;&lt;ref-type name="Journal Article"&gt;17&lt;/ref-type&gt;&lt;contributors&gt;&lt;authors&gt;&lt;author&gt;Gerety, Sebastian S.&lt;/author&gt;&lt;author&gt;Wang, Hai U.&lt;/author&gt;&lt;author&gt;Chen, Zhou-Feng&lt;/author&gt;&lt;author&gt;Anderson, David J.&lt;/author&gt;&lt;/authors&gt;&lt;/contributors&gt;&lt;titles&gt;&lt;title&gt;Symmetrical Mutant Phenotypes of the Receptor EphB4 and Its Specific Transmembrane Ligand ephrin-B2 in Cardiovascular Development&lt;/title&gt;&lt;secondary-title&gt;Molecular Cell&lt;/secondary-title&gt;&lt;/titles&gt;&lt;periodical&gt;&lt;full-title&gt;Molecular Cell&lt;/full-title&gt;&lt;/periodical&gt;&lt;pages&gt;403-414&lt;/pages&gt;&lt;volume&gt;4&lt;/volume&gt;&lt;number&gt;3&lt;/number&gt;&lt;dates&gt;&lt;year&gt;1999&lt;/year&gt;&lt;pub-dates&gt;&lt;date&gt;1999/09&lt;/date&gt;&lt;/pub-dates&gt;&lt;/dates&gt;&lt;publisher&gt;Elsevier BV&lt;/publisher&gt;&lt;isbn&gt;1097-2765&lt;/isbn&gt;&lt;urls&gt;&lt;related-urls&gt;&lt;url&gt;http://dx.doi.org/10.1016/S1097-2765(00)80342-1&lt;/url&gt;&lt;/related-urls&gt;&lt;/urls&gt;&lt;electronic-resource-num&gt;10.1016/s1097-2765(00)80342-1&lt;/electronic-resource-num&gt;&lt;/record&gt;&lt;/Cite&gt;&lt;/EndNote&gt;</w:instrText>
      </w:r>
      <w:r w:rsidRPr="004855A0">
        <w:rPr>
          <w:rFonts w:hint="eastAsia"/>
        </w:rPr>
        <w:fldChar w:fldCharType="separate"/>
      </w:r>
      <w:r>
        <w:rPr>
          <w:rFonts w:hint="eastAsia"/>
          <w:noProof/>
        </w:rPr>
        <w:t>[17]</w:t>
      </w:r>
      <w:r w:rsidRPr="004855A0">
        <w:rPr>
          <w:rFonts w:hint="eastAsia"/>
        </w:rPr>
        <w:fldChar w:fldCharType="end"/>
      </w:r>
      <w:r w:rsidRPr="004855A0">
        <w:t>。与此同时，</w:t>
      </w:r>
      <w:r w:rsidRPr="004855A0">
        <w:t xml:space="preserve">EphB2 </w:t>
      </w:r>
      <w:r w:rsidRPr="004855A0">
        <w:t>在突触配对中的关键作用也逐渐显现，标志着该信号轴开始涉足神经可塑性领域</w:t>
      </w:r>
      <w:r w:rsidRPr="004855A0">
        <w:rPr>
          <w:rFonts w:hint="eastAsia"/>
        </w:rPr>
        <w:fldChar w:fldCharType="begin"/>
      </w:r>
      <w:r>
        <w:rPr>
          <w:rFonts w:hint="eastAsia"/>
        </w:rPr>
        <w:instrText xml:space="preserve"> ADDIN EN.CITE &lt;EndNote&gt;&lt;Cite ExcludeYear="1"&gt;&lt;Author&gt;Dalva&lt;/Author&gt;&lt;Year&gt;2000&lt;/Year&gt;&lt;RecNum&gt;106&lt;/RecNum&gt;&lt;DisplayText&gt;[18]&lt;/DisplayText&gt;&lt;record&gt;&lt;rec-number&gt;106&lt;/rec-number&gt;&lt;foreign-keys&gt;&lt;key app="EN" db-id="wxpasd95fvzrrgestwrv5dac0wpt09axxve5" timestamp="1749204087"&gt;106&lt;/key&gt;&lt;/foreign-keys&gt;&lt;ref-type name="Journal Article"&gt;17&lt;/ref-type&gt;&lt;contributors&gt;&lt;authors&gt;&lt;author&gt;Dalva, Matthew B.&lt;/author&gt;&lt;author&gt;Takasu, Mari A.&lt;/author&gt;&lt;author&gt;Lin, Michael Z.&lt;/author&gt;&lt;author&gt;Shamah, Steven M.&lt;/author&gt;&lt;author&gt;Hu, Linda&lt;/author&gt;&lt;author&gt;Gale, Nicholas W.&lt;/author&gt;&lt;author&gt;Greenberg, Michael E.&lt;/author&gt;&lt;/authors&gt;&lt;/contributors&gt;&lt;titles&gt;&lt;title&gt;EphB Receptors Interact with NMDA Receptors and Regulate Excitatory Synapse Formation&lt;/title&gt;&lt;secondary-title&gt;Cell&lt;/secondary-title&gt;&lt;/titles&gt;&lt;periodical&gt;&lt;full-title&gt;Cell&lt;/full-title&gt;&lt;/periodical&gt;&lt;pages&gt;945-956&lt;/pages&gt;&lt;volume&gt;103&lt;/volume&gt;&lt;number&gt;6&lt;/number&gt;&lt;dates&gt;&lt;year&gt;2000&lt;/year&gt;&lt;pub-dates&gt;&lt;date&gt;2000/12&lt;/date&gt;&lt;/pub-dates&gt;&lt;/dates&gt;&lt;publisher&gt;Elsevier BV&lt;/publisher&gt;&lt;isbn&gt;0092-8674&lt;/isbn&gt;&lt;urls&gt;&lt;related-urls&gt;&lt;url&gt;http://dx.doi.org/10.1016/S0092-8674(00)00197-5&lt;/url&gt;&lt;/related-urls&gt;&lt;/urls&gt;&lt;electronic-resource-num&gt;10.1016/s0092-8674(00)00197-5&lt;/electronic-resource-num&gt;&lt;/record&gt;&lt;/Cite&gt;&lt;/EndNote&gt;</w:instrText>
      </w:r>
      <w:r w:rsidRPr="004855A0">
        <w:rPr>
          <w:rFonts w:hint="eastAsia"/>
        </w:rPr>
        <w:fldChar w:fldCharType="separate"/>
      </w:r>
      <w:r>
        <w:rPr>
          <w:rFonts w:hint="eastAsia"/>
          <w:noProof/>
        </w:rPr>
        <w:t>[18]</w:t>
      </w:r>
      <w:r w:rsidRPr="004855A0">
        <w:rPr>
          <w:rFonts w:hint="eastAsia"/>
        </w:rPr>
        <w:fldChar w:fldCharType="end"/>
      </w:r>
      <w:r w:rsidRPr="004855A0">
        <w:t>。</w:t>
      </w:r>
    </w:p>
    <w:p w14:paraId="0FB8D555" w14:textId="77777777" w:rsidR="005C3C67" w:rsidRPr="004855A0" w:rsidRDefault="005C3C67" w:rsidP="004F0F2D">
      <w:pPr>
        <w:rPr>
          <w:rFonts w:hint="eastAsia"/>
        </w:rPr>
      </w:pPr>
      <w:r w:rsidRPr="004855A0">
        <w:t>进入</w:t>
      </w:r>
      <w:r w:rsidRPr="004855A0">
        <w:t xml:space="preserve"> 21 </w:t>
      </w:r>
      <w:r w:rsidRPr="004855A0">
        <w:t>世纪初，结构生物学的突破使</w:t>
      </w:r>
      <w:r w:rsidRPr="004855A0">
        <w:t xml:space="preserve"> Eph-ephrin </w:t>
      </w:r>
      <w:r w:rsidRPr="004855A0">
        <w:t>的信号机制得以更精确解析。</w:t>
      </w:r>
      <w:r w:rsidRPr="004855A0">
        <w:t xml:space="preserve">2001 </w:t>
      </w:r>
      <w:r w:rsidRPr="004855A0">
        <w:t>年，</w:t>
      </w:r>
      <w:r w:rsidRPr="004855A0">
        <w:t xml:space="preserve">Himanen </w:t>
      </w:r>
      <w:r w:rsidRPr="004855A0">
        <w:t>等</w:t>
      </w:r>
      <w:r w:rsidRPr="004855A0">
        <w:rPr>
          <w:rFonts w:hint="eastAsia"/>
        </w:rPr>
        <w:t>人</w:t>
      </w:r>
      <w:r w:rsidRPr="004855A0">
        <w:t>解析了</w:t>
      </w:r>
      <w:r w:rsidRPr="004855A0">
        <w:t xml:space="preserve"> EphB2 </w:t>
      </w:r>
      <w:r w:rsidRPr="004855A0">
        <w:t>与</w:t>
      </w:r>
      <w:r w:rsidRPr="004855A0">
        <w:t xml:space="preserve"> ephrin-B2 </w:t>
      </w:r>
      <w:r w:rsidRPr="004855A0">
        <w:t>的复合物晶体结构，揭示了受体簇集与激酶激活之间的关系，为后续靶向干预奠定了理论基础</w:t>
      </w:r>
      <w:r w:rsidRPr="004855A0">
        <w:rPr>
          <w:rFonts w:hint="eastAsia"/>
        </w:rPr>
        <w:fldChar w:fldCharType="begin"/>
      </w:r>
      <w:r>
        <w:rPr>
          <w:rFonts w:hint="eastAsia"/>
        </w:rPr>
        <w:instrText xml:space="preserve"> ADDIN EN.CITE &lt;EndNote&gt;&lt;Cite ExcludeYear="1"&gt;&lt;Author&gt;Himanen&lt;/Author&gt;&lt;Year&gt;2001&lt;/Year&gt;&lt;RecNum&gt;107&lt;/RecNum&gt;&lt;DisplayText&gt;[19]&lt;/DisplayText&gt;&lt;record&gt;&lt;rec-number&gt;107&lt;/rec-number&gt;&lt;foreign-keys&gt;&lt;key app="EN" db-id="wxpasd95fvzrrgestwrv5dac0wpt09axxve5" timestamp="1749204087"&gt;107&lt;/key&gt;&lt;/foreign-keys&gt;&lt;ref-type name="Journal Article"&gt;17&lt;/ref-type&gt;&lt;contributors&gt;&lt;authors&gt;&lt;author&gt;Himanen, Juha-Pekka&lt;/author&gt;&lt;author&gt;Rajashankar, Kanagalaghatta R.&lt;/author&gt;&lt;author&gt;Lackmann, Martin&lt;/author&gt;&lt;author&gt;Cowan, Chad A.&lt;/author&gt;&lt;author&gt;Henkemeyer, Mark&lt;/author&gt;&lt;author&gt;Nikolov, Dimitar B.&lt;/author&gt;&lt;/authors&gt;&lt;/contributors&gt;&lt;titles&gt;&lt;title&gt;Crystal structure of an Eph receptor</w:instrText>
      </w:r>
      <w:r>
        <w:rPr>
          <w:rFonts w:hint="eastAsia"/>
        </w:rPr>
        <w:instrText>–</w:instrText>
      </w:r>
      <w:r>
        <w:rPr>
          <w:rFonts w:hint="eastAsia"/>
        </w:rPr>
        <w:instrText>ephrin complex&lt;/title&gt;&lt;secondary-title&gt;Nature&lt;/secondary-title&gt;&lt;/titles&gt;&lt;periodical&gt;&lt;full-title&gt;Nature&lt;/full-title&gt;&lt;/periodical&gt;&lt;pages&gt;933-938&lt;/pages&gt;&lt;volume&gt;414&lt;/volume&gt;&lt;number&gt;6866&lt;/number&gt;&lt;dates&gt;&lt;year&gt;2001&lt;/year&gt;&lt;pub-dates&gt;&lt;date&gt;2001/12&lt;/date&gt;&lt;/pub-dates&gt;&lt;/dates&gt;&lt;publisher&gt;Springer Science and Business Media LLC&lt;/publisher&gt;&lt;isbn&gt;0028-0836&amp;#xD;1476-4687&lt;/isbn&gt;&lt;urls&gt;&lt;related-urls&gt;&lt;url&gt;http://dx.doi.org/10.1038/414933a&lt;/url&gt;&lt;/related-urls&gt;&lt;/urls&gt;&lt;electronic-resource-num&gt;10.1038/414933a&lt;/electronic-resource-num&gt;&lt;/record&gt;&lt;/Cite&gt;&lt;/EndNote&gt;</w:instrText>
      </w:r>
      <w:r w:rsidRPr="004855A0">
        <w:rPr>
          <w:rFonts w:hint="eastAsia"/>
        </w:rPr>
        <w:fldChar w:fldCharType="separate"/>
      </w:r>
      <w:r>
        <w:rPr>
          <w:rFonts w:hint="eastAsia"/>
          <w:noProof/>
        </w:rPr>
        <w:t>[19]</w:t>
      </w:r>
      <w:r w:rsidRPr="004855A0">
        <w:rPr>
          <w:rFonts w:hint="eastAsia"/>
        </w:rPr>
        <w:fldChar w:fldCharType="end"/>
      </w:r>
      <w:r w:rsidRPr="004855A0">
        <w:t>。紧随其后的遗传学与发育模型研究进一步揭示，</w:t>
      </w:r>
      <w:r w:rsidRPr="004855A0">
        <w:t xml:space="preserve">ephrin-B1 </w:t>
      </w:r>
      <w:r w:rsidRPr="004855A0">
        <w:t>的反向信号同样对组织构型与细胞极性至关重要</w:t>
      </w:r>
      <w:r w:rsidRPr="004855A0">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 </w:instrText>
      </w:r>
      <w:r>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[20]</w:t>
      </w:r>
      <w:r w:rsidRPr="004855A0">
        <w:rPr>
          <w:rFonts w:hint="eastAsia"/>
        </w:rPr>
        <w:fldChar w:fldCharType="end"/>
      </w:r>
      <w:r w:rsidRPr="004855A0">
        <w:t>；同时，</w:t>
      </w:r>
      <w:r w:rsidRPr="004855A0">
        <w:t xml:space="preserve">ephrin-B2 </w:t>
      </w:r>
      <w:r w:rsidRPr="004855A0">
        <w:t>在血管内皮细胞的粘附与迁移调控中发挥核心作用</w:t>
      </w:r>
      <w:r w:rsidRPr="004855A0">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[21]</w:t>
      </w:r>
      <w:r w:rsidRPr="004855A0">
        <w:rPr>
          <w:rFonts w:hint="eastAsia"/>
        </w:rPr>
        <w:fldChar w:fldCharType="end"/>
      </w:r>
      <w:r w:rsidRPr="004855A0">
        <w:t>。</w:t>
      </w:r>
    </w:p>
    <w:p w14:paraId="40DCE583" w14:textId="77777777" w:rsidR="005C3C67" w:rsidRPr="004855A0" w:rsidRDefault="005C3C67" w:rsidP="004F0F2D">
      <w:pPr>
        <w:rPr>
          <w:rFonts w:hint="eastAsia"/>
        </w:rPr>
      </w:pPr>
      <w:r w:rsidRPr="004855A0">
        <w:t xml:space="preserve">2010 </w:t>
      </w:r>
      <w:r w:rsidRPr="004855A0">
        <w:t>年之后，随着成像技术与系统生物学的兴起，</w:t>
      </w:r>
      <w:r w:rsidRPr="004855A0">
        <w:t xml:space="preserve">Eph </w:t>
      </w:r>
      <w:r w:rsidRPr="004855A0">
        <w:t>信号的研究进一步深入。</w:t>
      </w:r>
      <w:r w:rsidRPr="004855A0">
        <w:t xml:space="preserve">2015 </w:t>
      </w:r>
      <w:r w:rsidRPr="004855A0">
        <w:t>年，</w:t>
      </w:r>
      <w:r w:rsidRPr="004855A0">
        <w:t xml:space="preserve">EphB2 </w:t>
      </w:r>
      <w:r w:rsidRPr="004855A0">
        <w:t>被首次发现定位于突触前膜的纳米结构中，引入了</w:t>
      </w:r>
      <w:r w:rsidRPr="004855A0">
        <w:t>“</w:t>
      </w:r>
      <w:r w:rsidRPr="004855A0">
        <w:t>黏附纳域</w:t>
      </w:r>
      <w:r w:rsidRPr="004855A0">
        <w:t>”</w:t>
      </w:r>
      <w:r w:rsidRPr="004855A0">
        <w:t>这一新概念，提示该通路在精细化神经连接中的功能远超预期</w:t>
      </w:r>
      <w:r w:rsidRPr="004855A0">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[22]</w:t>
      </w:r>
      <w:r w:rsidRPr="004855A0">
        <w:rPr>
          <w:rFonts w:hint="eastAsia"/>
        </w:rPr>
        <w:fldChar w:fldCharType="end"/>
      </w:r>
      <w:r w:rsidRPr="004855A0">
        <w:t>。同年，</w:t>
      </w:r>
      <w:r w:rsidRPr="004855A0">
        <w:t xml:space="preserve">ephrin-B </w:t>
      </w:r>
      <w:r w:rsidRPr="004855A0">
        <w:t>被鉴定为衰老相关细胞中的存活因子，其参与的</w:t>
      </w:r>
      <w:r w:rsidRPr="004855A0">
        <w:t xml:space="preserve"> PI3K–p21 </w:t>
      </w:r>
      <w:r w:rsidRPr="004855A0">
        <w:t>网络成为开发去除衰老细胞（</w:t>
      </w:r>
      <w:proofErr w:type="spellStart"/>
      <w:r w:rsidRPr="004855A0">
        <w:t>senolytics</w:t>
      </w:r>
      <w:proofErr w:type="spellEnd"/>
      <w:r w:rsidRPr="004855A0">
        <w:t>）药物的重要靶点</w:t>
      </w:r>
      <w:r w:rsidRPr="004855A0">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 </w:instrText>
      </w:r>
      <w:r>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[23]</w:t>
      </w:r>
      <w:r w:rsidRPr="004855A0">
        <w:rPr>
          <w:rFonts w:hint="eastAsia"/>
        </w:rPr>
        <w:fldChar w:fldCharType="end"/>
      </w:r>
      <w:r w:rsidRPr="004855A0">
        <w:t>。</w:t>
      </w:r>
    </w:p>
    <w:p w14:paraId="755D9EF0" w14:textId="77777777" w:rsidR="005C3C67" w:rsidRPr="004855A0" w:rsidRDefault="005C3C67" w:rsidP="004F0F2D">
      <w:pPr>
        <w:rPr>
          <w:rFonts w:hint="eastAsia"/>
        </w:rPr>
      </w:pPr>
      <w:r w:rsidRPr="004855A0">
        <w:t>近年来，随着多组学与动物模型的协同应用，</w:t>
      </w:r>
      <w:r w:rsidRPr="004855A0">
        <w:t xml:space="preserve">Eph </w:t>
      </w:r>
      <w:r w:rsidRPr="004855A0">
        <w:t>通路在发育性疾病与免疫调节中的转化潜力日益凸显。</w:t>
      </w:r>
      <w:r w:rsidRPr="004855A0">
        <w:t xml:space="preserve">Li </w:t>
      </w:r>
      <w:r w:rsidRPr="004855A0">
        <w:t>等</w:t>
      </w:r>
      <w:r w:rsidRPr="004855A0">
        <w:rPr>
          <w:rFonts w:hint="eastAsia"/>
        </w:rPr>
        <w:t>人</w:t>
      </w:r>
      <w:r w:rsidRPr="004855A0">
        <w:t>在</w:t>
      </w:r>
      <w:r w:rsidRPr="004855A0">
        <w:t xml:space="preserve"> 2020 </w:t>
      </w:r>
      <w:r w:rsidRPr="004855A0">
        <w:t>年利用全外显子组测序结合斑马鱼模型验证，发现</w:t>
      </w:r>
      <w:r w:rsidRPr="004855A0">
        <w:t xml:space="preserve"> EPHB4 </w:t>
      </w:r>
      <w:r w:rsidRPr="004855A0">
        <w:t>致病突变可引发中枢导管淋巴异常，为罕见病研究提供范式案例</w:t>
      </w:r>
      <w:r w:rsidRPr="004855A0">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 </w:instrText>
      </w:r>
      <w:r>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[24]</w:t>
      </w:r>
      <w:r w:rsidRPr="004855A0">
        <w:rPr>
          <w:rFonts w:hint="eastAsia"/>
        </w:rPr>
        <w:fldChar w:fldCharType="end"/>
      </w:r>
      <w:r w:rsidRPr="004855A0">
        <w:t>。</w:t>
      </w:r>
    </w:p>
    <w:p w14:paraId="23A760EA" w14:textId="77777777" w:rsidR="005C3C67" w:rsidRDefault="005C3C67" w:rsidP="004F0F2D">
      <w:pPr>
        <w:pStyle w:val="5"/>
        <w:rPr>
          <w:rFonts w:hint="eastAsia"/>
        </w:rPr>
      </w:pPr>
      <w:r>
        <w:rPr>
          <w:rFonts w:hint="eastAsia"/>
        </w:rPr>
        <w:t>主题维度</w:t>
      </w:r>
      <w:r>
        <w:rPr>
          <w:rFonts w:hint="eastAsia"/>
        </w:rPr>
        <w:t xml:space="preserve"> 1000</w:t>
      </w:r>
    </w:p>
    <w:p w14:paraId="673DB0EB" w14:textId="77777777" w:rsidR="005C3C67" w:rsidRDefault="005C3C67" w:rsidP="004F0F2D">
      <w:pPr>
        <w:pStyle w:val="6"/>
        <w:rPr>
          <w:rFonts w:hint="eastAsia"/>
        </w:rPr>
      </w:pPr>
      <w:r>
        <w:rPr>
          <w:rFonts w:hint="eastAsia"/>
        </w:rPr>
        <w:t>承上启下</w:t>
      </w:r>
    </w:p>
    <w:p w14:paraId="44B92540" w14:textId="77777777" w:rsidR="005C3C67" w:rsidRDefault="005C3C67" w:rsidP="004F0F2D">
      <w:pPr>
        <w:rPr>
          <w:rFonts w:hint="eastAsia"/>
        </w:rPr>
      </w:pPr>
      <w:r>
        <w:rPr>
          <w:rFonts w:hint="eastAsia"/>
        </w:rPr>
        <w:t>时间维度上，</w:t>
      </w:r>
      <w:r w:rsidRPr="004855A0">
        <w:t>1990</w:t>
      </w:r>
      <w:r w:rsidRPr="004855A0">
        <w:rPr>
          <w:rFonts w:hint="eastAsia"/>
        </w:rPr>
        <w:t>年至今</w:t>
      </w:r>
      <w:r>
        <w:rPr>
          <w:rFonts w:hint="eastAsia"/>
        </w:rPr>
        <w:t>，</w:t>
      </w:r>
      <w:r w:rsidRPr="004855A0">
        <w:t xml:space="preserve">Eph-ephrin </w:t>
      </w:r>
      <w:r w:rsidRPr="004855A0">
        <w:t>体系的发展经历了从受体识别到双向信号建模、从发育调控到病理机制扩展的全过程，其领域演进充分体现了跨层级、跨技术的集成趋势</w:t>
      </w:r>
      <w:r w:rsidRPr="004855A0">
        <w:rPr>
          <w:rFonts w:hint="eastAsia"/>
        </w:rPr>
        <w:t>。近</w:t>
      </w:r>
      <w:r w:rsidRPr="004855A0">
        <w:rPr>
          <w:rFonts w:hint="eastAsia"/>
        </w:rPr>
        <w:t>10</w:t>
      </w:r>
      <w:r w:rsidRPr="004855A0">
        <w:rPr>
          <w:rFonts w:hint="eastAsia"/>
        </w:rPr>
        <w:t>年，</w:t>
      </w:r>
      <w:r w:rsidRPr="004855A0">
        <w:rPr>
          <w:rFonts w:hint="eastAsia"/>
        </w:rPr>
        <w:t>Eph</w:t>
      </w:r>
      <w:r w:rsidRPr="004855A0">
        <w:rPr>
          <w:rFonts w:hint="eastAsia"/>
        </w:rPr>
        <w:t>相关研究集中于</w:t>
      </w:r>
      <w:r w:rsidRPr="004855A0">
        <w:t>胚胎发育</w:t>
      </w:r>
      <w:r w:rsidRPr="004855A0">
        <w:rPr>
          <w:rFonts w:hint="eastAsia"/>
        </w:rPr>
        <w:t>过程</w:t>
      </w:r>
      <w:r w:rsidRPr="004855A0">
        <w:t>的轴突定向</w:t>
      </w:r>
      <w:r w:rsidRPr="004855A0">
        <w:rPr>
          <w:rFonts w:hint="eastAsia"/>
        </w:rPr>
        <w:t>、</w:t>
      </w:r>
      <w:r w:rsidRPr="004855A0">
        <w:t>中枢</w:t>
      </w:r>
      <w:r w:rsidRPr="004855A0">
        <w:t>-</w:t>
      </w:r>
      <w:r w:rsidRPr="004855A0">
        <w:t>外周炎症反应</w:t>
      </w:r>
      <w:r w:rsidRPr="004855A0">
        <w:rPr>
          <w:rFonts w:hint="eastAsia"/>
        </w:rPr>
        <w:t>、</w:t>
      </w:r>
      <w:r w:rsidRPr="004855A0">
        <w:t>骨血管再生和肿瘤侵袭转移</w:t>
      </w:r>
      <w:r w:rsidRPr="004855A0">
        <w:rPr>
          <w:rFonts w:hint="eastAsia"/>
        </w:rPr>
        <w:t>几个主题</w:t>
      </w:r>
      <w:r w:rsidRPr="004855A0">
        <w:t>，</w:t>
      </w:r>
      <w:r w:rsidRPr="004855A0">
        <w:rPr>
          <w:rFonts w:hint="eastAsia"/>
        </w:rPr>
        <w:t>这些研究揭示，</w:t>
      </w:r>
      <w:r w:rsidRPr="004855A0">
        <w:t>从胚胎发育到疾病演进</w:t>
      </w:r>
      <w:r w:rsidRPr="004855A0">
        <w:rPr>
          <w:rFonts w:hint="eastAsia"/>
        </w:rPr>
        <w:t>，</w:t>
      </w:r>
      <w:r w:rsidRPr="004855A0">
        <w:t xml:space="preserve">Eph/Ephrin </w:t>
      </w:r>
      <w:r w:rsidRPr="004855A0">
        <w:t>信号网络构建了一个跨越神经、免疫、血管与肿瘤的多维度研究框架。</w:t>
      </w:r>
    </w:p>
    <w:p w14:paraId="0DD6E816" w14:textId="77777777" w:rsidR="005C3C67" w:rsidRPr="004855A0" w:rsidRDefault="005C3C67" w:rsidP="004F0F2D">
      <w:pPr>
        <w:pStyle w:val="6"/>
        <w:rPr>
          <w:rFonts w:hint="eastAsia"/>
        </w:rPr>
      </w:pPr>
      <w:r>
        <w:rPr>
          <w:rFonts w:hint="eastAsia"/>
        </w:rPr>
        <w:t>中枢胚胎发育</w:t>
      </w:r>
    </w:p>
    <w:p w14:paraId="089253AF" w14:textId="77777777" w:rsidR="005C3C67" w:rsidRDefault="005C3C67" w:rsidP="004F0F2D">
      <w:pPr>
        <w:rPr>
          <w:rFonts w:hint="eastAsia"/>
        </w:rPr>
      </w:pPr>
      <w:r w:rsidRPr="004855A0">
        <w:t>在胚胎期，</w:t>
      </w:r>
      <w:r w:rsidRPr="004855A0">
        <w:t>Eph/Ephrin</w:t>
      </w:r>
      <w:r w:rsidRPr="004855A0">
        <w:rPr>
          <w:rFonts w:hint="eastAsia"/>
        </w:rPr>
        <w:t>起到轴突引导和突触可塑性调节的作用。</w:t>
      </w:r>
      <w:r w:rsidRPr="004855A0">
        <w:t xml:space="preserve">EphA4-ephrin-A </w:t>
      </w:r>
      <w:r w:rsidRPr="004855A0">
        <w:t>轴沿视皮质</w:t>
      </w:r>
      <w:r w:rsidRPr="004855A0">
        <w:t>-</w:t>
      </w:r>
      <w:r w:rsidRPr="004855A0">
        <w:t>顶盖轴形成高精度的拓扑结构，指导视网膜纤维精准投射，是高阶视觉功能建立的核心分子坐标系</w:t>
      </w:r>
      <w:r w:rsidRPr="004855A0">
        <w:t xml:space="preserve"> </w:t>
      </w:r>
      <w:r w:rsidRPr="004855A0">
        <w:rPr>
          <w:rFonts w:hint="eastAsia"/>
        </w:rPr>
        <w:fldChar w:fldCharType="begin"/>
      </w:r>
      <w:r>
        <w:rPr>
          <w:rFonts w:hint="eastAsia"/>
        </w:rPr>
        <w:instrText xml:space="preserve"> ADDIN EN.CITE &lt;EndNote&gt;&lt;Cite ExcludeYear="1"&gt;&lt;Author&gt;Ito&lt;/Author&gt;&lt;Year&gt;2018&lt;/Year&gt;&lt;RecNum&gt;108&lt;/RecNum&gt;&lt;DisplayText&gt;[25]&lt;/DisplayText&gt;&lt;record&gt;&lt;rec-number&gt;108&lt;/rec-number&gt;&lt;foreign-keys&gt;&lt;key app="EN" db-id="wxpasd95fvzrrgestwrv5dac0wpt09axxve5" timestamp="1749204087"&gt;108&lt;/key&gt;&lt;/foreign-keys&gt;&lt;ref-type name="Journal Article"&gt;17&lt;/ref-type&gt;&lt;contributors&gt;&lt;authors&gt;&lt;author&gt;Ito, Shinya&lt;/author&gt;&lt;author&gt;Feldheim, David A.&lt;/author&gt;&lt;/authors&gt;&lt;/contributors&gt;&lt;titles&gt;&lt;title&gt;The Mouse Superior Colliculus: An Emerging Model for Studying Circuit Formation and Function&lt;/title&gt;&lt;secondary-title&gt;Frontiers in Neural Circuits&lt;/secondary-title&gt;&lt;/titles&gt;&lt;periodical&gt;&lt;full-title&gt;Frontiers in Neural Circuits&lt;/full-title&gt;&lt;/periodical&gt;&lt;volume&gt;12&lt;/volume&gt;&lt;dates&gt;&lt;year&gt;2018&lt;/year&gt;&lt;pub-dates&gt;&lt;date&gt;2018/02/13&lt;/date&gt;&lt;/pub-dates&gt;&lt;/dates&gt;&lt;publisher&gt;Frontiers Media SA&lt;/publisher&gt;&lt;isbn&gt;1662-5110&lt;/isbn&gt;&lt;urls&gt;&lt;related-urls&gt;&lt;url&gt;http://dx.doi.org/10.3389/fncir.2018.00010&lt;/url&gt;&lt;/related-urls&gt;&lt;/urls&gt;&lt;electronic-resource-num&gt;10.3389/fncir.2018.00010&lt;/electronic-resource-num&gt;&lt;/record&gt;&lt;/Cite&gt;&lt;/EndNote&gt;</w:instrText>
      </w:r>
      <w:r w:rsidRPr="004855A0">
        <w:rPr>
          <w:rFonts w:hint="eastAsia"/>
        </w:rPr>
        <w:fldChar w:fldCharType="separate"/>
      </w:r>
      <w:r>
        <w:rPr>
          <w:rFonts w:hint="eastAsia"/>
          <w:noProof/>
        </w:rPr>
        <w:t>[25]</w:t>
      </w:r>
      <w:r w:rsidRPr="004855A0">
        <w:rPr>
          <w:rFonts w:hint="eastAsia"/>
        </w:rPr>
        <w:fldChar w:fldCharType="end"/>
      </w:r>
      <w:r w:rsidRPr="004855A0">
        <w:t>；与此同时，超声层析与干细胞实验揭示，这一信号不仅决定神经元轴突的路径选择，还可通过动态调节突触可塑性影响突触修剪过程</w:t>
      </w:r>
      <w:r w:rsidRPr="004855A0">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 </w:instrText>
      </w:r>
      <w:r>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[26, 27]</w:t>
      </w:r>
      <w:r w:rsidRPr="004855A0">
        <w:rPr>
          <w:rFonts w:hint="eastAsia"/>
        </w:rPr>
        <w:fldChar w:fldCharType="end"/>
      </w:r>
      <w:r w:rsidRPr="004855A0">
        <w:t>。</w:t>
      </w:r>
    </w:p>
    <w:p w14:paraId="70A1232F" w14:textId="77777777" w:rsidR="005C3C67" w:rsidRPr="004855A0" w:rsidRDefault="005C3C67" w:rsidP="004F0F2D">
      <w:pPr>
        <w:pStyle w:val="6"/>
        <w:rPr>
          <w:rFonts w:hint="eastAsia"/>
        </w:rPr>
      </w:pPr>
      <w:r>
        <w:rPr>
          <w:rFonts w:hint="eastAsia"/>
        </w:rPr>
        <w:t>生物学过程：</w:t>
      </w:r>
      <w:r w:rsidRPr="00005E43">
        <w:rPr>
          <w:rFonts w:hint="eastAsia"/>
        </w:rPr>
        <w:t>细胞形态与迁移</w:t>
      </w:r>
    </w:p>
    <w:p w14:paraId="70CFAE45" w14:textId="77777777" w:rsidR="005C3C67" w:rsidRDefault="005C3C67" w:rsidP="004F0F2D">
      <w:pPr>
        <w:rPr>
          <w:rFonts w:hint="eastAsia"/>
        </w:rPr>
      </w:pPr>
      <w:r w:rsidRPr="004855A0">
        <w:rPr>
          <w:rFonts w:hint="eastAsia"/>
        </w:rPr>
        <w:t>接着</w:t>
      </w:r>
      <w:r w:rsidRPr="004855A0">
        <w:t>，</w:t>
      </w:r>
      <w:r w:rsidRPr="004855A0">
        <w:t xml:space="preserve">Eph/Ephrin </w:t>
      </w:r>
      <w:r w:rsidRPr="004855A0">
        <w:t>在细胞形态与迁移上的功能也被广泛解析。</w:t>
      </w:r>
      <w:r w:rsidRPr="004855A0">
        <w:t xml:space="preserve"> </w:t>
      </w:r>
      <w:r w:rsidRPr="004855A0">
        <w:t>例如，</w:t>
      </w:r>
      <w:r w:rsidRPr="004855A0">
        <w:t xml:space="preserve">Kania </w:t>
      </w:r>
      <w:r w:rsidRPr="004855A0">
        <w:t>等人综述了</w:t>
      </w:r>
      <w:r w:rsidRPr="004855A0">
        <w:t xml:space="preserve"> Eph/Ephrin </w:t>
      </w:r>
      <w:r w:rsidRPr="004855A0">
        <w:t>如何与</w:t>
      </w:r>
      <w:r w:rsidRPr="004855A0">
        <w:t>Rho-GTPase</w:t>
      </w:r>
      <w:r w:rsidRPr="004855A0">
        <w:t>、肌动蛋白</w:t>
      </w:r>
      <w:r w:rsidRPr="004855A0">
        <w:t>—</w:t>
      </w:r>
      <w:r w:rsidRPr="004855A0">
        <w:t>黏附复合体耦合，快速开关式地调节神经元与上皮细胞的迁移路径</w:t>
      </w:r>
      <w:r w:rsidRPr="004855A0">
        <w:t xml:space="preserve"> </w:t>
      </w:r>
      <w:r w:rsidRPr="004855A0">
        <w:rPr>
          <w:rFonts w:hint="eastAsia"/>
        </w:rPr>
        <w:fldChar w:fldCharType="begin"/>
      </w:r>
      <w:r>
        <w:rPr>
          <w:rFonts w:hint="eastAsia"/>
        </w:rPr>
        <w:instrText xml:space="preserve"> ADDIN EN.CITE &lt;EndNote&gt;&lt;Cite ExcludeYear="1"&gt;&lt;Author&gt;Kania&lt;/Author&gt;&lt;Year&gt;2016&lt;/Year&gt;&lt;RecNum&gt;63&lt;/RecNum&gt;&lt;DisplayText&gt;[28]&lt;/DisplayText&gt;&lt;record&gt;&lt;rec-number&gt;63&lt;/rec-number&gt;&lt;foreign-keys&gt;&lt;key app="EN" db-id="wxpasd95fvzrrgestwrv5dac0wpt09axxve5" timestamp="1745885925"&gt;63&lt;/key&gt;&lt;/foreign-keys&gt;&lt;ref-type name="Journal Article"&gt;17&lt;/ref-type&gt;&lt;contributors&gt;&lt;authors&gt;&lt;author&gt;Kania, A.&lt;/author&gt;&lt;author&gt;Klein, R.&lt;/author&gt;&lt;/authors&gt;&lt;/contributors&gt;&lt;titles&gt;&lt;title&gt;Mechanisms of ephrin-Eph signalling in development, physiology and disease&lt;/title&gt;&lt;secondary-title&gt;Nature Reviews Molecular Cell Biology&lt;/secondary-title&gt;&lt;/titles&gt;&lt;periodical&gt;&lt;full-title&gt;Nature Reviews Molecular Cell Biology&lt;/full-title&gt;&lt;/periodical&gt;&lt;pages&gt;240-256&lt;/pages&gt;&lt;volume&gt;17&lt;/volume&gt;&lt;number&gt;4&lt;/number&gt;&lt;dates&gt;&lt;year&gt;2016&lt;/year&gt;&lt;pub-dates&gt;&lt;date&gt;Apr&lt;/date&gt;&lt;/pub-dates&gt;&lt;/dates&gt;&lt;isbn&gt;1471-0072&lt;/isbn&gt;&lt;accession-num&gt;WOS:000372507200009&lt;/accession-num&gt;&lt;label&gt;10.1038/nrm.2015.16&lt;/label&gt;&lt;urls&gt;&lt;related-urls&gt;&lt;url&gt;&amp;lt;Go to ISI&amp;gt;://WOS:000372507200009&lt;/url&gt;&lt;/related-urls&gt;&lt;/urls&gt;&lt;electronic-resource-num&gt;10.1038/nrm.2015.16&lt;/electronic-resource-num&gt;&lt;/record&gt;&lt;/Cite&gt;&lt;/EndNote&gt;</w:instrText>
      </w:r>
      <w:r w:rsidRPr="004855A0">
        <w:rPr>
          <w:rFonts w:hint="eastAsia"/>
        </w:rPr>
        <w:fldChar w:fldCharType="separate"/>
      </w:r>
      <w:r>
        <w:rPr>
          <w:rFonts w:hint="eastAsia"/>
          <w:noProof/>
        </w:rPr>
        <w:t>[28]</w:t>
      </w:r>
      <w:r w:rsidRPr="004855A0">
        <w:rPr>
          <w:rFonts w:hint="eastAsia"/>
        </w:rPr>
        <w:fldChar w:fldCharType="end"/>
      </w:r>
      <w:r w:rsidRPr="004855A0">
        <w:t>；同时，</w:t>
      </w:r>
      <w:r w:rsidRPr="004855A0">
        <w:t xml:space="preserve">Scarpa </w:t>
      </w:r>
      <w:r w:rsidRPr="004855A0">
        <w:t>等通过体内活体光学成像描绘了</w:t>
      </w:r>
      <w:r w:rsidRPr="004855A0">
        <w:t xml:space="preserve"> EphB3 </w:t>
      </w:r>
      <w:r w:rsidRPr="004855A0">
        <w:t>在斑马鱼胚胎早期神经细胞分化中的动态分布及下游信号分支</w:t>
      </w:r>
      <w:r w:rsidRPr="004855A0">
        <w:t xml:space="preserve"> </w:t>
      </w:r>
      <w:r w:rsidRPr="004855A0">
        <w:rPr>
          <w:rFonts w:hint="eastAsia"/>
        </w:rPr>
        <w:fldChar w:fldCharType="begin"/>
      </w:r>
      <w:r>
        <w:rPr>
          <w:rFonts w:hint="eastAsia"/>
        </w:rPr>
        <w:instrText xml:space="preserve"> ADDIN EN.CITE &lt;EndNote&gt;&lt;Cite ExcludeYear="1"&gt;&lt;Author&gt;Scarpa&lt;/Author&gt;&lt;Year&gt;2016&lt;/Year&gt;&lt;RecNum&gt;112&lt;/RecNum&gt;&lt;DisplayText&gt;[29]&lt;/DisplayText&gt;&lt;record&gt;&lt;rec-number&gt;112&lt;/rec-number&gt;&lt;foreign-keys&gt;&lt;key app="EN" db-id="wxpasd95fvzrrgestwrv5dac0wpt09axxve5" timestamp="1749204087"&gt;112&lt;/key&gt;&lt;/foreign-keys&gt;&lt;ref-type name="Journal Article"&gt;17&lt;/ref-type&gt;&lt;contributors&gt;&lt;authors&gt;&lt;author&gt;Scarpa, Elena&lt;/author&gt;&lt;author&gt;Mayor, Roberto&lt;/author&gt;&lt;/authors&gt;&lt;/contributors&gt;&lt;titles&gt;&lt;title&gt;Collective cell migration in development&lt;/title&gt;&lt;secondary-title&gt;Journal of Cell Biology&lt;/secondary-title&gt;&lt;/titles&gt;&lt;periodical&gt;&lt;full-title&gt;Journal of Cell Biology&lt;/full-title&gt;&lt;/periodical&gt;&lt;pages&gt;143-155&lt;/pages&gt;&lt;volume&gt;212&lt;/volume&gt;&lt;number&gt;2&lt;/number&gt;&lt;dates&gt;&lt;year&gt;2016&lt;/year&gt;&lt;pub-dates&gt;&lt;date&gt;2016/01/18&lt;/date&gt;&lt;/pub-dates&gt;&lt;/dates&gt;&lt;publisher&gt;Rockefeller University Press&lt;/publisher&gt;&lt;isbn&gt;0021-9525&amp;#xD;1540-8140&lt;/isbn&gt;&lt;urls&gt;&lt;related-urls&gt;&lt;url&gt;http://dx.doi.org/10.1083/jcb.201508047&lt;/url&gt;&lt;/related-urls&gt;&lt;/urls&gt;&lt;electronic-resource-num&gt;10.1083/jcb.201508047&lt;/electronic-resource-num&gt;&lt;/record&gt;&lt;/Cite&gt;&lt;/EndNote&gt;</w:instrText>
      </w:r>
      <w:r w:rsidRPr="004855A0">
        <w:rPr>
          <w:rFonts w:hint="eastAsia"/>
        </w:rPr>
        <w:fldChar w:fldCharType="separate"/>
      </w:r>
      <w:r>
        <w:rPr>
          <w:rFonts w:hint="eastAsia"/>
          <w:noProof/>
        </w:rPr>
        <w:t>[29]</w:t>
      </w:r>
      <w:r w:rsidRPr="004855A0">
        <w:rPr>
          <w:rFonts w:hint="eastAsia"/>
        </w:rPr>
        <w:fldChar w:fldCharType="end"/>
      </w:r>
      <w:r w:rsidRPr="004855A0">
        <w:t>；</w:t>
      </w:r>
      <w:r w:rsidRPr="004855A0">
        <w:rPr>
          <w:rFonts w:hint="eastAsia"/>
        </w:rPr>
        <w:t>解释了</w:t>
      </w:r>
      <w:r w:rsidRPr="004855A0">
        <w:t>神经环路的活动依赖性重塑</w:t>
      </w:r>
      <w:r w:rsidRPr="004855A0">
        <w:rPr>
          <w:rFonts w:hint="eastAsia"/>
        </w:rPr>
        <w:t>。</w:t>
      </w:r>
      <w:r w:rsidRPr="004855A0">
        <w:t xml:space="preserve">Houen </w:t>
      </w:r>
      <w:r w:rsidRPr="004855A0">
        <w:t>等则从免疫学视角指出，</w:t>
      </w:r>
      <w:r w:rsidRPr="004855A0">
        <w:t xml:space="preserve">Eph/Ephrin </w:t>
      </w:r>
      <w:r w:rsidRPr="004855A0">
        <w:t>通路可以介导巨噬细胞极化与移行，从而在中枢神经炎症中扮演双刃剑角色</w:t>
      </w:r>
      <w:r w:rsidRPr="004855A0">
        <w:t xml:space="preserve"> </w:t>
      </w:r>
      <w:r w:rsidRPr="004855A0">
        <w:rPr>
          <w:rFonts w:hint="eastAsia"/>
        </w:rPr>
        <w:fldChar w:fldCharType="begin"/>
      </w:r>
      <w:r>
        <w:rPr>
          <w:rFonts w:hint="eastAsia"/>
        </w:rPr>
        <w:instrText xml:space="preserve"> ADDIN EN.CITE &lt;EndNote&gt;&lt;Cite ExcludeYear="1"&gt;&lt;Author&gt;Houen&lt;/Author&gt;&lt;Year&gt;2021&lt;/Year&gt;&lt;RecNum&gt;113&lt;/RecNum&gt;&lt;DisplayText&gt;[30]&lt;/DisplayText&gt;&lt;record&gt;&lt;rec-number&gt;113&lt;/rec-number&gt;&lt;foreign-keys&gt;&lt;key app="EN" db-id="wxpasd95fvzrrgestwrv5dac0wpt09axxve5" timestamp="1749204087"&gt;113&lt;/key&gt;&lt;/foreign-keys&gt;&lt;ref-type name="Journal Article"&gt;17&lt;/ref-type&gt;&lt;contributors&gt;&lt;authors&gt;&lt;author&gt;Houen, Gunnar&lt;/author&gt;&lt;author&gt;Trier, Nicole Hartwig&lt;/author&gt;&lt;/authors&gt;&lt;/contributors&gt;&lt;titles&gt;&lt;title&gt;Epstein-Barr Virus and Systemic Autoimmune Diseases&lt;/title&gt;&lt;secondary-title&gt;Frontiers in Immunology&lt;/secondary-title&gt;&lt;/titles&gt;&lt;periodical&gt;&lt;full-title&gt;Frontiers in Immunology&lt;/full-title&gt;&lt;/periodical&gt;&lt;volume&gt;11&lt;/volume&gt;&lt;dates&gt;&lt;year&gt;2021&lt;/year&gt;&lt;pub-dates&gt;&lt;date&gt;2021/01/07&lt;/date&gt;&lt;/pub-dates&gt;&lt;/dates&gt;&lt;publisher&gt;Frontiers Media SA&lt;/publisher&gt;&lt;isbn&gt;1664-3224&lt;/isbn&gt;&lt;urls&gt;&lt;related-urls&gt;&lt;url&gt;http://dx.doi.org/10.3389/fimmu.2020.587380&lt;/url&gt;&lt;/related-urls&gt;&lt;/urls&gt;&lt;electronic-resource-num&gt;10.3389/fimmu.2020.587380&lt;/electronic-resource-num&gt;&lt;/record&gt;&lt;/Cite&gt;&lt;/EndNote&gt;</w:instrText>
      </w:r>
      <w:r w:rsidRPr="004855A0">
        <w:rPr>
          <w:rFonts w:hint="eastAsia"/>
        </w:rPr>
        <w:fldChar w:fldCharType="separate"/>
      </w:r>
      <w:r>
        <w:rPr>
          <w:rFonts w:hint="eastAsia"/>
          <w:noProof/>
        </w:rPr>
        <w:t>[30]</w:t>
      </w:r>
      <w:r w:rsidRPr="004855A0">
        <w:rPr>
          <w:rFonts w:hint="eastAsia"/>
        </w:rPr>
        <w:fldChar w:fldCharType="end"/>
      </w:r>
      <w:r w:rsidRPr="004855A0">
        <w:t>。</w:t>
      </w:r>
    </w:p>
    <w:p w14:paraId="6A5D71FE" w14:textId="77777777" w:rsidR="005C3C67" w:rsidRPr="004855A0" w:rsidRDefault="005C3C67" w:rsidP="004F0F2D">
      <w:pPr>
        <w:pStyle w:val="6"/>
        <w:rPr>
          <w:rFonts w:hint="eastAsia"/>
        </w:rPr>
      </w:pPr>
      <w:r>
        <w:rPr>
          <w:rFonts w:hint="eastAsia"/>
        </w:rPr>
        <w:t>失衡病理：</w:t>
      </w:r>
      <w:r w:rsidRPr="004855A0">
        <w:rPr>
          <w:rFonts w:ascii="Helvetica Neue" w:hAnsi="Helvetica Neue"/>
        </w:rPr>
        <w:t>神经退行性</w:t>
      </w:r>
      <w:r>
        <w:rPr>
          <w:rFonts w:ascii="Helvetica Neue" w:hAnsi="Helvetica Neue" w:hint="eastAsia"/>
        </w:rPr>
        <w:t>疾病</w:t>
      </w:r>
    </w:p>
    <w:p w14:paraId="1DEB10E4" w14:textId="77777777" w:rsidR="005C3C67" w:rsidRDefault="005C3C67" w:rsidP="004F0F2D">
      <w:pPr>
        <w:rPr>
          <w:rFonts w:hint="eastAsia"/>
        </w:rPr>
      </w:pPr>
      <w:r w:rsidRPr="004855A0">
        <w:t>由此可见，</w:t>
      </w:r>
      <w:r w:rsidRPr="004855A0">
        <w:t xml:space="preserve">Eph/Ephrin </w:t>
      </w:r>
      <w:r w:rsidRPr="004855A0">
        <w:rPr>
          <w:rFonts w:hint="eastAsia"/>
        </w:rPr>
        <w:t>通过</w:t>
      </w:r>
      <w:r w:rsidRPr="004855A0">
        <w:t>提供空间精度</w:t>
      </w:r>
      <w:r w:rsidRPr="004855A0">
        <w:rPr>
          <w:rFonts w:hint="eastAsia"/>
        </w:rPr>
        <w:t>与</w:t>
      </w:r>
      <w:r w:rsidRPr="004855A0">
        <w:t>参与炎症放大</w:t>
      </w:r>
      <w:r w:rsidRPr="004855A0">
        <w:rPr>
          <w:rFonts w:hint="eastAsia"/>
        </w:rPr>
        <w:t>，</w:t>
      </w:r>
      <w:r w:rsidRPr="004855A0">
        <w:t>在神经回路发育与塑性阶段</w:t>
      </w:r>
      <w:r w:rsidRPr="004855A0">
        <w:rPr>
          <w:rFonts w:hint="eastAsia"/>
        </w:rPr>
        <w:t>给予神经可塑性。</w:t>
      </w:r>
      <w:r w:rsidRPr="004855A0">
        <w:t>但这一可塑性失衡若加剧，就可能走向</w:t>
      </w:r>
      <w:r w:rsidRPr="004855A0">
        <w:rPr>
          <w:rFonts w:ascii="Helvetica Neue" w:hAnsi="Helvetica Neue"/>
        </w:rPr>
        <w:t>神经退行性病理</w:t>
      </w:r>
      <w:r w:rsidRPr="004855A0">
        <w:rPr>
          <w:rFonts w:ascii="Helvetica Neue" w:hAnsi="Helvetica Neue" w:hint="eastAsia"/>
        </w:rPr>
        <w:t>过程</w:t>
      </w:r>
      <w:r w:rsidRPr="004855A0">
        <w:t>。</w:t>
      </w:r>
      <w:r w:rsidRPr="004855A0">
        <w:t xml:space="preserve">GWAS </w:t>
      </w:r>
      <w:r w:rsidRPr="004855A0">
        <w:t>研究表明，位于人类</w:t>
      </w:r>
      <w:r w:rsidRPr="004855A0">
        <w:t xml:space="preserve"> EPHA1 </w:t>
      </w:r>
      <w:r w:rsidRPr="004855A0">
        <w:t>基因区的共表达模块，与</w:t>
      </w:r>
      <w:r w:rsidRPr="004855A0">
        <w:t xml:space="preserve"> Alzheimer’s </w:t>
      </w:r>
      <w:r w:rsidRPr="004855A0">
        <w:t>病炎症</w:t>
      </w:r>
      <w:r w:rsidRPr="004855A0">
        <w:t>-</w:t>
      </w:r>
      <w:r w:rsidRPr="004855A0">
        <w:t>吞噬调节紧密相连，暗示了</w:t>
      </w:r>
      <w:r w:rsidRPr="004855A0">
        <w:t>“</w:t>
      </w:r>
      <w:r w:rsidRPr="004855A0">
        <w:t>先天免疫</w:t>
      </w:r>
      <w:r w:rsidRPr="004855A0">
        <w:t>—</w:t>
      </w:r>
      <w:r w:rsidRPr="004855A0">
        <w:t>突触稳态失衡</w:t>
      </w:r>
      <w:r w:rsidRPr="004855A0">
        <w:t>”</w:t>
      </w:r>
      <w:r w:rsidRPr="004855A0">
        <w:t>假说</w:t>
      </w:r>
      <w:r w:rsidRPr="004855A0">
        <w:rPr>
          <w:rFonts w:hint="eastAsia"/>
        </w:rPr>
        <w:fldChar w:fldCharType="begin"/>
      </w:r>
      <w:r>
        <w:rPr>
          <w:rFonts w:hint="eastAsia"/>
        </w:rPr>
        <w:instrText xml:space="preserve"> ADDIN EN.CITE &lt;EndNote&gt;&lt;Cite ExcludeYear="1"&gt;&lt;Author&gt;Hampel&lt;/Author&gt;&lt;Year&gt;2020&lt;/Year&gt;&lt;RecNum&gt;114&lt;/RecNum&gt;&lt;DisplayText&gt;[31]&lt;/DisplayText&gt;&lt;record&gt;&lt;rec-number&gt;114&lt;/rec-number&gt;&lt;foreign-keys&gt;&lt;key app="EN" db-id="wxpasd95fvzrrgestwrv5dac0wpt09axxve5" timestamp="1749204087"&gt;114&lt;/key&gt;&lt;/foreign-keys&gt;&lt;ref-type name="Journal Article"&gt;17&lt;/ref-type&gt;&lt;contributors&gt;&lt;authors&gt;&lt;author&gt;Hampel, Harald&lt;/author&gt;&lt;author&gt;Caraci, Filippo&lt;/author&gt;&lt;author&gt;Cuello, A. Claudio&lt;/author&gt;&lt;author&gt;Caruso, Giuseppe&lt;/author&gt;&lt;author&gt;Nistic</w:instrText>
      </w:r>
      <w:r>
        <w:rPr>
          <w:rFonts w:hint="eastAsia"/>
        </w:rPr>
        <w:instrText>ò</w:instrText>
      </w:r>
      <w:r>
        <w:rPr>
          <w:rFonts w:hint="eastAsia"/>
        </w:rPr>
        <w:instrText>, Robert&lt;/author&gt;&lt;author&gt;Corbo, Massimo&lt;/author&gt;&lt;author&gt;Baldacci, Filippo&lt;/author&gt;&lt;author&gt;Toschi, Nicola&lt;/author&gt;&lt;author&gt;Garaci, Francesco&lt;/author&gt;&lt;author&gt;Chiesa, Patrizia A.&lt;/author&gt;&lt;author&gt;Verdooner, Steven R.&lt;/author&gt;&lt;author&gt;Akman-Anderson, Leyla&lt;/author&gt;&lt;author&gt;Hern</w:instrText>
      </w:r>
      <w:r>
        <w:rPr>
          <w:rFonts w:hint="eastAsia"/>
        </w:rPr>
        <w:instrText>á</w:instrText>
      </w:r>
      <w:r>
        <w:rPr>
          <w:rFonts w:hint="eastAsia"/>
        </w:rPr>
        <w:instrText>ndez, F</w:instrText>
      </w:r>
      <w:r>
        <w:rPr>
          <w:rFonts w:hint="eastAsia"/>
        </w:rPr>
        <w:instrText>é</w:instrText>
      </w:r>
      <w:r>
        <w:rPr>
          <w:rFonts w:hint="eastAsia"/>
        </w:rPr>
        <w:instrText>lix&lt;/author&gt;&lt;author&gt;Ávila, Jes</w:instrText>
      </w:r>
      <w:r>
        <w:rPr>
          <w:rFonts w:hint="eastAsia"/>
        </w:rPr>
        <w:instrText>ú</w:instrText>
      </w:r>
      <w:r>
        <w:rPr>
          <w:rFonts w:hint="eastAsia"/>
        </w:rPr>
        <w:instrText>s&lt;/author&gt;&lt;author&gt;Emanuele, Enzo&lt;/author&gt;&lt;author&gt;Valenzuela, Pedro L.&lt;/author&gt;&lt;author&gt;Luc</w:instrText>
      </w:r>
      <w:r>
        <w:rPr>
          <w:rFonts w:hint="eastAsia"/>
        </w:rPr>
        <w:instrText>í</w:instrText>
      </w:r>
      <w:r>
        <w:rPr>
          <w:rFonts w:hint="eastAsia"/>
        </w:rPr>
        <w:instrText>a, Alejandro&lt;/author&gt;&lt;author&gt;Watling, Mark&lt;/author&gt;&lt;author&gt;Imbimbo, Bruno P.&lt;/author&gt;&lt;author&gt;Vergallo, Andrea&lt;/author&gt;&lt;author&gt;Lista, Simone&lt;/author&gt;&lt;/authors&gt;&lt;/contributors&gt;&lt;titles&gt;&lt;title&gt;A Path Toward Precision Medicine for Neuroinflammatory Mechanisms in Alzheimer&amp;apos;s Disease&lt;/title&gt;&lt;secondary-title&gt;Frontiers in Immunology&lt;/secondary-title&gt;&lt;/titles&gt;&lt;periodical&gt;&lt;full-title&gt;Frontiers in Immunology&lt;/full-title&gt;&lt;/periodical&gt;&lt;volume&gt;11&lt;/volume&gt;&lt;dates&gt;&lt;year&gt;2020&lt;/year&gt;&lt;pub-dates&gt;&lt;date&gt;2020/03/31&lt;/date&gt;&lt;/pub-dates&gt;&lt;/dates&gt;&lt;publisher&gt;Frontiers Media SA&lt;/publisher&gt;&lt;isbn&gt;1664-3224&lt;/isbn&gt;&lt;urls&gt;&lt;related-urls&gt;&lt;url&gt;http://dx.doi.org/10.3389/fimmu.2020.00456&lt;/url&gt;&lt;/related-urls&gt;&lt;/urls&gt;&lt;electronic-resource-num&gt;10.3389/fimmu.2020.00456&lt;/electronic-resource-num&gt;&lt;/record&gt;&lt;/Cite&gt;&lt;/EndNote&gt;</w:instrText>
      </w:r>
      <w:r w:rsidRPr="004855A0">
        <w:rPr>
          <w:rFonts w:hint="eastAsia"/>
        </w:rPr>
        <w:fldChar w:fldCharType="separate"/>
      </w:r>
      <w:r>
        <w:rPr>
          <w:rFonts w:hint="eastAsia"/>
          <w:noProof/>
        </w:rPr>
        <w:t>[31]</w:t>
      </w:r>
      <w:r w:rsidRPr="004855A0">
        <w:rPr>
          <w:rFonts w:hint="eastAsia"/>
        </w:rPr>
        <w:fldChar w:fldCharType="end"/>
      </w:r>
      <w:r w:rsidRPr="004855A0">
        <w:t>；</w:t>
      </w:r>
      <w:r w:rsidRPr="004855A0">
        <w:t xml:space="preserve">Villegas-Llerena </w:t>
      </w:r>
      <w:r w:rsidRPr="004855A0">
        <w:t>等进一步总结，微胶质细胞在阿尔茨海默病早期通过</w:t>
      </w:r>
      <w:r w:rsidRPr="004855A0">
        <w:t xml:space="preserve"> EPHA1 </w:t>
      </w:r>
      <w:r w:rsidRPr="004855A0">
        <w:t>介导的神经</w:t>
      </w:r>
      <w:r w:rsidRPr="004855A0">
        <w:t>-</w:t>
      </w:r>
      <w:r w:rsidRPr="004855A0">
        <w:t>免疫交互加剧淀粉样蛋白沉积，而缺失</w:t>
      </w:r>
      <w:r w:rsidRPr="004855A0">
        <w:t xml:space="preserve"> EPHA1 </w:t>
      </w:r>
      <w:r w:rsidRPr="004855A0">
        <w:t>可部分缓解神经炎症</w:t>
      </w:r>
      <w:r w:rsidRPr="004855A0">
        <w:rPr>
          <w:rFonts w:hint="eastAsia"/>
        </w:rPr>
        <w:fldChar w:fldCharType="begin"/>
      </w:r>
      <w:r>
        <w:rPr>
          <w:rFonts w:hint="eastAsia"/>
        </w:rPr>
        <w:instrText xml:space="preserve"> ADDIN EN.CITE &lt;EndNote&gt;&lt;Cite ExcludeYear="1"&gt;&lt;Author&gt;Villegas-Llerena&lt;/Author&gt;&lt;Year&gt;2016&lt;/Year&gt;&lt;RecNum&gt;115&lt;/RecNum&gt;&lt;DisplayText&gt;[32]&lt;/DisplayText&gt;&lt;record&gt;&lt;rec-number&gt;115&lt;/rec-number&gt;&lt;foreign-keys&gt;&lt;key app="EN" db-id="wxpasd95fvzrrgestwrv5dac0wpt09axxve5" timestamp="1749204087"&gt;115&lt;/key&gt;&lt;/foreign-keys&gt;&lt;ref-type name="Journal Article"&gt;17&lt;/ref-type&gt;&lt;contributors&gt;&lt;authors&gt;&lt;author&gt;Villegas-Llerena, Claudio&lt;/author&gt;&lt;author&gt;Phillips, Alexandra&lt;/author&gt;&lt;author&gt;Garcia-Reitboeck, Pablo&lt;/author&gt;&lt;author&gt;Hardy, John&lt;/author&gt;&lt;author&gt;Pocock, Jennifer M.&lt;/author&gt;&lt;/authors&gt;&lt;/contributors&gt;&lt;titles&gt;&lt;title&gt;Microglial genes regulating neuroinflammation in the progression of Alzheimer&amp;apos;s disease&lt;/title&gt;&lt;secondary-title&gt;Current Opinion in Neurobiology&lt;/secondary-title&gt;&lt;/titles&gt;&lt;periodical&gt;&lt;full-title&gt;Current Opinion in Neurobiology&lt;/full-title&gt;&lt;/periodical&gt;&lt;pages&gt;74-81&lt;/pages&gt;&lt;volume&gt;36&lt;/volume&gt;&lt;dates&gt;&lt;year&gt;2016&lt;/year&gt;&lt;pub-dates&gt;&lt;date&gt;2016/02&lt;/date&gt;&lt;/pub-dates&gt;&lt;/dates&gt;&lt;publisher&gt;Elsevier BV&lt;/publisher&gt;&lt;isbn&gt;0959-4388&lt;/isbn&gt;&lt;urls&gt;&lt;related-urls&gt;&lt;url&gt;http://dx.doi.org/10.1016/j.conb.2015.10.004&lt;/url&gt;&lt;/related-urls&gt;&lt;/urls&gt;&lt;electronic-resource-num&gt;10.1016/j.conb.2015.10.004&lt;/electronic-resource-num&gt;&lt;/record&gt;&lt;/Cite&gt;&lt;/EndNote&gt;</w:instrText>
      </w:r>
      <w:r w:rsidRPr="004855A0">
        <w:rPr>
          <w:rFonts w:hint="eastAsia"/>
        </w:rPr>
        <w:fldChar w:fldCharType="separate"/>
      </w:r>
      <w:r>
        <w:rPr>
          <w:rFonts w:hint="eastAsia"/>
          <w:noProof/>
        </w:rPr>
        <w:t>[32]</w:t>
      </w:r>
      <w:r w:rsidRPr="004855A0">
        <w:rPr>
          <w:rFonts w:hint="eastAsia"/>
        </w:rPr>
        <w:fldChar w:fldCharType="end"/>
      </w:r>
      <w:r w:rsidRPr="004855A0">
        <w:t>；</w:t>
      </w:r>
      <w:r w:rsidRPr="004855A0">
        <w:t xml:space="preserve">Cissé </w:t>
      </w:r>
      <w:r w:rsidRPr="004855A0">
        <w:t>等报道，</w:t>
      </w:r>
      <w:r w:rsidRPr="004855A0">
        <w:t xml:space="preserve">EphA1 </w:t>
      </w:r>
      <w:r w:rsidRPr="004855A0">
        <w:t>信号通路的异常可改变神经元</w:t>
      </w:r>
      <w:r w:rsidRPr="004855A0">
        <w:t>-</w:t>
      </w:r>
      <w:r w:rsidRPr="004855A0">
        <w:t>胶质细胞间的突触吞噬清除效率，是阿尔茨海默病病程早期的一个重要调控节点</w:t>
      </w:r>
      <w:r w:rsidRPr="004855A0">
        <w:rPr>
          <w:rFonts w:hint="eastAsia"/>
        </w:rPr>
        <w:fldChar w:fldCharType="begin"/>
      </w:r>
      <w:r>
        <w:rPr>
          <w:rFonts w:hint="eastAsia"/>
        </w:rPr>
        <w:instrText xml:space="preserve"> ADDIN EN.CITE &lt;EndNote&gt;&lt;Cite ExcludeYear="1"&gt;&lt;Author&gt;Ciss</w:instrText>
      </w:r>
      <w:r>
        <w:rPr>
          <w:rFonts w:hint="eastAsia"/>
        </w:rPr>
        <w:instrText>é</w:instrText>
      </w:r>
      <w:r>
        <w:rPr>
          <w:rFonts w:hint="eastAsia"/>
        </w:rPr>
        <w:instrText>&lt;/Author&gt;&lt;Year&gt;2015&lt;/Year&gt;&lt;RecNum&gt;116&lt;/RecNum&gt;&lt;DisplayText&gt;[33]&lt;/DisplayText&gt;&lt;record&gt;&lt;rec-number&gt;116&lt;/rec-number&gt;&lt;foreign-keys&gt;&lt;key app="EN" db-id="wxpasd95fvzrrgestwrv5dac0wpt09axxve5" timestamp="1749204087"&gt;116&lt;/key&gt;&lt;/foreign-keys&gt;&lt;ref-type name="Journal Article"&gt;17&lt;/ref-type&gt;&lt;contributors&gt;&lt;authors&gt;&lt;author&gt;Ciss</w:instrText>
      </w:r>
      <w:r>
        <w:rPr>
          <w:rFonts w:hint="eastAsia"/>
        </w:rPr>
        <w:instrText>é</w:instrText>
      </w:r>
      <w:r>
        <w:rPr>
          <w:rFonts w:hint="eastAsia"/>
        </w:rPr>
        <w:instrText>, Moustapha&lt;/author&gt;&lt;author&gt;Checler, Fr</w:instrText>
      </w:r>
      <w:r>
        <w:rPr>
          <w:rFonts w:hint="eastAsia"/>
        </w:rPr>
        <w:instrText>é</w:instrText>
      </w:r>
      <w:r>
        <w:rPr>
          <w:rFonts w:hint="eastAsia"/>
        </w:rPr>
        <w:instrText>d</w:instrText>
      </w:r>
      <w:r>
        <w:rPr>
          <w:rFonts w:hint="eastAsia"/>
        </w:rPr>
        <w:instrText>é</w:instrText>
      </w:r>
      <w:r>
        <w:rPr>
          <w:rFonts w:hint="eastAsia"/>
        </w:rPr>
        <w:instrText>ric&lt;/author&gt;&lt;/authors&gt;&lt;/contributors&gt;&lt;titles&gt;&lt;title&gt;Eph receptors: New players in Alzheimer&amp;apos;s disease pathogenesis&lt;/title&gt;&lt;secondary-title&gt;Neurobiology of Disease&lt;/secondary-title&gt;&lt;/titles&gt;&lt;periodical&gt;&lt;full-title&gt;Neurobiology of Disease&lt;/full-title&gt;&lt;/periodical&gt;&lt;pages&gt;137-149&lt;/pages&gt;&lt;volume&gt;73&lt;/volume&gt;&lt;dates&gt;&lt;year&gt;2015&lt;/year&gt;&lt;pub-dates&gt;&lt;date&gt;2015/01&lt;/date&gt;&lt;/pub-dates&gt;&lt;/dates&gt;&lt;publisher&gt;Elsevier BV&lt;/publisher&gt;&lt;isbn&gt;0969-9961&lt;/isbn&gt;&lt;urls&gt;&lt;related-urls&gt;&lt;url&gt;http://dx.doi.org/10.1016/j.nbd.2014.08.028&lt;/url&gt;&lt;/related-urls&gt;&lt;/urls&gt;&lt;electronic-resource-num&gt;10.1016/j.nbd.2014.08.028&lt;/electronic-resource-num&gt;&lt;/record&gt;&lt;/Cite&gt;&lt;/EndNote&gt;</w:instrText>
      </w:r>
      <w:r w:rsidRPr="004855A0">
        <w:rPr>
          <w:rFonts w:hint="eastAsia"/>
        </w:rPr>
        <w:fldChar w:fldCharType="separate"/>
      </w:r>
      <w:r>
        <w:rPr>
          <w:rFonts w:hint="eastAsia"/>
          <w:noProof/>
        </w:rPr>
        <w:t>[33]</w:t>
      </w:r>
      <w:r w:rsidRPr="004855A0">
        <w:rPr>
          <w:rFonts w:hint="eastAsia"/>
        </w:rPr>
        <w:fldChar w:fldCharType="end"/>
      </w:r>
      <w:r w:rsidRPr="004855A0">
        <w:t>。</w:t>
      </w:r>
    </w:p>
    <w:p w14:paraId="5DF3B8B8" w14:textId="77777777" w:rsidR="005C3C67" w:rsidRPr="004855A0" w:rsidRDefault="005C3C67" w:rsidP="004F0F2D">
      <w:pPr>
        <w:pStyle w:val="6"/>
        <w:rPr>
          <w:rFonts w:ascii="Helvetica Neue" w:hAnsi="Helvetica Neue"/>
        </w:rPr>
      </w:pPr>
      <w:r>
        <w:rPr>
          <w:rFonts w:hint="eastAsia"/>
        </w:rPr>
        <w:t>外周胚胎发育</w:t>
      </w:r>
    </w:p>
    <w:p w14:paraId="6A024607" w14:textId="77777777" w:rsidR="005C3C67" w:rsidRDefault="005C3C67" w:rsidP="004F0F2D">
      <w:pPr>
        <w:rPr>
          <w:rFonts w:hint="eastAsia"/>
        </w:rPr>
      </w:pPr>
      <w:r w:rsidRPr="004855A0">
        <w:t>与</w:t>
      </w:r>
      <w:r w:rsidRPr="004855A0">
        <w:rPr>
          <w:rFonts w:hint="eastAsia"/>
        </w:rPr>
        <w:t>中枢</w:t>
      </w:r>
      <w:r w:rsidRPr="004855A0">
        <w:t>并行，</w:t>
      </w:r>
      <w:r w:rsidRPr="004855A0">
        <w:rPr>
          <w:rFonts w:hint="eastAsia"/>
        </w:rPr>
        <w:t>外周系统，</w:t>
      </w:r>
      <w:r w:rsidRPr="004855A0">
        <w:t xml:space="preserve">EphB4-ephrin-B2 </w:t>
      </w:r>
      <w:r w:rsidRPr="004855A0">
        <w:t>轴在血管和骨组织再生中同样关键。</w:t>
      </w:r>
      <w:r w:rsidRPr="004855A0">
        <w:t xml:space="preserve">Kim </w:t>
      </w:r>
      <w:r w:rsidRPr="004855A0">
        <w:t>等综述指出，</w:t>
      </w:r>
      <w:r w:rsidRPr="004855A0">
        <w:t xml:space="preserve">EphB4-ephrin-B2 </w:t>
      </w:r>
      <w:r w:rsidRPr="004855A0">
        <w:t>不仅在胚胎血管分化中决定动静脉命运，还与</w:t>
      </w:r>
      <w:r w:rsidRPr="004855A0">
        <w:t xml:space="preserve"> Notch</w:t>
      </w:r>
      <w:r w:rsidRPr="004855A0">
        <w:t>、</w:t>
      </w:r>
      <w:r w:rsidRPr="004855A0">
        <w:t xml:space="preserve">VEGF </w:t>
      </w:r>
      <w:r w:rsidRPr="004855A0">
        <w:t>通路协同，形成高质量的新生血管网络</w:t>
      </w:r>
      <w:r w:rsidRPr="004855A0">
        <w:t xml:space="preserve"> </w:t>
      </w:r>
      <w:r w:rsidRPr="004855A0">
        <w:rPr>
          <w:rFonts w:hint="eastAsia"/>
        </w:rPr>
        <w:fldChar w:fldCharType="begin"/>
      </w:r>
      <w:r>
        <w:rPr>
          <w:rFonts w:hint="eastAsia"/>
        </w:rPr>
        <w:instrText xml:space="preserve"> ADDIN EN.CITE &lt;EndNote&gt;&lt;Cite ExcludeYear="1"&gt;&lt;Author&gt;Kim&lt;/Author&gt;&lt;Year&gt;2020&lt;/Year&gt;&lt;RecNum&gt;117&lt;/RecNum&gt;&lt;DisplayText&gt;[34]&lt;/DisplayText&gt;&lt;record&gt;&lt;rec-number&gt;117&lt;/rec-number&gt;&lt;foreign-keys&gt;&lt;key app="EN" db-id="wxpasd95fvzrrgestwrv5dac0wpt09axxve5" timestamp="1749204087"&gt;117&lt;/key&gt;&lt;/foreign-keys&gt;&lt;ref-type name="Journal Article"&gt;17&lt;/ref-type&gt;&lt;contributors&gt;&lt;authors&gt;&lt;author&gt;Kim, Jung-Min&lt;/author&gt;&lt;author&gt;Lin, Chujiao&lt;/author&gt;&lt;author&gt;Stavre, Zheni&lt;/author&gt;&lt;author&gt;Greenblatt, Matthew B.&lt;/author&gt;&lt;author&gt;Shim, Jae-Hyuck&lt;/author&gt;&lt;/authors&gt;&lt;/contributors&gt;&lt;titles&gt;&lt;title&gt;Osteoblast-Osteoclast Communication and Bone Homeostasis&lt;/title&gt;&lt;secondary-title&gt;Cells&lt;/secondary-title&gt;&lt;/titles&gt;&lt;periodical&gt;&lt;full-title&gt;Cells&lt;/full-title&gt;&lt;/periodical&gt;&lt;pages&gt;2073&lt;/pages&gt;&lt;volume&gt;9&lt;/volume&gt;&lt;number&gt;9&lt;/number&gt;&lt;dates&gt;&lt;year&gt;2020&lt;/year&gt;&lt;pub-dates&gt;&lt;date&gt;2020/09/10&lt;/date&gt;&lt;/pub-dates&gt;&lt;/dates&gt;&lt;publisher&gt;MDPI AG&lt;/publisher&gt;&lt;isbn&gt;2073-4409&lt;/isbn&gt;&lt;urls&gt;&lt;related-urls&gt;&lt;url&gt;http://dx.doi.org/10.3390/cells9092073&lt;/url&gt;&lt;/related-urls&gt;&lt;/urls&gt;&lt;electronic-resource-num&gt;10.3390/cells9092073&lt;/electronic-resource-num&gt;&lt;/record&gt;&lt;/Cite&gt;&lt;/EndNote&gt;</w:instrText>
      </w:r>
      <w:r w:rsidRPr="004855A0">
        <w:rPr>
          <w:rFonts w:hint="eastAsia"/>
        </w:rPr>
        <w:fldChar w:fldCharType="separate"/>
      </w:r>
      <w:r>
        <w:rPr>
          <w:rFonts w:hint="eastAsia"/>
          <w:noProof/>
        </w:rPr>
        <w:t>[34]</w:t>
      </w:r>
      <w:r w:rsidRPr="004855A0">
        <w:rPr>
          <w:rFonts w:hint="eastAsia"/>
        </w:rPr>
        <w:fldChar w:fldCharType="end"/>
      </w:r>
      <w:r w:rsidRPr="004855A0">
        <w:t>；</w:t>
      </w:r>
      <w:r w:rsidRPr="004855A0">
        <w:t xml:space="preserve">Chen </w:t>
      </w:r>
      <w:r w:rsidRPr="004855A0">
        <w:t>等通过骨缺损模型发现，局部注射</w:t>
      </w:r>
      <w:r w:rsidRPr="004855A0">
        <w:t xml:space="preserve"> ephrin-B2 </w:t>
      </w:r>
      <w:r w:rsidRPr="004855A0">
        <w:t>蛋白能同步促进血管内皮细胞增殖及成骨细胞分化，为骨再生工程提供了理想</w:t>
      </w:r>
      <w:r w:rsidRPr="004855A0">
        <w:t>“</w:t>
      </w:r>
      <w:r w:rsidRPr="004855A0">
        <w:t>接口</w:t>
      </w:r>
      <w:r w:rsidRPr="004855A0">
        <w:t xml:space="preserve">” </w:t>
      </w:r>
      <w:r w:rsidRPr="004855A0">
        <w:rPr>
          <w:rFonts w:hint="eastAsia"/>
        </w:rPr>
        <w:fldChar w:fldCharType="begin"/>
      </w:r>
      <w:r>
        <w:rPr>
          <w:rFonts w:hint="eastAsia"/>
        </w:rPr>
        <w:instrText xml:space="preserve"> ADDIN EN.CITE &lt;EndNote&gt;&lt;Cite ExcludeYear="1"&gt;&lt;Author&gt;Chen&lt;/Author&gt;&lt;Year&gt;2017&lt;/Year&gt;&lt;RecNum&gt;118&lt;/RecNum&gt;&lt;DisplayText&gt;[35]&lt;/DisplayText&gt;&lt;record&gt;&lt;rec-number&gt;118&lt;/rec-number&gt;&lt;foreign-keys&gt;&lt;key app="EN" db-id="wxpasd95fvzrrgestwrv5dac0wpt09axxve5" timestamp="1749204087"&gt;118&lt;/key&gt;&lt;/foreign-keys&gt;&lt;ref-type name="Journal Article"&gt;17&lt;/ref-type&gt;&lt;contributors&gt;&lt;authors&gt;&lt;author&gt;Chen, Xiao&lt;/author&gt;&lt;author&gt;Wang, Zhongqiu&lt;/author&gt;&lt;author&gt;Duan, Na&lt;/author&gt;&lt;author&gt;Zhu, Guoying&lt;/author&gt;&lt;author&gt;Schwarz, Edward M.&lt;/author&gt;&lt;author&gt;Xie, Chao&lt;/author&gt;&lt;/authors&gt;&lt;/contributors&gt;&lt;titles&gt;&lt;title&gt;Osteoblast</w:instrText>
      </w:r>
      <w:r>
        <w:rPr>
          <w:rFonts w:hint="eastAsia"/>
        </w:rPr>
        <w:instrText>–</w:instrText>
      </w:r>
      <w:r>
        <w:rPr>
          <w:rFonts w:hint="eastAsia"/>
        </w:rPr>
        <w:instrText>osteoclast interactions&lt;/title&gt;&lt;secondary-title&gt;Connective Tissue Research&lt;/secondary-title&gt;&lt;/titles&gt;&lt;periodical&gt;&lt;full-title&gt;Connective Tissue Research&lt;/full-title&gt;&lt;/periodical&gt;&lt;pages&gt;99-107&lt;/pages&gt;&lt;volume&gt;59&lt;/volume&gt;&lt;number&gt;2&lt;/number&gt;&lt;dates&gt;&lt;year&gt;2017&lt;/year&gt;&lt;pub-dates&gt;&lt;date&gt;2017/03/21&lt;/date&gt;&lt;/pub-dates&gt;&lt;/dates&gt;&lt;publisher&gt;Informa UK Limited&lt;/publisher&gt;&lt;isbn&gt;0300-8207&amp;#xD;1607-8438&lt;/isbn&gt;&lt;urls&gt;&lt;related-urls&gt;&lt;url&gt;http://dx.doi.org/10.1080/03008207.2017.1290085&lt;/url&gt;&lt;/related-urls&gt;&lt;/urls&gt;&lt;electronic-resource-num&gt;10.1080/03008207.2017.1290085&lt;/electronic-resource-num&gt;&lt;/record&gt;&lt;/Cite&gt;&lt;/EndNote&gt;</w:instrText>
      </w:r>
      <w:r w:rsidRPr="004855A0">
        <w:rPr>
          <w:rFonts w:hint="eastAsia"/>
        </w:rPr>
        <w:fldChar w:fldCharType="separate"/>
      </w:r>
      <w:r>
        <w:rPr>
          <w:rFonts w:hint="eastAsia"/>
          <w:noProof/>
        </w:rPr>
        <w:t>[35]</w:t>
      </w:r>
      <w:r w:rsidRPr="004855A0">
        <w:rPr>
          <w:rFonts w:hint="eastAsia"/>
        </w:rPr>
        <w:fldChar w:fldCharType="end"/>
      </w:r>
      <w:r w:rsidRPr="004855A0">
        <w:t>；</w:t>
      </w:r>
      <w:r w:rsidRPr="004855A0">
        <w:t xml:space="preserve">Goumans </w:t>
      </w:r>
      <w:r w:rsidRPr="004855A0">
        <w:t>等则从干细胞生物材料角度探讨，将</w:t>
      </w:r>
      <w:r w:rsidRPr="004855A0">
        <w:t xml:space="preserve"> ephrin-B2 </w:t>
      </w:r>
      <w:r w:rsidRPr="004855A0">
        <w:t>融入可注射水凝胶可实现骨</w:t>
      </w:r>
      <w:r w:rsidRPr="004855A0">
        <w:t>-</w:t>
      </w:r>
      <w:r w:rsidRPr="004855A0">
        <w:t>血管偶联再生，为大块骨缺损修复提供了新思路</w:t>
      </w:r>
      <w:r w:rsidRPr="004855A0">
        <w:rPr>
          <w:rFonts w:hint="eastAsia"/>
        </w:rPr>
        <w:fldChar w:fldCharType="begin"/>
      </w:r>
      <w:r>
        <w:rPr>
          <w:rFonts w:hint="eastAsia"/>
        </w:rPr>
        <w:instrText xml:space="preserve"> ADDIN EN.CITE &lt;EndNote&gt;&lt;Cite ExcludeYear="1"&gt;&lt;Author&gt;Goumans&lt;/Author&gt;&lt;Year&gt;2017&lt;/Year&gt;&lt;RecNum&gt;119&lt;/RecNum&gt;&lt;DisplayText&gt;[36]&lt;/DisplayText&gt;&lt;record&gt;&lt;rec-number&gt;119&lt;/rec-number&gt;&lt;foreign-keys&gt;&lt;key app="EN" db-id="wxpasd95fvzrrgestwrv5dac0wpt09axxve5" timestamp="1749204087"&gt;119&lt;/key&gt;&lt;/foreign-keys&gt;&lt;ref-type name="Journal Article"&gt;17&lt;/ref-type&gt;&lt;contributors&gt;&lt;authors&gt;&lt;author&gt;Goumans, Marie-Jos</w:instrText>
      </w:r>
      <w:r>
        <w:rPr>
          <w:rFonts w:hint="eastAsia"/>
        </w:rPr>
        <w:instrText>é</w:instrText>
      </w:r>
      <w:r>
        <w:rPr>
          <w:rFonts w:hint="eastAsia"/>
        </w:rPr>
        <w:instrText>&lt;/author&gt;&lt;author&gt;Zwijsen, An&lt;/author&gt;&lt;author&gt;ten Dijke, Peter&lt;/author&gt;&lt;author&gt;Bailly, Sabine&lt;/author&gt;&lt;/authors&gt;&lt;/contributors&gt;&lt;titles&gt;&lt;title&gt;Bone Morphogenetic Proteins in Vascular Homeostasis and Disease&lt;/title&gt;&lt;secondary-title&gt;Cold Spring Harbor Perspectives in Biology&lt;/secondary-title&gt;&lt;/titles&gt;&lt;periodical&gt;&lt;full-title&gt;Cold Spring Harbor Perspectives in Biology&lt;/full-title&gt;&lt;/periodical&gt;&lt;pages&gt;a031989&lt;/pages&gt;&lt;volume&gt;10&lt;/volume&gt;&lt;number&gt;2&lt;/number&gt;&lt;dates&gt;&lt;year&gt;2017&lt;/year&gt;&lt;pub-dates&gt;&lt;date&gt;2017/03/27&lt;/date&gt;&lt;/pub-dates&gt;&lt;/dates&gt;&lt;publisher&gt;Cold Spring Harbor Laboratory&lt;/publisher&gt;&lt;isbn&gt;1943-0264&lt;/isbn&gt;&lt;urls&gt;&lt;related-urls&gt;&lt;url&gt;http://dx.doi.org/10.1101/cshperspect.a031989&lt;/url&gt;&lt;/related-urls&gt;&lt;/urls&gt;&lt;electronic-resource-num&gt;10.1101/cshperspect.a031989&lt;/electronic-resource-num&gt;&lt;/record&gt;&lt;/Cite&gt;&lt;/EndNote&gt;</w:instrText>
      </w:r>
      <w:r w:rsidRPr="004855A0">
        <w:rPr>
          <w:rFonts w:hint="eastAsia"/>
        </w:rPr>
        <w:fldChar w:fldCharType="separate"/>
      </w:r>
      <w:r>
        <w:rPr>
          <w:rFonts w:hint="eastAsia"/>
          <w:noProof/>
        </w:rPr>
        <w:t>[36]</w:t>
      </w:r>
      <w:r w:rsidRPr="004855A0">
        <w:rPr>
          <w:rFonts w:hint="eastAsia"/>
        </w:rPr>
        <w:fldChar w:fldCharType="end"/>
      </w:r>
      <w:r w:rsidRPr="004855A0">
        <w:t>。</w:t>
      </w:r>
    </w:p>
    <w:p w14:paraId="74457CEA" w14:textId="77777777" w:rsidR="005C3C67" w:rsidRPr="004855A0" w:rsidRDefault="005C3C67" w:rsidP="004F0F2D">
      <w:pPr>
        <w:rPr>
          <w:rFonts w:hint="eastAsia"/>
        </w:rPr>
      </w:pPr>
      <w:r>
        <w:rPr>
          <w:rFonts w:hint="eastAsia"/>
        </w:rPr>
        <w:t>肿瘤</w:t>
      </w:r>
    </w:p>
    <w:p w14:paraId="28D61F4F" w14:textId="77777777" w:rsidR="005C3C67" w:rsidRPr="004855A0" w:rsidRDefault="005C3C67" w:rsidP="004F0F2D">
      <w:pPr>
        <w:rPr>
          <w:rFonts w:hint="eastAsia"/>
        </w:rPr>
      </w:pPr>
      <w:r w:rsidRPr="004855A0">
        <w:t>进入肿瘤领域之后，</w:t>
      </w:r>
      <w:r w:rsidRPr="004855A0">
        <w:t xml:space="preserve">EphA2 </w:t>
      </w:r>
      <w:r w:rsidRPr="004855A0">
        <w:t>作为</w:t>
      </w:r>
      <w:r w:rsidRPr="004855A0">
        <w:t xml:space="preserve"> EMT</w:t>
      </w:r>
      <w:r w:rsidRPr="004855A0">
        <w:t>（上皮</w:t>
      </w:r>
      <w:r w:rsidRPr="004855A0">
        <w:t>-</w:t>
      </w:r>
      <w:r w:rsidRPr="004855A0">
        <w:t>间质转化）的关键驱动因子备受关注。</w:t>
      </w:r>
      <w:r w:rsidRPr="004855A0">
        <w:t xml:space="preserve">Wilson </w:t>
      </w:r>
      <w:r w:rsidRPr="004855A0">
        <w:t>等综述表明，</w:t>
      </w:r>
      <w:r w:rsidRPr="004855A0">
        <w:t xml:space="preserve">EphA2 </w:t>
      </w:r>
      <w:r w:rsidRPr="004855A0">
        <w:t>可在无配体依赖状态下通过磷酸化激活</w:t>
      </w:r>
      <w:r w:rsidRPr="004855A0">
        <w:t xml:space="preserve"> RhoA/FAK </w:t>
      </w:r>
      <w:r w:rsidRPr="004855A0">
        <w:t>通路，促进肿瘤细胞去上皮化、获得干性表型，并与</w:t>
      </w:r>
      <w:r w:rsidRPr="004855A0">
        <w:t xml:space="preserve"> </w:t>
      </w:r>
      <w:proofErr w:type="spellStart"/>
      <w:r w:rsidRPr="004855A0">
        <w:t>Wnt</w:t>
      </w:r>
      <w:proofErr w:type="spellEnd"/>
      <w:r w:rsidRPr="004855A0">
        <w:t>、</w:t>
      </w:r>
      <w:r w:rsidRPr="004855A0">
        <w:t xml:space="preserve">TGF-β </w:t>
      </w:r>
      <w:r w:rsidRPr="004855A0">
        <w:t>等信号交互，强化致瘤微环境</w:t>
      </w:r>
      <w:r w:rsidRPr="004855A0">
        <w:t xml:space="preserve"> </w:t>
      </w:r>
      <w:r w:rsidRPr="004855A0">
        <w:rPr>
          <w:rFonts w:hint="eastAsia"/>
        </w:rPr>
        <w:fldChar w:fldCharType="begin"/>
      </w:r>
      <w:r>
        <w:rPr>
          <w:rFonts w:hint="eastAsia"/>
        </w:rPr>
        <w:instrText xml:space="preserve"> ADDIN EN.CITE &lt;EndNote&gt;&lt;Cite ExcludeYear="1"&gt;&lt;Author&gt;Wilson&lt;/Author&gt;&lt;Year&gt;2021&lt;/Year&gt;&lt;RecNum&gt;120&lt;/RecNum&gt;&lt;DisplayText&gt;[37]&lt;/DisplayText&gt;&lt;record&gt;&lt;rec-number&gt;120&lt;/rec-number&gt;&lt;foreign-keys&gt;&lt;key app="EN" db-id="wxpasd95fvzrrgestwrv5dac0wpt09axxve5" timestamp="1749204087"&gt;120&lt;/key&gt;&lt;/foreign-keys&gt;&lt;ref-type name="Journal Article"&gt;17&lt;/ref-type&gt;&lt;contributors&gt;&lt;authors&gt;&lt;author&gt;Wilson, Kalin&lt;/author&gt;&lt;author&gt;Shiuan, Eileen&lt;/author&gt;&lt;author&gt;Brantley-Sieders, Dana M.&lt;/author&gt;&lt;/authors&gt;&lt;/contributors&gt;&lt;titles&gt;&lt;title&gt;Oncogenic functions and therapeutic targeting of EphA2 in cancer&lt;/title&gt;&lt;secondary-title&gt;Oncogene&lt;/secondary-title&gt;&lt;/titles&gt;&lt;periodical&gt;&lt;full-title&gt;Oncogene&lt;/full-title&gt;&lt;/periodical&gt;&lt;pages&gt;2483-2495&lt;/pages&gt;&lt;volume&gt;40&lt;/volume&gt;&lt;number&gt;14&lt;/number&gt;&lt;dates&gt;&lt;year&gt;2021&lt;/year&gt;&lt;pub-dates&gt;&lt;date&gt;2021/03/08&lt;/date&gt;&lt;/pub-dates&gt;&lt;/dates&gt;&lt;publisher&gt;Springer Science and Business Media LLC&lt;/publisher&gt;&lt;isbn&gt;0950-9232&amp;#xD;1476-5594&lt;/isbn&gt;&lt;urls&gt;&lt;related-urls&gt;&lt;url&gt;http://dx.doi.org/10.1038/s41388-021-01714-8&lt;/url&gt;&lt;/related-urls&gt;&lt;/urls&gt;&lt;electronic-resource-num&gt;10.1038/s41388-021-01714-8&lt;/electronic-resource-num&gt;&lt;/record&gt;&lt;/Cite&gt;&lt;/EndNote&gt;</w:instrText>
      </w:r>
      <w:r w:rsidRPr="004855A0">
        <w:rPr>
          <w:rFonts w:hint="eastAsia"/>
        </w:rPr>
        <w:fldChar w:fldCharType="separate"/>
      </w:r>
      <w:r>
        <w:rPr>
          <w:rFonts w:hint="eastAsia"/>
          <w:noProof/>
        </w:rPr>
        <w:t>[37]</w:t>
      </w:r>
      <w:r w:rsidRPr="004855A0">
        <w:rPr>
          <w:rFonts w:hint="eastAsia"/>
        </w:rPr>
        <w:fldChar w:fldCharType="end"/>
      </w:r>
      <w:r w:rsidRPr="004855A0">
        <w:t>；</w:t>
      </w:r>
      <w:r w:rsidRPr="004855A0">
        <w:t xml:space="preserve">Zhao </w:t>
      </w:r>
      <w:r w:rsidRPr="004855A0">
        <w:t>等从基因组学视角补充，高通量测序发现</w:t>
      </w:r>
      <w:r w:rsidRPr="004855A0">
        <w:t xml:space="preserve"> EPCAM-EphA2 </w:t>
      </w:r>
      <w:r w:rsidRPr="004855A0">
        <w:t>共表达簇在多种实体瘤中高度上调，并与淋巴结转移风险显著相关</w:t>
      </w:r>
      <w:r w:rsidRPr="004855A0">
        <w:t xml:space="preserve"> </w:t>
      </w:r>
      <w:r w:rsidRPr="004855A0">
        <w:rPr>
          <w:rFonts w:hint="eastAsia"/>
        </w:rPr>
        <w:fldChar w:fldCharType="begin"/>
      </w:r>
      <w:r>
        <w:rPr>
          <w:rFonts w:hint="eastAsia"/>
        </w:rPr>
        <w:instrText xml:space="preserve"> ADDIN EN.CITE &lt;EndNote&gt;&lt;Cite ExcludeYear="1"&gt;&lt;Author&gt;Zhao&lt;/Author&gt;&lt;Year&gt;2021&lt;/Year&gt;&lt;RecNum&gt;121&lt;/RecNum&gt;&lt;DisplayText&gt;[38]&lt;/DisplayText&gt;&lt;record&gt;&lt;rec-number&gt;121&lt;/rec-number&gt;&lt;foreign-keys&gt;&lt;key app="EN" db-id="wxpasd95fvzrrgestwrv5dac0wpt09axxve5" timestamp="1749204087"&gt;121&lt;/key&gt;&lt;/foreign-keys&gt;&lt;ref-type name="Journal Article"&gt;17&lt;/ref-type&gt;&lt;contributors&gt;&lt;authors&gt;&lt;author&gt;Zhao, Ping&lt;/author&gt;&lt;author&gt;Jiang, Dewei&lt;/author&gt;&lt;author&gt;Huang, Yunchao&lt;/author&gt;&lt;author&gt;Chen, Ceshi&lt;/author&gt;&lt;/authors&gt;&lt;/contributors&gt;&lt;titles&gt;&lt;title&gt;EphA2: A promising therapeutic target in breast cancer&lt;/title&gt;&lt;secondary-title&gt;Journal of Genetics and Genomics&lt;/secondary-title&gt;&lt;/titles&gt;&lt;periodical&gt;&lt;full-title&gt;Journal of Genetics and Genomics&lt;/full-title&gt;&lt;/periodical&gt;&lt;pages&gt;261-267&lt;/pages&gt;&lt;volume&gt;48&lt;/volume&gt;&lt;number&gt;4&lt;/number&gt;&lt;dates&gt;&lt;year&gt;2021&lt;/year&gt;&lt;pub-dates&gt;&lt;date&gt;2021/04&lt;/date&gt;&lt;/pub-dates&gt;&lt;/dates&gt;&lt;publisher&gt;Elsevier BV&lt;/publisher&gt;&lt;isbn&gt;1673-8527&lt;/isbn&gt;&lt;urls&gt;&lt;related-urls&gt;&lt;url&gt;http://dx.doi.org/10.1016/j.jgg.2021.02.011&lt;/url&gt;&lt;/related-urls&gt;&lt;/urls&gt;&lt;electronic-resource-num&gt;10.1016/j.jgg.2021.02.011&lt;/electronic-resource-num&gt;&lt;/record&gt;&lt;/Cite&gt;&lt;/EndNote&gt;</w:instrText>
      </w:r>
      <w:r w:rsidRPr="004855A0">
        <w:rPr>
          <w:rFonts w:hint="eastAsia"/>
        </w:rPr>
        <w:fldChar w:fldCharType="separate"/>
      </w:r>
      <w:r>
        <w:rPr>
          <w:rFonts w:hint="eastAsia"/>
          <w:noProof/>
        </w:rPr>
        <w:t>[38]</w:t>
      </w:r>
      <w:r w:rsidRPr="004855A0">
        <w:rPr>
          <w:rFonts w:hint="eastAsia"/>
        </w:rPr>
        <w:fldChar w:fldCharType="end"/>
      </w:r>
      <w:r w:rsidRPr="004855A0">
        <w:t>；</w:t>
      </w:r>
      <w:r w:rsidRPr="004855A0">
        <w:t xml:space="preserve">Mercurio </w:t>
      </w:r>
      <w:r w:rsidRPr="004855A0">
        <w:t>等进一步回顾了针对</w:t>
      </w:r>
      <w:r w:rsidRPr="004855A0">
        <w:t xml:space="preserve"> EphA2 </w:t>
      </w:r>
      <w:r w:rsidRPr="004855A0">
        <w:t>的小分子与单抗抑制策略，指出当下的挑战在于区分配体依赖</w:t>
      </w:r>
      <w:r w:rsidRPr="004855A0">
        <w:t>/</w:t>
      </w:r>
      <w:r w:rsidRPr="004855A0">
        <w:t>非依赖状态下的抑制效率，以及联合免疫检查点抑制能否产生协同效应</w:t>
      </w:r>
      <w:r w:rsidRPr="004855A0">
        <w:t xml:space="preserve"> </w:t>
      </w:r>
      <w:r w:rsidRPr="004855A0">
        <w:rPr>
          <w:rFonts w:hint="eastAsia"/>
        </w:rPr>
        <w:fldChar w:fldCharType="begin"/>
      </w:r>
      <w:r>
        <w:rPr>
          <w:rFonts w:hint="eastAsia"/>
        </w:rPr>
        <w:instrText xml:space="preserve"> ADDIN EN.CITE &lt;EndNote&gt;&lt;Cite ExcludeYear="1"&gt;&lt;Author&gt;Mercurio&lt;/Author&gt;&lt;Year&gt;2016&lt;/Year&gt;&lt;RecNum&gt;122&lt;/RecNum&gt;&lt;DisplayText&gt;[39]&lt;/DisplayText&gt;&lt;record&gt;&lt;rec-number&gt;122&lt;/rec-number&gt;&lt;foreign-keys&gt;&lt;key app="EN" db-id="wxpasd95fvzrrgestwrv5dac0wpt09axxve5" timestamp="1749204087"&gt;122&lt;/key&gt;&lt;/foreign-keys&gt;&lt;ref-type name="Journal Article"&gt;17&lt;/ref-type&gt;&lt;contributors&gt;&lt;authors&gt;&lt;author&gt;Mercurio, Flavia&lt;/author&gt;&lt;author&gt;Leone, Marilisa&lt;/author&gt;&lt;/authors&gt;&lt;/contributors&gt;&lt;titles&gt;&lt;title&gt;The Sam Domain of EphA2 Receptor and its Relevance to Cancer: A Novel Challenge for Drug Discovery?&lt;/title&gt;&lt;secondary-title&gt;Current Medicinal Chemistry&lt;/secondary-title&gt;&lt;/titles&gt;&lt;periodical&gt;&lt;full-title&gt;Current Medicinal Chemistry&lt;/full-title&gt;&lt;/periodical&gt;&lt;pages&gt;4718-4734&lt;/pages&gt;&lt;volume&gt;23&lt;/volume&gt;&lt;number&gt;42&lt;/number&gt;&lt;dates&gt;&lt;year&gt;2016&lt;/year&gt;&lt;pub-dates&gt;&lt;date&gt;2016/12/30&lt;/date&gt;&lt;/pub-dates&gt;&lt;/dates&gt;&lt;publisher&gt;Bentham Science Publishers Ltd.&lt;/publisher&gt;&lt;isbn&gt;0929-8673&lt;/isbn&gt;&lt;urls&gt;&lt;related-urls&gt;&lt;url&gt;http://dx.doi.org/10.2174/0929867323666161101100722&lt;/url&gt;&lt;/related-urls&gt;&lt;/urls&gt;&lt;electronic-resource-num&gt;10.2174/0929867323666161101100722&lt;/electronic-resource-num&gt;&lt;/record&gt;&lt;/Cite&gt;&lt;/EndNote&gt;</w:instrText>
      </w:r>
      <w:r w:rsidRPr="004855A0">
        <w:rPr>
          <w:rFonts w:hint="eastAsia"/>
        </w:rPr>
        <w:fldChar w:fldCharType="separate"/>
      </w:r>
      <w:r>
        <w:rPr>
          <w:rFonts w:hint="eastAsia"/>
          <w:noProof/>
        </w:rPr>
        <w:t>[39]</w:t>
      </w:r>
      <w:r w:rsidRPr="004855A0">
        <w:rPr>
          <w:rFonts w:hint="eastAsia"/>
        </w:rPr>
        <w:fldChar w:fldCharType="end"/>
      </w:r>
      <w:r w:rsidRPr="004855A0">
        <w:t>。</w:t>
      </w:r>
    </w:p>
    <w:p w14:paraId="397BEEBE" w14:textId="77777777" w:rsidR="005C3C67" w:rsidRPr="004855A0" w:rsidRDefault="005C3C67" w:rsidP="004F0F2D">
      <w:pPr>
        <w:rPr>
          <w:rFonts w:hint="eastAsia"/>
        </w:rPr>
      </w:pPr>
      <w:r w:rsidRPr="004855A0">
        <w:t>更广义地，肿瘤侵袭与转移过程中多种</w:t>
      </w:r>
      <w:r w:rsidRPr="004855A0">
        <w:t xml:space="preserve"> Eph </w:t>
      </w:r>
      <w:r w:rsidRPr="004855A0">
        <w:t>受体协同发挥。</w:t>
      </w:r>
      <w:r w:rsidRPr="004855A0">
        <w:t xml:space="preserve">Takasugi </w:t>
      </w:r>
      <w:r w:rsidRPr="004855A0">
        <w:t>等在全基因组老化小鼠模型中发现，多种</w:t>
      </w:r>
      <w:r w:rsidRPr="004855A0">
        <w:t xml:space="preserve"> Eph </w:t>
      </w:r>
      <w:r w:rsidRPr="004855A0">
        <w:t>受体亚型通过调节肿瘤相关巨噬细胞（</w:t>
      </w:r>
      <w:r w:rsidRPr="004855A0">
        <w:t>TAM</w:t>
      </w:r>
      <w:r w:rsidRPr="004855A0">
        <w:t>）极化，促进转移前生态位的建立</w:t>
      </w:r>
      <w:r w:rsidRPr="004855A0">
        <w:t xml:space="preserve"> </w:t>
      </w:r>
      <w:r w:rsidRPr="004855A0">
        <w:rPr>
          <w:rFonts w:hint="eastAsia"/>
        </w:rPr>
        <w:fldChar w:fldCharType="begin"/>
      </w:r>
      <w:r>
        <w:rPr>
          <w:rFonts w:hint="eastAsia"/>
        </w:rPr>
        <w:instrText xml:space="preserve"> ADDIN EN.CITE &lt;EndNote&gt;&lt;Cite ExcludeYear="1"&gt;&lt;Author&gt;Takasugi&lt;/Author&gt;&lt;Year&gt;2018&lt;/Year&gt;&lt;RecNum&gt;123&lt;/RecNum&gt;&lt;DisplayText&gt;[40]&lt;/DisplayText&gt;&lt;record&gt;&lt;rec-number&gt;123&lt;/rec-number&gt;&lt;foreign-keys&gt;&lt;key app="EN" db-id="wxpasd95fvzrrgestwrv5dac0wpt09axxve5" timestamp="1749204087"&gt;123&lt;/key&gt;&lt;/foreign-keys&gt;&lt;ref-type name="Journal Article"&gt;17&lt;/ref-type&gt;&lt;contributors&gt;&lt;authors&gt;&lt;author&gt;Takasugi, Masaki&lt;/author&gt;&lt;/authors&gt;&lt;/contributors&gt;&lt;titles&gt;&lt;title&gt;Emerging roles of extracellular vesicles in cellular senescence and aging&lt;/title&gt;&lt;secondary-title&gt;Aging Cell&lt;/secondary-title&gt;&lt;/titles&gt;&lt;periodical&gt;&lt;full-title&gt;Aging Cell&lt;/full-title&gt;&lt;/periodical&gt;&lt;volume&gt;17&lt;/volume&gt;&lt;number&gt;2&lt;/number&gt;&lt;dates&gt;&lt;year&gt;2018&lt;/year&gt;&lt;pub-dates&gt;&lt;date&gt;2018/02&lt;/date&gt;&lt;/pub-dates&gt;&lt;/dates&gt;&lt;publisher&gt;Wiley&lt;/publisher&gt;&lt;isbn&gt;1474-9718&amp;#xD;1474-9726&lt;/isbn&gt;&lt;urls&gt;&lt;related-urls&gt;&lt;url&gt;http://dx.doi.org/10.1111/acel.12734&lt;/url&gt;&lt;/related-urls&gt;&lt;/urls&gt;&lt;electronic-resource-num&gt;10.1111/acel.12734&lt;/electronic-resource-num&gt;&lt;/record&gt;&lt;/Cite&gt;&lt;/EndNote&gt;</w:instrText>
      </w:r>
      <w:r w:rsidRPr="004855A0">
        <w:rPr>
          <w:rFonts w:hint="eastAsia"/>
        </w:rPr>
        <w:fldChar w:fldCharType="separate"/>
      </w:r>
      <w:r>
        <w:rPr>
          <w:rFonts w:hint="eastAsia"/>
          <w:noProof/>
        </w:rPr>
        <w:t>[40]</w:t>
      </w:r>
      <w:r w:rsidRPr="004855A0">
        <w:rPr>
          <w:rFonts w:hint="eastAsia"/>
        </w:rPr>
        <w:fldChar w:fldCharType="end"/>
      </w:r>
      <w:r w:rsidRPr="004855A0">
        <w:t>；</w:t>
      </w:r>
      <w:r w:rsidRPr="004855A0">
        <w:t xml:space="preserve">Maggs </w:t>
      </w:r>
      <w:r w:rsidRPr="004855A0">
        <w:t>等利用单细胞</w:t>
      </w:r>
      <w:r w:rsidRPr="004855A0">
        <w:t xml:space="preserve"> RNA-seq </w:t>
      </w:r>
      <w:r w:rsidRPr="004855A0">
        <w:t>鉴定出，</w:t>
      </w:r>
      <w:r w:rsidRPr="004855A0">
        <w:t xml:space="preserve">EphB6 </w:t>
      </w:r>
      <w:r w:rsidRPr="004855A0">
        <w:t>在脑转移肺癌细胞中高度表达，与紧密连接蛋白下调和基质降解酶活化相关</w:t>
      </w:r>
      <w:r w:rsidRPr="004855A0">
        <w:t xml:space="preserve"> </w:t>
      </w:r>
      <w:r w:rsidRPr="004855A0">
        <w:rPr>
          <w:rFonts w:hint="eastAsia"/>
        </w:rPr>
        <w:fldChar w:fldCharType="begin"/>
      </w:r>
      <w:r>
        <w:rPr>
          <w:rFonts w:hint="eastAsia"/>
        </w:rPr>
        <w:instrText xml:space="preserve"> ADDIN EN.CITE &lt;EndNote&gt;&lt;Cite ExcludeYear="1"&gt;&lt;Author&gt;Maggs&lt;/Author&gt;&lt;Year&gt;2021&lt;/Year&gt;&lt;RecNum&gt;124&lt;/RecNum&gt;&lt;DisplayText&gt;[41]&lt;/DisplayText&gt;&lt;record&gt;&lt;rec-number&gt;124&lt;/rec-number&gt;&lt;foreign-keys&gt;&lt;key app="EN" db-id="wxpasd95fvzrrgestwrv5dac0wpt09axxve5" timestamp="1749204087"&gt;124&lt;/key&gt;&lt;/foreign-keys&gt;&lt;ref-type name="Journal Article"&gt;17&lt;/ref-type&gt;&lt;contributors&gt;&lt;authors&gt;&lt;author&gt;Maggs, Luke&lt;/author&gt;&lt;author&gt;Cattaneo, Giulia&lt;/author&gt;&lt;author&gt;Dal, Ali Emre&lt;/author&gt;&lt;author&gt;Moghaddam, Ali Sanjari&lt;/author&gt;&lt;author&gt;Ferrone, Soldano&lt;/author&gt;&lt;/authors&gt;&lt;/contributors&gt;&lt;titles&gt;&lt;title&gt;CAR T Cell-Based Immunotherapy for the Treatment of Glioblastoma&lt;/title&gt;&lt;secondary-title&gt;Frontiers in Neuroscience&lt;/secondary-title&gt;&lt;/titles&gt;&lt;periodical&gt;&lt;full-title&gt;Frontiers in Neuroscience&lt;/full-title&gt;&lt;/periodical&gt;&lt;volume&gt;15&lt;/volume&gt;&lt;dates&gt;&lt;year&gt;2021&lt;/year&gt;&lt;pub-dates&gt;&lt;date&gt;2021/05/25&lt;/date&gt;&lt;/pub-dates&gt;&lt;/dates&gt;&lt;publisher&gt;Frontiers Media SA&lt;/publisher&gt;&lt;isbn&gt;1662-453X&lt;/isbn&gt;&lt;urls&gt;&lt;related-urls&gt;&lt;url&gt;http://dx.doi.org/10.3389/fnins.2021.662064&lt;/url&gt;&lt;/related-urls&gt;&lt;/urls&gt;&lt;electronic-resource-num&gt;10.3389/fnins.2021.662064&lt;/electronic-resource-num&gt;&lt;/record&gt;&lt;/Cite&gt;&lt;/EndNote&gt;</w:instrText>
      </w:r>
      <w:r w:rsidRPr="004855A0">
        <w:rPr>
          <w:rFonts w:hint="eastAsia"/>
        </w:rPr>
        <w:fldChar w:fldCharType="separate"/>
      </w:r>
      <w:r>
        <w:rPr>
          <w:rFonts w:hint="eastAsia"/>
          <w:noProof/>
        </w:rPr>
        <w:t>[41]</w:t>
      </w:r>
      <w:r w:rsidRPr="004855A0">
        <w:rPr>
          <w:rFonts w:hint="eastAsia"/>
        </w:rPr>
        <w:fldChar w:fldCharType="end"/>
      </w:r>
      <w:r w:rsidRPr="004855A0">
        <w:t>；</w:t>
      </w:r>
      <w:r w:rsidRPr="004855A0">
        <w:t xml:space="preserve">de Gooijer </w:t>
      </w:r>
      <w:r w:rsidRPr="004855A0">
        <w:t>等则从转化医学视角综述，</w:t>
      </w:r>
      <w:r w:rsidRPr="004855A0">
        <w:t xml:space="preserve">Eph </w:t>
      </w:r>
      <w:r w:rsidRPr="004855A0">
        <w:t>受体的时空分布图谱可通过多模态成像与</w:t>
      </w:r>
      <w:r w:rsidRPr="004855A0">
        <w:t xml:space="preserve"> AI </w:t>
      </w:r>
      <w:r w:rsidRPr="004855A0">
        <w:t>算法实时监测，指导精准靶向抑制转移灶形成</w:t>
      </w:r>
      <w:r w:rsidRPr="004855A0">
        <w:t xml:space="preserve"> </w:t>
      </w:r>
      <w:r w:rsidRPr="004855A0">
        <w:rPr>
          <w:rFonts w:hint="eastAsia"/>
        </w:rPr>
        <w:fldChar w:fldCharType="begin"/>
      </w:r>
      <w:r>
        <w:rPr>
          <w:rFonts w:hint="eastAsia"/>
        </w:rPr>
        <w:instrText xml:space="preserve"> ADDIN EN.CITE &lt;EndNote&gt;&lt;Cite ExcludeYear="1"&gt;&lt;Author&gt;de Gooijer&lt;/Author&gt;&lt;Year&gt;2018&lt;/Year&gt;&lt;RecNum&gt;125&lt;/RecNum&gt;&lt;DisplayText&gt;[42]&lt;/DisplayText&gt;&lt;record&gt;&lt;rec-number&gt;125&lt;/rec-number&gt;&lt;foreign-keys&gt;&lt;key app="EN" db-id="wxpasd95fvzrrgestwrv5dac0wpt09axxve5" timestamp="1749204087"&gt;125&lt;/key&gt;&lt;/foreign-keys&gt;&lt;ref-type name="Journal Article"&gt;17&lt;/ref-type&gt;&lt;contributors&gt;&lt;authors&gt;&lt;author&gt;de Gooijer, Mark C.&lt;/author&gt;&lt;author&gt;Guill</w:instrText>
      </w:r>
      <w:r>
        <w:rPr>
          <w:rFonts w:hint="eastAsia"/>
        </w:rPr>
        <w:instrText>é</w:instrText>
      </w:r>
      <w:r>
        <w:rPr>
          <w:rFonts w:hint="eastAsia"/>
        </w:rPr>
        <w:instrText>n Navarro, Miriam&lt;/author&gt;&lt;author&gt;Bernards, Rene&lt;/author&gt;&lt;author&gt;Wurdinger, Thomas&lt;/author&gt;&lt;author&gt;van Tellingen, Olaf&lt;/author&gt;&lt;/authors&gt;&lt;/contributors&gt;&lt;titles&gt;&lt;title&gt;An Experimenter</w:instrText>
      </w:r>
      <w:r>
        <w:rPr>
          <w:rFonts w:hint="eastAsia"/>
        </w:rPr>
        <w:instrText>’</w:instrText>
      </w:r>
      <w:r>
        <w:rPr>
          <w:rFonts w:hint="eastAsia"/>
        </w:rPr>
        <w:instrText>s Guide to Glioblastoma Invasion Pathways&lt;/title&gt;&lt;secondary-title&gt;Trends in Molecular Medicine&lt;/secondary-title&gt;&lt;/titles&gt;&lt;periodical&gt;&lt;full-title&gt;Trends in Molecular Medicine&lt;/full-title&gt;&lt;/periodical&gt;&lt;pages&gt;763-780&lt;/pages&gt;&lt;volume&gt;24&lt;/volume&gt;&lt;number&gt;9&lt;/number&gt;&lt;dates&gt;&lt;year&gt;2018&lt;/year&gt;&lt;pub-dates&gt;&lt;date&gt;2018/09&lt;/date&gt;&lt;/pub-dates&gt;&lt;/dates&gt;&lt;publisher&gt;Elsevier BV&lt;/publisher&gt;&lt;isbn&gt;1471-4914&lt;/isbn&gt;&lt;urls&gt;&lt;related-urls&gt;&lt;url&gt;http://dx.doi.org/10.1016/j.molmed.2018.07.003&lt;/url&gt;&lt;/related-urls&gt;&lt;/urls&gt;&lt;electronic-resource-num&gt;10.1016/j.molmed.2018.07.003&lt;/electronic-resource-num&gt;&lt;/record&gt;&lt;/Cite&gt;&lt;/EndNote&gt;</w:instrText>
      </w:r>
      <w:r w:rsidRPr="004855A0">
        <w:rPr>
          <w:rFonts w:hint="eastAsia"/>
        </w:rPr>
        <w:fldChar w:fldCharType="separate"/>
      </w:r>
      <w:r>
        <w:rPr>
          <w:rFonts w:hint="eastAsia"/>
          <w:noProof/>
        </w:rPr>
        <w:t>[42]</w:t>
      </w:r>
      <w:r w:rsidRPr="004855A0">
        <w:rPr>
          <w:rFonts w:hint="eastAsia"/>
        </w:rPr>
        <w:fldChar w:fldCharType="end"/>
      </w:r>
      <w:r w:rsidRPr="004855A0">
        <w:t>。</w:t>
      </w:r>
    </w:p>
    <w:p w14:paraId="6282CF14" w14:textId="77777777" w:rsidR="005C3C67" w:rsidRPr="004855A0" w:rsidRDefault="005C3C67" w:rsidP="004F0F2D">
      <w:pPr>
        <w:rPr>
          <w:rFonts w:hint="eastAsia"/>
        </w:rPr>
      </w:pPr>
    </w:p>
    <w:p w14:paraId="4F4F2D39" w14:textId="77777777" w:rsidR="005C3C67" w:rsidRDefault="005C3C67" w:rsidP="004F0F2D">
      <w:pPr>
        <w:pStyle w:val="5"/>
        <w:rPr>
          <w:rFonts w:hint="eastAsia"/>
        </w:rPr>
      </w:pPr>
      <w:r>
        <w:t>E</w:t>
      </w:r>
      <w:r>
        <w:rPr>
          <w:rFonts w:hint="eastAsia"/>
        </w:rPr>
        <w:t>ph</w:t>
      </w:r>
      <w:r>
        <w:rPr>
          <w:rFonts w:hint="eastAsia"/>
        </w:rPr>
        <w:t>表达变化与生理表型</w:t>
      </w:r>
      <w:r>
        <w:rPr>
          <w:rFonts w:hint="eastAsia"/>
        </w:rPr>
        <w:t xml:space="preserve"> 200</w:t>
      </w:r>
    </w:p>
    <w:p w14:paraId="2B86C052" w14:textId="77777777" w:rsidR="005C3C67" w:rsidRDefault="005C3C67" w:rsidP="004F0F2D">
      <w:pPr>
        <w:pStyle w:val="5"/>
        <w:rPr>
          <w:rFonts w:hint="eastAsia"/>
        </w:rPr>
      </w:pPr>
      <w:r w:rsidRPr="00A3382F">
        <w:t>E</w:t>
      </w:r>
      <w:r w:rsidRPr="00A3382F">
        <w:rPr>
          <w:rFonts w:hint="eastAsia"/>
        </w:rPr>
        <w:t>ph</w:t>
      </w:r>
      <w:r w:rsidRPr="00A3382F">
        <w:t>b1-PB</w:t>
      </w:r>
      <w:r w:rsidRPr="00A3382F">
        <w:rPr>
          <w:rFonts w:hint="eastAsia"/>
        </w:rPr>
        <w:t>小鼠</w:t>
      </w:r>
      <w:r>
        <w:rPr>
          <w:rFonts w:hint="eastAsia"/>
        </w:rPr>
        <w:t xml:space="preserve"> 200</w:t>
      </w:r>
    </w:p>
    <w:p w14:paraId="6B8CD0BE" w14:textId="77777777" w:rsidR="005C3C67" w:rsidRPr="00A3382F" w:rsidRDefault="005C3C67" w:rsidP="004F0F2D">
      <w:pPr>
        <w:rPr>
          <w:rFonts w:hint="eastAsia"/>
        </w:rPr>
      </w:pPr>
    </w:p>
    <w:p w14:paraId="143109C1" w14:textId="77777777" w:rsidR="005C3C67" w:rsidRDefault="005C3C67" w:rsidP="004F0F2D">
      <w:pPr>
        <w:pStyle w:val="4"/>
        <w:rPr>
          <w:rFonts w:hint="eastAsia"/>
        </w:rPr>
      </w:pPr>
      <w:r>
        <w:t>E</w:t>
      </w:r>
      <w:r>
        <w:rPr>
          <w:rFonts w:hint="eastAsia"/>
        </w:rPr>
        <w:t>ph</w:t>
      </w:r>
      <w:r w:rsidRPr="00A80969">
        <w:rPr>
          <w:rFonts w:hint="eastAsia"/>
        </w:rPr>
        <w:t>-</w:t>
      </w:r>
      <w:r w:rsidRPr="00A80969">
        <w:rPr>
          <w:rFonts w:hint="eastAsia"/>
        </w:rPr>
        <w:t>线粒体耦联调控</w:t>
      </w:r>
      <w:r>
        <w:t xml:space="preserve"> </w:t>
      </w:r>
      <w:r>
        <w:rPr>
          <w:rFonts w:hint="eastAsia"/>
        </w:rPr>
        <w:t>4</w:t>
      </w:r>
      <w:r>
        <w:t>000</w:t>
      </w:r>
    </w:p>
    <w:p w14:paraId="384FE6D6" w14:textId="77777777" w:rsidR="005C3C67" w:rsidRDefault="005C3C67" w:rsidP="004F0F2D">
      <w:pPr>
        <w:pStyle w:val="5"/>
        <w:rPr>
          <w:rFonts w:hint="eastAsia"/>
        </w:rPr>
      </w:pPr>
      <w:r w:rsidRPr="00E00E4B">
        <w:rPr>
          <w:rFonts w:hint="eastAsia"/>
        </w:rPr>
        <w:t>分子机制</w:t>
      </w:r>
      <w:r>
        <w:rPr>
          <w:rFonts w:hint="eastAsia"/>
        </w:rPr>
        <w:t>：</w:t>
      </w:r>
      <w:r w:rsidRPr="00143B15">
        <w:rPr>
          <w:rFonts w:ascii="宋体" w:hAnsi="宋体" w:cs="宋体"/>
        </w:rPr>
        <w:t>Eph信号对线粒体膜结构和超微结构的影响</w:t>
      </w:r>
      <w:r>
        <w:rPr>
          <w:rFonts w:hint="eastAsia"/>
        </w:rPr>
        <w:t xml:space="preserve"> 300</w:t>
      </w:r>
    </w:p>
    <w:p w14:paraId="6C5782A5" w14:textId="77777777" w:rsidR="005C3C67" w:rsidRDefault="005C3C67" w:rsidP="004F0F2D">
      <w:pPr>
        <w:rPr>
          <w:rFonts w:ascii="宋体" w:hAnsi="宋体"/>
        </w:rPr>
      </w:pPr>
      <w:r w:rsidRPr="006821CF">
        <w:rPr>
          <w:rFonts w:ascii="宋体" w:hAnsi="宋体" w:hint="eastAsia"/>
        </w:rPr>
        <w:t>分子机制决定了信号通路的激活方式</w:t>
      </w:r>
      <w:r>
        <w:rPr>
          <w:rFonts w:ascii="宋体" w:hAnsi="宋体" w:hint="eastAsia"/>
        </w:rPr>
        <w:t>。</w:t>
      </w:r>
      <w:r w:rsidRPr="00143B15">
        <w:rPr>
          <w:rFonts w:ascii="宋体" w:hAnsi="宋体"/>
        </w:rPr>
        <w:t>Eph受体可以影响线粒体相关蛋白的功能状态，包括形成蛋白复合物或影响其定位和稳定性。</w:t>
      </w:r>
      <w:r>
        <w:rPr>
          <w:rFonts w:ascii="宋体" w:hAnsi="宋体" w:hint="eastAsia"/>
        </w:rPr>
        <w:t>此外，</w:t>
      </w:r>
      <w:r w:rsidRPr="00143B15">
        <w:rPr>
          <w:rFonts w:ascii="宋体" w:hAnsi="宋体"/>
        </w:rPr>
        <w:t>Eph介导的信号传导可引发关键调控分子的翻译后修饰改变，进而影响线粒体动态和功能状态。</w:t>
      </w:r>
    </w:p>
    <w:p w14:paraId="743BEB26" w14:textId="77777777" w:rsidR="005C3C67" w:rsidRDefault="005C3C67" w:rsidP="004F0F2D">
      <w:pPr>
        <w:rPr>
          <w:rStyle w:val="s2"/>
          <w:rFonts w:hint="eastAsia"/>
          <w:b/>
          <w:bCs/>
        </w:rPr>
      </w:pPr>
      <w:r>
        <w:rPr>
          <w:rFonts w:ascii="宋体" w:hAnsi="宋体" w:hint="eastAsia"/>
        </w:rPr>
        <w:t>最后，</w:t>
      </w:r>
      <w:r w:rsidRPr="00143B15">
        <w:rPr>
          <w:rFonts w:ascii="宋体" w:hAnsi="宋体"/>
        </w:rPr>
        <w:t>Eph信号对线粒体膜结构和超微结构的影响是重要的分子机制之一</w:t>
      </w:r>
      <w:r>
        <w:rPr>
          <w:rFonts w:ascii="宋体" w:hAnsi="宋体" w:hint="eastAsia"/>
        </w:rPr>
        <w:t>，</w:t>
      </w:r>
      <w:r w:rsidRPr="00143B15">
        <w:rPr>
          <w:rFonts w:ascii="宋体" w:hAnsi="宋体"/>
        </w:rPr>
        <w:t>Eph介导的作用可保护或破坏线粒体膜的结构稳定，从而影响功能表现。</w:t>
      </w:r>
    </w:p>
    <w:p w14:paraId="39B910B5" w14:textId="77777777" w:rsidR="005C3C67" w:rsidRDefault="005C3C67" w:rsidP="004F0F2D">
      <w:pPr>
        <w:pStyle w:val="6"/>
        <w:rPr>
          <w:rStyle w:val="s2"/>
          <w:rFonts w:hint="eastAsia"/>
          <w:b w:val="0"/>
          <w:bCs w:val="0"/>
        </w:rPr>
      </w:pPr>
      <w:r>
        <w:rPr>
          <w:rStyle w:val="s2"/>
        </w:rPr>
        <w:t>膜稳定保护</w:t>
      </w:r>
    </w:p>
    <w:p w14:paraId="0BC2CBFF" w14:textId="77777777" w:rsidR="005C3C67" w:rsidRDefault="005C3C67" w:rsidP="004F0F2D">
      <w:pPr>
        <w:pStyle w:val="p4"/>
      </w:pPr>
      <w:r>
        <w:rPr>
          <w:rFonts w:hint="eastAsia"/>
        </w:rPr>
        <w:t>例如，在</w:t>
      </w:r>
      <w:r w:rsidRPr="00143B15">
        <w:t>急性心肌</w:t>
      </w:r>
      <w:r>
        <w:rPr>
          <w:rFonts w:hint="eastAsia"/>
        </w:rPr>
        <w:t>组织</w:t>
      </w:r>
      <w:r w:rsidRPr="00143B15">
        <w:t>损伤模型中</w:t>
      </w:r>
      <w:r>
        <w:rPr>
          <w:rFonts w:hint="eastAsia"/>
        </w:rPr>
        <w:t>，</w:t>
      </w:r>
      <w:r>
        <w:t xml:space="preserve">EphrinA1-Fc 激活心肌 </w:t>
      </w:r>
      <w:proofErr w:type="spellStart"/>
      <w:r>
        <w:t>EphA</w:t>
      </w:r>
      <w:proofErr w:type="spellEnd"/>
      <w:r>
        <w:t xml:space="preserve">，可维持双层膜与嵴规整，阻断 </w:t>
      </w:r>
      <w:proofErr w:type="spellStart"/>
      <w:r>
        <w:t>mPTP</w:t>
      </w:r>
      <w:proofErr w:type="spellEnd"/>
      <w:r>
        <w:t xml:space="preserve"> 开放并改善左室舒张压恢复{10.1016/j.lfs.2021.119954}</w:t>
      </w:r>
      <w:r>
        <w:rPr>
          <w:rFonts w:hint="eastAsia"/>
        </w:rPr>
        <w:t>，提示了</w:t>
      </w:r>
      <w:r>
        <w:t>E</w:t>
      </w:r>
      <w:r>
        <w:rPr>
          <w:rFonts w:hint="eastAsia"/>
        </w:rPr>
        <w:t>ph受体对线粒体超微结构的保护功能。</w:t>
      </w:r>
    </w:p>
    <w:p w14:paraId="4B1899C0" w14:textId="77777777" w:rsidR="005C3C67" w:rsidRDefault="005C3C67" w:rsidP="004F0F2D">
      <w:pPr>
        <w:pStyle w:val="p4"/>
      </w:pPr>
      <w:r>
        <w:t>肝分泌的 SerpinA1 结合脂肪细胞 EphB2，诱导 UCP1 上升并推动线粒体增生，提示 Eph 亦可促进膜蛋白合成{10.1038/s41467-024-53835-9}。</w:t>
      </w:r>
    </w:p>
    <w:p w14:paraId="09CF49B9" w14:textId="77777777" w:rsidR="005C3C67" w:rsidRDefault="005C3C67" w:rsidP="004F0F2D">
      <w:pPr>
        <w:pStyle w:val="6"/>
        <w:rPr>
          <w:rFonts w:hint="eastAsia"/>
        </w:rPr>
      </w:pPr>
      <w:r>
        <w:rPr>
          <w:rStyle w:val="s2"/>
        </w:rPr>
        <w:t>膜破坏与过氧化</w:t>
      </w:r>
    </w:p>
    <w:p w14:paraId="704BF20E" w14:textId="77777777" w:rsidR="005C3C67" w:rsidRDefault="005C3C67" w:rsidP="004F0F2D">
      <w:pPr>
        <w:pStyle w:val="p4"/>
      </w:pPr>
      <w:r>
        <w:rPr>
          <w:rFonts w:hint="eastAsia"/>
        </w:rPr>
        <w:t>相反，</w:t>
      </w:r>
      <w:r>
        <w:t>内皮缺失 EphB4，膜电位</w:t>
      </w:r>
      <w:r>
        <w:rPr>
          <w:rFonts w:hint="eastAsia"/>
        </w:rPr>
        <w:t>显著下降</w:t>
      </w:r>
      <w:r>
        <w:t>、</w:t>
      </w:r>
      <w:r>
        <w:rPr>
          <w:rFonts w:hint="eastAsia"/>
        </w:rPr>
        <w:t>产生过量活性氧、S</w:t>
      </w:r>
      <w:r>
        <w:t>OD2/NRF1 下调，外膜通透</w:t>
      </w:r>
      <w:r>
        <w:rPr>
          <w:rFonts w:hint="eastAsia"/>
        </w:rPr>
        <w:t>增加{</w:t>
      </w:r>
      <w:r>
        <w:t>10.1016/j.ijbiomac.2024.138536}；神经元中 EphA4-Beclin1-xCT 轴导致谷胱甘肽耗竭和膜脂质过氧化，引出铁死亡特征性膜膨胀{10.4103/1673-5374.369118}</w:t>
      </w:r>
      <w:r>
        <w:rPr>
          <w:rFonts w:hint="eastAsia"/>
        </w:rPr>
        <w:t>，暗示了</w:t>
      </w:r>
      <w:r w:rsidRPr="00143B15">
        <w:t>EphB4信号有维持线粒体内膜电位和膜上电子传递链稳定的作用</w:t>
      </w:r>
      <w:r>
        <w:t>。</w:t>
      </w:r>
    </w:p>
    <w:p w14:paraId="2C91F79A" w14:textId="77777777" w:rsidR="005C3C67" w:rsidRDefault="005C3C67" w:rsidP="004F0F2D">
      <w:pPr>
        <w:pStyle w:val="p4"/>
        <w:rPr>
          <w:i/>
          <w:iCs/>
        </w:rPr>
      </w:pPr>
    </w:p>
    <w:p w14:paraId="76D493CD" w14:textId="77777777" w:rsidR="005C3C67" w:rsidRDefault="005C3C67" w:rsidP="004F0F2D">
      <w:pPr>
        <w:pStyle w:val="p4"/>
      </w:pPr>
      <w:r>
        <w:rPr>
          <w:i/>
          <w:iCs/>
        </w:rPr>
        <w:t>简述其他机制</w:t>
      </w:r>
      <w:r>
        <w:t>：EphB6 通过 ERK-DRP1 调控裂变，EphA2 影响融合及线粒体自噬，但这些效应皆以膜结构变化为枢纽{10.18632/oncotarget.12838}{10.1007/s11033-024-09875-x}。</w:t>
      </w:r>
    </w:p>
    <w:p w14:paraId="54371CE7" w14:textId="77777777" w:rsidR="005C3C67" w:rsidRPr="00983E88" w:rsidRDefault="005C3C67" w:rsidP="004F0F2D">
      <w:pPr>
        <w:rPr>
          <w:rFonts w:hint="eastAsia"/>
        </w:rPr>
      </w:pPr>
    </w:p>
    <w:p w14:paraId="615CA64E" w14:textId="77777777" w:rsidR="005C3C67" w:rsidRDefault="005C3C67" w:rsidP="004F0F2D">
      <w:pPr>
        <w:pStyle w:val="5"/>
        <w:rPr>
          <w:rFonts w:hint="eastAsia"/>
        </w:rPr>
      </w:pPr>
      <w:r>
        <w:rPr>
          <w:rFonts w:hint="eastAsia"/>
        </w:rPr>
        <w:t>信号通路</w:t>
      </w:r>
      <w:r>
        <w:t xml:space="preserve"> </w:t>
      </w:r>
      <w:r>
        <w:rPr>
          <w:rFonts w:hint="eastAsia"/>
        </w:rPr>
        <w:t>400</w:t>
      </w:r>
    </w:p>
    <w:p w14:paraId="3A64D6C1" w14:textId="77777777" w:rsidR="005C3C67" w:rsidRPr="00DD562C" w:rsidRDefault="005C3C67" w:rsidP="004F0F2D">
      <w:pPr>
        <w:spacing w:before="100" w:beforeAutospacing="1" w:after="100" w:afterAutospacing="1"/>
        <w:ind w:left="720"/>
        <w:rPr>
          <w:rFonts w:ascii="宋体" w:hAnsi="宋体"/>
        </w:rPr>
      </w:pPr>
      <w:r w:rsidRPr="00DD562C">
        <w:rPr>
          <w:rFonts w:ascii="宋体" w:hAnsi="宋体"/>
          <w:b/>
          <w:bCs/>
        </w:rPr>
        <w:t>信号通路进一步驱动具体的生物学过程</w:t>
      </w:r>
      <w:r>
        <w:rPr>
          <w:rFonts w:ascii="宋体" w:hAnsi="宋体" w:hint="eastAsia"/>
          <w:b/>
          <w:bCs/>
        </w:rPr>
        <w:t>。</w:t>
      </w:r>
    </w:p>
    <w:p w14:paraId="498F6A7A" w14:textId="77777777" w:rsidR="005C3C67" w:rsidRDefault="005C3C67" w:rsidP="004F0F2D">
      <w:pPr>
        <w:pStyle w:val="6"/>
        <w:rPr>
          <w:rFonts w:ascii="宋体" w:hAnsi="宋体" w:cs="宋体"/>
          <w:sz w:val="27"/>
        </w:rPr>
      </w:pPr>
      <w:r>
        <w:t>PI3K/Akt</w:t>
      </w:r>
      <w:r>
        <w:rPr>
          <w:rFonts w:hint="eastAsia"/>
        </w:rPr>
        <w:t xml:space="preserve"> 100</w:t>
      </w:r>
    </w:p>
    <w:p w14:paraId="1DF4A549" w14:textId="77777777" w:rsidR="005C3C67" w:rsidRDefault="005C3C67" w:rsidP="004F0F2D">
      <w:pPr>
        <w:pStyle w:val="p3"/>
      </w:pPr>
      <w:r>
        <w:t>Eph 受体在多种细胞中可通过募集 p85 及 Gab 适配蛋白启动 PI3K/Akt 信号，以维系线粒体膜完整性、ATP 生成和抗氧化能力。阻断 EphB4 活性（NVP-BHG712 或 HHT 处理）迅速降低 Akt 磷酸化，并伴随 Bax 上移、Bcl-2 下调和细胞色素 c 释出，提示 EphB4–PI3K/Akt 轴在抑制线粒体途径凋亡中的核心地位 {10.1016/j.fct.2019.110960}。</w:t>
      </w:r>
    </w:p>
    <w:p w14:paraId="4D75A8A0" w14:textId="77777777" w:rsidR="005C3C67" w:rsidRDefault="005C3C67" w:rsidP="004F0F2D">
      <w:pPr>
        <w:pStyle w:val="6"/>
        <w:rPr>
          <w:rFonts w:hint="eastAsia"/>
        </w:rPr>
      </w:pPr>
      <w:r>
        <w:t>MAPK/ERK</w:t>
      </w:r>
      <w:r>
        <w:rPr>
          <w:rFonts w:hint="eastAsia"/>
        </w:rPr>
        <w:t xml:space="preserve"> 100</w:t>
      </w:r>
    </w:p>
    <w:p w14:paraId="35D2EA6D" w14:textId="77777777" w:rsidR="005C3C67" w:rsidRDefault="005C3C67" w:rsidP="004F0F2D">
      <w:pPr>
        <w:pStyle w:val="p3"/>
      </w:pPr>
      <w:r>
        <w:t>Eph 信号亦可转导至 ERK、p38 等 MAPK 支路，调节线粒体动力学与生物发生。EphB6-ERK 促进 DRP1-S616 磷酸化，使线粒体碎片化并提高 DR5-介导的敏感性 {10.18632/oncotarget.12838}；而血管内皮中 EphB4 的缺失会削弱 p38-PGC-1α-TFAM 轴，导致线粒体 DNA 复制障碍与 ROS 升高 {10.1016/j.ijbiomac.2024.138536}。因此 MAPK 通路为 Eph 调控线粒体代谢、动力学及耐受应激提供多层调控平台。</w:t>
      </w:r>
    </w:p>
    <w:p w14:paraId="77782B70" w14:textId="77777777" w:rsidR="005C3C67" w:rsidRDefault="005C3C67" w:rsidP="004F0F2D">
      <w:pPr>
        <w:pStyle w:val="6"/>
        <w:rPr>
          <w:rFonts w:hint="eastAsia"/>
        </w:rPr>
      </w:pPr>
      <w:r>
        <w:t>程序性细胞死亡通路</w:t>
      </w:r>
      <w:r>
        <w:rPr>
          <w:rFonts w:hint="eastAsia"/>
        </w:rPr>
        <w:t xml:space="preserve"> 200 </w:t>
      </w:r>
    </w:p>
    <w:p w14:paraId="582771B4" w14:textId="77777777" w:rsidR="005C3C67" w:rsidRDefault="005C3C67" w:rsidP="004F0F2D">
      <w:pPr>
        <w:pStyle w:val="7"/>
        <w:rPr>
          <w:rFonts w:hint="eastAsia"/>
        </w:rPr>
      </w:pPr>
      <w:r>
        <w:rPr>
          <w:b w:val="0"/>
          <w:bCs w:val="0"/>
        </w:rPr>
        <w:t>线粒体依赖型凋亡</w:t>
      </w:r>
    </w:p>
    <w:p w14:paraId="7C41F68E" w14:textId="77777777" w:rsidR="005C3C67" w:rsidRDefault="005C3C67" w:rsidP="004F0F2D">
      <w:pPr>
        <w:pStyle w:val="p3"/>
      </w:pPr>
      <w:r>
        <w:t>Eph 信号可双向调节线粒体凋亡阈值。以 EphB4 为例，其激活维持 Akt-Bad 轴的抑凋亡状态；抑制时则触发 Bax 易位、MOMP 打开及 caspase-9/-3 级联 {10.1016/j.fct.2019.110960}。另一方面，EphB6 通过 ERK-DRP1 诱发碎片化，协同 DR5 信号放大凋亡 {10.18632/oncotarget.12838}。该“守门”与“助推”双角色揭示了不同亚型、不同微环境下 Eph 对线粒体凋亡程式的精细化控制。</w:t>
      </w:r>
    </w:p>
    <w:p w14:paraId="099CA292" w14:textId="77777777" w:rsidR="005C3C67" w:rsidRDefault="005C3C67" w:rsidP="004F0F2D">
      <w:pPr>
        <w:pStyle w:val="7"/>
        <w:rPr>
          <w:rFonts w:hint="eastAsia"/>
        </w:rPr>
      </w:pPr>
      <w:r>
        <w:rPr>
          <w:b w:val="0"/>
          <w:bCs w:val="0"/>
        </w:rPr>
        <w:t>铁死亡（</w:t>
      </w:r>
      <w:r>
        <w:rPr>
          <w:b w:val="0"/>
          <w:bCs w:val="0"/>
        </w:rPr>
        <w:t>ferroptosis</w:t>
      </w:r>
      <w:r>
        <w:rPr>
          <w:b w:val="0"/>
          <w:bCs w:val="0"/>
        </w:rPr>
        <w:t>）</w:t>
      </w:r>
    </w:p>
    <w:p w14:paraId="59156D9D" w14:textId="77777777" w:rsidR="005C3C67" w:rsidRDefault="005C3C67" w:rsidP="004F0F2D">
      <w:pPr>
        <w:pStyle w:val="p3"/>
      </w:pPr>
      <w:r>
        <w:t xml:space="preserve">最新研究表明，运动神经元缺血再灌注损伤中 EphA4 高表达触发 Erk1/2-c-Myc-TfR1 轴，增加细胞铁摄取，并通过促进 Beclin1 与 </w:t>
      </w:r>
      <w:proofErr w:type="spellStart"/>
      <w:r>
        <w:t>xCT</w:t>
      </w:r>
      <w:proofErr w:type="spellEnd"/>
      <w:r>
        <w:t xml:space="preserve"> 复合抑制半胱氨酸输入，引起 GSH 耗竭与脂质过氧化累积；线粒体呈现典型铁死亡超密集膜与嵴减少表型。EphA4 抑制剂可显著逆转上述改变，而 </w:t>
      </w:r>
      <w:proofErr w:type="spellStart"/>
      <w:r>
        <w:t>Erastin</w:t>
      </w:r>
      <w:proofErr w:type="spellEnd"/>
      <w:r>
        <w:t xml:space="preserve"> 可再次诱发铁死亡，证明 EphA4 是连接铁稳态与抗氧化网络的关键节点 {10.4103/1673-5374.369118}。</w:t>
      </w:r>
    </w:p>
    <w:p w14:paraId="261B112E" w14:textId="77777777" w:rsidR="005C3C67" w:rsidRDefault="005C3C67" w:rsidP="004F0F2D">
      <w:pPr>
        <w:pStyle w:val="7"/>
        <w:rPr>
          <w:rFonts w:hint="eastAsia"/>
        </w:rPr>
      </w:pPr>
      <w:r>
        <w:rPr>
          <w:b w:val="0"/>
          <w:bCs w:val="0"/>
        </w:rPr>
        <w:t>其他死亡形式</w:t>
      </w:r>
    </w:p>
    <w:p w14:paraId="776ECFD3" w14:textId="77777777" w:rsidR="005C3C67" w:rsidRDefault="005C3C67" w:rsidP="004F0F2D">
      <w:pPr>
        <w:pStyle w:val="p3"/>
      </w:pPr>
      <w:r>
        <w:rPr>
          <w:rFonts w:hint="eastAsia"/>
        </w:rPr>
        <w:t>除了凋亡与铁死亡，</w:t>
      </w:r>
      <w:proofErr w:type="spellStart"/>
      <w:r>
        <w:rPr>
          <w:rFonts w:hint="eastAsia"/>
        </w:rPr>
        <w:t>eph</w:t>
      </w:r>
      <w:proofErr w:type="spellEnd"/>
      <w:r>
        <w:rPr>
          <w:rFonts w:hint="eastAsia"/>
        </w:rPr>
        <w:t>受体</w:t>
      </w:r>
      <w:r w:rsidRPr="00143B15">
        <w:t>可能也与其他形式的程序性坏死或自噬性死亡相关联</w:t>
      </w:r>
      <w:r>
        <w:rPr>
          <w:rFonts w:hint="eastAsia"/>
        </w:rPr>
        <w:t>。E</w:t>
      </w:r>
      <w:r>
        <w:t>phA2 过度活化与自噬抑制相关 {10.1007/s11033-024-09875-x}，提示 Eph 还可能介入自噬-坏死交叉路口。尽管证据尚零散，这些发现拓宽了 Eph-线粒体研究的死亡谱系视角。</w:t>
      </w:r>
    </w:p>
    <w:p w14:paraId="7127C1BE" w14:textId="77777777" w:rsidR="005C3C67" w:rsidRDefault="005C3C67" w:rsidP="004F0F2D">
      <w:pPr>
        <w:pStyle w:val="5"/>
        <w:rPr>
          <w:rFonts w:hint="eastAsia"/>
        </w:rPr>
      </w:pPr>
      <w:r>
        <w:rPr>
          <w:rFonts w:hint="eastAsia"/>
        </w:rPr>
        <w:t>生物学过程</w:t>
      </w:r>
      <w:r>
        <w:t xml:space="preserve"> 4</w:t>
      </w:r>
      <w:r>
        <w:rPr>
          <w:rFonts w:hint="eastAsia"/>
        </w:rPr>
        <w:t>00</w:t>
      </w:r>
    </w:p>
    <w:p w14:paraId="1D408C0A" w14:textId="77777777" w:rsidR="005C3C67" w:rsidRDefault="005C3C67" w:rsidP="004F0F2D">
      <w:pPr>
        <w:rPr>
          <w:rFonts w:hint="eastAsia"/>
        </w:rPr>
      </w:pPr>
      <w:r w:rsidRPr="001B3335">
        <w:rPr>
          <w:rFonts w:hint="eastAsia"/>
        </w:rPr>
        <w:t>分子水平的变化通过信号转导被放大，进而在细胞或组织层面表现为具体的生物学效应</w:t>
      </w:r>
      <w:r>
        <w:rPr>
          <w:rFonts w:hint="eastAsia"/>
        </w:rPr>
        <w:t>。</w:t>
      </w:r>
    </w:p>
    <w:p w14:paraId="50491268" w14:textId="77777777" w:rsidR="005C3C67" w:rsidRDefault="005C3C67" w:rsidP="004F0F2D">
      <w:pPr>
        <w:pStyle w:val="6"/>
        <w:rPr>
          <w:rFonts w:hint="eastAsia"/>
        </w:rPr>
      </w:pPr>
      <w:r>
        <w:t>能量代谢</w:t>
      </w:r>
      <w:r>
        <w:rPr>
          <w:rFonts w:hint="eastAsia"/>
        </w:rPr>
        <w:t>100</w:t>
      </w:r>
    </w:p>
    <w:p w14:paraId="1E53F128" w14:textId="77777777" w:rsidR="005C3C67" w:rsidRDefault="005C3C67" w:rsidP="004F0F2D">
      <w:pPr>
        <w:pStyle w:val="p3"/>
      </w:pPr>
      <w:r>
        <w:t>Eph 信号可直接重塑线粒体生物能。肝-脂肪 SerpinA1 → EphB2 轴诱导白脂棕色化，上调 UCP1 并提升呼吸活性，从而增加全身产热并改善胰岛素敏感性 {10.1038/s41467-024-53835-9}。相反，在多种肿瘤中 EphA2/B4 的过度活化与糖酵解偏好相关，提示其可通过自噬-线粒体自噬维持代谢柔性并逃避氧化磷酸化依赖的凋亡 {10.1007/s11033-024-09875-x}。</w:t>
      </w:r>
    </w:p>
    <w:p w14:paraId="1557490D" w14:textId="77777777" w:rsidR="005C3C67" w:rsidRDefault="005C3C67" w:rsidP="004F0F2D">
      <w:pPr>
        <w:pStyle w:val="6"/>
        <w:rPr>
          <w:rFonts w:hint="eastAsia"/>
        </w:rPr>
      </w:pPr>
      <w:r>
        <w:t>脂质代谢与氧化应激</w:t>
      </w:r>
      <w:r>
        <w:t xml:space="preserve"> 100</w:t>
      </w:r>
    </w:p>
    <w:p w14:paraId="509A3011" w14:textId="77777777" w:rsidR="005C3C67" w:rsidRDefault="005C3C67" w:rsidP="004F0F2D">
      <w:pPr>
        <w:pStyle w:val="p3"/>
      </w:pPr>
      <w:r w:rsidRPr="00143B15">
        <w:t>线粒体是细胞内ROS的主要产生场所，故Eph对线粒体的影响也会反映在细胞氧化还原稳态和应激应答能力上。</w:t>
      </w:r>
      <w:r>
        <w:t>EphB2-依赖的脂肪酸氧化增强有助于抑制肥胖，而 Eph 缺失则易导致线粒体 ROS 积累与早衰表型（SOD2 ↓，PGC-1α/TFAM 轴受损） {10.1016/j.ijbiomac.2024.138536}。在心肌与神经系统模型中，EphrinA1-Fc 或 Eph-ephrin 反向信号可稳定线粒体网络，提升缺血-再灌注耐受 {10.1016/j.lfs.2021.119954}。这些证据表明，Eph-线粒体调控贯穿能量代谢、脂质氧化与应激反应的全程。</w:t>
      </w:r>
    </w:p>
    <w:p w14:paraId="4632ECCB" w14:textId="77777777" w:rsidR="005C3C67" w:rsidRDefault="005C3C67" w:rsidP="004F0F2D">
      <w:pPr>
        <w:pStyle w:val="6"/>
        <w:rPr>
          <w:rFonts w:hint="eastAsia"/>
        </w:rPr>
      </w:pPr>
      <w:r>
        <w:t>细胞凋亡与存活</w:t>
      </w:r>
      <w:r>
        <w:rPr>
          <w:rFonts w:hint="eastAsia"/>
        </w:rPr>
        <w:t xml:space="preserve"> 200</w:t>
      </w:r>
    </w:p>
    <w:p w14:paraId="2AB301D0" w14:textId="77777777" w:rsidR="005C3C67" w:rsidRDefault="005C3C67" w:rsidP="004F0F2D">
      <w:pPr>
        <w:pStyle w:val="7"/>
        <w:rPr>
          <w:rFonts w:hint="eastAsia"/>
        </w:rPr>
      </w:pPr>
      <w:r>
        <w:rPr>
          <w:b w:val="0"/>
          <w:bCs w:val="0"/>
        </w:rPr>
        <w:t>抑制凋亡</w:t>
      </w:r>
      <w:r>
        <w:rPr>
          <w:b w:val="0"/>
          <w:bCs w:val="0"/>
        </w:rPr>
        <w:t>——EphB4/</w:t>
      </w:r>
      <w:r w:rsidRPr="00F8556C">
        <w:rPr>
          <w:b w:val="0"/>
          <w:bCs w:val="0"/>
        </w:rPr>
        <w:t xml:space="preserve"> </w:t>
      </w:r>
      <w:r>
        <w:rPr>
          <w:b w:val="0"/>
          <w:bCs w:val="0"/>
        </w:rPr>
        <w:t>EphA2</w:t>
      </w:r>
    </w:p>
    <w:p w14:paraId="305948C7" w14:textId="77777777" w:rsidR="005C3C67" w:rsidRDefault="005C3C67" w:rsidP="004F0F2D">
      <w:pPr>
        <w:pStyle w:val="p2"/>
        <w:ind w:left="720"/>
      </w:pPr>
      <w:r w:rsidRPr="00143B15">
        <w:t>Eph受体对线粒体途径细胞凋亡的调控是该领域研究最深入的方面之一。</w:t>
      </w:r>
      <w:r>
        <w:t>在结直肠癌等上皮肿瘤，EphB4 通过激活 PI3K/Akt‐Bad 途径提高 Bcl-2/Mcl-1，稳定线粒体外膜并阻断细胞色素 c 逸出；药物抑制 EphB4 则迅速触发 Bax 易位、MOMP 打开及 caspase-9/-3 级联，细胞进入内源性凋亡 {10.1016/j.fct.2019.110960}。宫颈癌中 EphA2 维系线粒体融合受损与化疗耐受；敲降 EphA2 或用芝麻素阻断后，线粒体网络恢复、凋亡率升高 {10.1007/s11033-024-09875-x}。</w:t>
      </w:r>
    </w:p>
    <w:p w14:paraId="6C49C751" w14:textId="77777777" w:rsidR="005C3C67" w:rsidRDefault="005C3C67" w:rsidP="004F0F2D">
      <w:pPr>
        <w:pStyle w:val="7"/>
        <w:rPr>
          <w:rFonts w:hint="eastAsia"/>
        </w:rPr>
      </w:pPr>
      <w:r>
        <w:rPr>
          <w:b w:val="0"/>
          <w:bCs w:val="0"/>
        </w:rPr>
        <w:t>促进凋亡</w:t>
      </w:r>
      <w:r>
        <w:rPr>
          <w:b w:val="0"/>
          <w:bCs w:val="0"/>
        </w:rPr>
        <w:t>——EphB6</w:t>
      </w:r>
    </w:p>
    <w:p w14:paraId="65706423" w14:textId="77777777" w:rsidR="005C3C67" w:rsidRDefault="005C3C67" w:rsidP="004F0F2D">
      <w:pPr>
        <w:pStyle w:val="p2"/>
        <w:ind w:left="720"/>
      </w:pPr>
      <w:r>
        <w:rPr>
          <w:rFonts w:hint="eastAsia"/>
        </w:rPr>
        <w:t>与</w:t>
      </w:r>
      <w:r>
        <w:t>E</w:t>
      </w:r>
      <w:r>
        <w:rPr>
          <w:rFonts w:hint="eastAsia"/>
        </w:rPr>
        <w:t>ph</w:t>
      </w:r>
      <w:r>
        <w:t>B4</w:t>
      </w:r>
      <w:r>
        <w:rPr>
          <w:rFonts w:hint="eastAsia"/>
        </w:rPr>
        <w:t>/</w:t>
      </w:r>
      <w:r>
        <w:t>A2</w:t>
      </w:r>
      <w:r>
        <w:rPr>
          <w:rFonts w:hint="eastAsia"/>
        </w:rPr>
        <w:t>的“刹车”作用相反，在癌症相关研究中，</w:t>
      </w:r>
      <w:r>
        <w:t>激酶失活的 EphB6 可与同簇受体共聚，驱动 ERK-DRP1-S616 磷酸化，引发线粒体碎片化并降低 DR5 介导凋亡阈值，显著放大三阴性乳腺癌对外源死亡信号的敏感性 {10.18632/oncotarget.12838}。</w:t>
      </w:r>
    </w:p>
    <w:p w14:paraId="23BE7A58" w14:textId="77777777" w:rsidR="005C3C67" w:rsidRDefault="005C3C67" w:rsidP="004F0F2D">
      <w:pPr>
        <w:pStyle w:val="7"/>
        <w:rPr>
          <w:rFonts w:hint="eastAsia"/>
        </w:rPr>
      </w:pPr>
      <w:r>
        <w:rPr>
          <w:b w:val="0"/>
          <w:bCs w:val="0"/>
        </w:rPr>
        <w:t>铁死亡</w:t>
      </w:r>
    </w:p>
    <w:p w14:paraId="5D683D76" w14:textId="77777777" w:rsidR="005C3C67" w:rsidRDefault="005C3C67" w:rsidP="004F0F2D">
      <w:pPr>
        <w:pStyle w:val="p2"/>
        <w:ind w:left="720"/>
      </w:pPr>
      <w:r>
        <w:t xml:space="preserve">脊髓缺血/再灌注模型显示 EphA4 上调激活 Erk1/2-c-Myc-TfR1 轴并抑制 </w:t>
      </w:r>
      <w:proofErr w:type="spellStart"/>
      <w:r>
        <w:t>xCT</w:t>
      </w:r>
      <w:proofErr w:type="spellEnd"/>
      <w:r>
        <w:t xml:space="preserve">‐GSH 系统，导致铁离子积聚与脂质过氧化；EphA4 抑制剂可逆转线粒体铁死亡表型，而 </w:t>
      </w:r>
      <w:proofErr w:type="spellStart"/>
      <w:r>
        <w:t>Erastin</w:t>
      </w:r>
      <w:proofErr w:type="spellEnd"/>
      <w:r>
        <w:t xml:space="preserve"> 再次触发损伤 {10.4103/1673-5374.369118}。由此，EphA4 成为铁稳态与抗氧化网络的耦合节点。</w:t>
      </w:r>
    </w:p>
    <w:p w14:paraId="030ABA41" w14:textId="77777777" w:rsidR="005C3C67" w:rsidRDefault="005C3C67" w:rsidP="004F0F2D">
      <w:pPr>
        <w:pStyle w:val="p2"/>
      </w:pPr>
    </w:p>
    <w:p w14:paraId="4D97EFAF" w14:textId="77777777" w:rsidR="005C3C67" w:rsidRDefault="005C3C67" w:rsidP="004F0F2D">
      <w:pPr>
        <w:pStyle w:val="p2"/>
      </w:pPr>
      <w:r w:rsidRPr="008E4579">
        <w:rPr>
          <w:rFonts w:hint="eastAsia"/>
        </w:rPr>
        <w:t>总的来说，Eph家族通过影响线粒体功能，深刻地介入了细胞的多个生命过程。从能量代谢的重编程到细胞命运的决定，从脂质的储存与消耗到衰老与再生的平衡，Eph信号无不在其中扮演调节者的角色。这种广谱影响也意味着Eph-线粒体轴在线粒体相关疾病（如代谢综合征、神经退行病变、心肌损伤及癌症）中具有潜在的重要性。</w:t>
      </w:r>
    </w:p>
    <w:p w14:paraId="58D2DC86" w14:textId="77777777" w:rsidR="005C3C67" w:rsidRDefault="005C3C67" w:rsidP="004F0F2D">
      <w:pPr>
        <w:pStyle w:val="5"/>
        <w:rPr>
          <w:rFonts w:hint="eastAsia"/>
        </w:rPr>
      </w:pPr>
      <w:r>
        <w:rPr>
          <w:rFonts w:hint="eastAsia"/>
        </w:rPr>
        <w:t>未解科学问题与展望</w:t>
      </w:r>
      <w:r>
        <w:rPr>
          <w:rFonts w:hint="eastAsia"/>
        </w:rPr>
        <w:t xml:space="preserve"> 1000</w:t>
      </w:r>
    </w:p>
    <w:p w14:paraId="2C62EA41" w14:textId="77777777" w:rsidR="005C3C67" w:rsidRDefault="005C3C67" w:rsidP="004F0F2D">
      <w:pPr>
        <w:spacing w:before="100" w:beforeAutospacing="1" w:after="100" w:afterAutospacing="1"/>
        <w:rPr>
          <w:rFonts w:ascii="宋体" w:hAnsi="宋体"/>
        </w:rPr>
      </w:pPr>
      <w:r w:rsidRPr="00143B15">
        <w:rPr>
          <w:rFonts w:ascii="宋体" w:hAnsi="宋体"/>
        </w:rPr>
        <w:t>尽管近年来关于Eph蛋白家族调控线粒体功能的研究取得了长足进展，但该领域仍存在诸多未解的科学问题。一些机制上的争议尚未澄清，某些研究盲点有待填补，同时研究中也面临一定的技术挑战。</w:t>
      </w:r>
    </w:p>
    <w:p w14:paraId="69C196D4" w14:textId="77777777" w:rsidR="005C3C67" w:rsidRDefault="005C3C67" w:rsidP="004F0F2D">
      <w:pPr>
        <w:pStyle w:val="6"/>
        <w:rPr>
          <w:rFonts w:ascii="宋体" w:hAnsi="宋体"/>
        </w:rPr>
      </w:pPr>
      <w:r>
        <w:rPr>
          <w:rFonts w:ascii="宋体" w:hAnsi="宋体" w:hint="eastAsia"/>
        </w:rPr>
        <w:t>科学问题700</w:t>
      </w:r>
    </w:p>
    <w:p w14:paraId="42C42D57" w14:textId="77777777" w:rsidR="005C3C67" w:rsidRDefault="005C3C67" w:rsidP="004F0F2D">
      <w:pPr>
        <w:pStyle w:val="7"/>
        <w:rPr>
          <w:rFonts w:ascii="宋体" w:hAnsi="宋体"/>
        </w:rPr>
      </w:pPr>
      <w:r>
        <w:rPr>
          <w:rFonts w:ascii="宋体" w:hAnsi="宋体" w:hint="eastAsia"/>
        </w:rPr>
        <w:t>机制 400</w:t>
      </w:r>
    </w:p>
    <w:p w14:paraId="7B0C32C7" w14:textId="77777777" w:rsidR="005C3C67" w:rsidRDefault="005C3C67" w:rsidP="004F0F2D">
      <w:pPr>
        <w:spacing w:before="100" w:beforeAutospacing="1" w:after="100" w:afterAutospacing="1"/>
        <w:rPr>
          <w:rFonts w:ascii="宋体" w:hAnsi="宋体"/>
        </w:rPr>
      </w:pPr>
      <w:r w:rsidRPr="00143B15">
        <w:rPr>
          <w:rFonts w:ascii="宋体" w:hAnsi="宋体"/>
        </w:rPr>
        <w:t>目前的研究表明，不同Eph受体亚型对线粒体功能的影响并非单一模式，而是呈现</w:t>
      </w:r>
      <w:r w:rsidRPr="00831CEB">
        <w:rPr>
          <w:rFonts w:ascii="宋体" w:hAnsi="宋体"/>
          <w:b/>
          <w:bCs/>
        </w:rPr>
        <w:t>多样性甚至相反的效应</w:t>
      </w:r>
      <w:r w:rsidRPr="00831CEB">
        <w:rPr>
          <w:rFonts w:ascii="宋体" w:hAnsi="宋体" w:hint="eastAsia"/>
          <w:b/>
          <w:bCs/>
        </w:rPr>
        <w:t>机制</w:t>
      </w:r>
      <w:r>
        <w:rPr>
          <w:rFonts w:ascii="宋体" w:hAnsi="宋体" w:hint="eastAsia"/>
        </w:rPr>
        <w:t>。例</w:t>
      </w:r>
      <w:r w:rsidRPr="00143B15">
        <w:rPr>
          <w:rFonts w:ascii="宋体" w:hAnsi="宋体" w:hint="eastAsia"/>
        </w:rPr>
        <w:t>如</w:t>
      </w:r>
      <w:r>
        <w:rPr>
          <w:rFonts w:ascii="宋体" w:hAnsi="宋体" w:hint="eastAsia"/>
        </w:rPr>
        <w:t>，</w:t>
      </w:r>
      <w:r w:rsidRPr="00143B15">
        <w:rPr>
          <w:rFonts w:ascii="宋体" w:hAnsi="宋体"/>
        </w:rPr>
        <w:t>EphB4在大多数报道中表现为促进细胞存活、维持线粒体功能的作用，其高表达通过Akt等通路增加线粒体抗凋亡能力【10.1016/j.fct.2019.110960】；而EphB6则在某些背景下促进线粒体碎片化和细胞凋亡【10.18632/oncotarget.12838】。这种家族内部功能的多面性导致</w:t>
      </w:r>
      <w:r>
        <w:rPr>
          <w:rFonts w:ascii="宋体" w:hAnsi="宋体" w:hint="eastAsia"/>
        </w:rPr>
        <w:t>了</w:t>
      </w:r>
      <w:r w:rsidRPr="00143B15">
        <w:rPr>
          <w:rFonts w:ascii="宋体" w:hAnsi="宋体"/>
        </w:rPr>
        <w:t>机制解释上</w:t>
      </w:r>
      <w:r>
        <w:rPr>
          <w:rFonts w:ascii="宋体" w:hAnsi="宋体" w:hint="eastAsia"/>
        </w:rPr>
        <w:t>的</w:t>
      </w:r>
      <w:r w:rsidRPr="00143B15">
        <w:rPr>
          <w:rFonts w:ascii="宋体" w:hAnsi="宋体"/>
        </w:rPr>
        <w:t>争议</w:t>
      </w:r>
      <w:r>
        <w:rPr>
          <w:rFonts w:ascii="宋体" w:hAnsi="宋体" w:hint="eastAsia"/>
        </w:rPr>
        <w:t>，</w:t>
      </w:r>
      <w:r w:rsidRPr="00143B15">
        <w:rPr>
          <w:rFonts w:ascii="宋体" w:hAnsi="宋体"/>
        </w:rPr>
        <w:t>可能的原因</w:t>
      </w:r>
      <w:r>
        <w:rPr>
          <w:rFonts w:ascii="宋体" w:hAnsi="宋体" w:hint="eastAsia"/>
        </w:rPr>
        <w:t>是</w:t>
      </w:r>
      <w:r>
        <w:rPr>
          <w:rFonts w:ascii="宋体" w:hAnsi="宋体"/>
        </w:rPr>
        <w:t>E</w:t>
      </w:r>
      <w:r>
        <w:rPr>
          <w:rFonts w:ascii="宋体" w:hAnsi="宋体" w:hint="eastAsia"/>
        </w:rPr>
        <w:t>ph受体家族发挥功能时成簇</w:t>
      </w:r>
      <w:r w:rsidRPr="00143B15">
        <w:rPr>
          <w:rFonts w:ascii="宋体" w:hAnsi="宋体"/>
        </w:rPr>
        <w:t>，其效应依赖细胞类型和共表达的伙伴受体</w:t>
      </w:r>
      <w:r>
        <w:rPr>
          <w:rFonts w:ascii="宋体" w:hAnsi="宋体" w:hint="eastAsia"/>
        </w:rPr>
        <w:t>，而不同伙伴受体</w:t>
      </w:r>
      <w:r w:rsidRPr="00143B15">
        <w:rPr>
          <w:rFonts w:ascii="宋体" w:hAnsi="宋体" w:hint="eastAsia"/>
        </w:rPr>
        <w:t>下</w:t>
      </w:r>
      <w:r w:rsidRPr="00143B15">
        <w:rPr>
          <w:rFonts w:ascii="宋体" w:hAnsi="宋体"/>
        </w:rPr>
        <w:t>游介导的信号并不相同</w:t>
      </w:r>
      <w:r>
        <w:rPr>
          <w:rFonts w:ascii="宋体" w:hAnsi="宋体" w:hint="eastAsia"/>
        </w:rPr>
        <w:t>，比如</w:t>
      </w:r>
      <w:r w:rsidRPr="00143B15">
        <w:rPr>
          <w:rFonts w:ascii="宋体" w:hAnsi="宋体"/>
        </w:rPr>
        <w:t>EphB4偏向Akt/生存途径，EphB6偏向ERK/应激途径。这提示不同Eph亚型的信号复合物组成和细胞背景</w:t>
      </w:r>
      <w:r>
        <w:rPr>
          <w:rFonts w:ascii="宋体" w:hAnsi="宋体" w:hint="eastAsia"/>
        </w:rPr>
        <w:t>需要被考虑，可以</w:t>
      </w:r>
      <w:r w:rsidRPr="00143B15">
        <w:rPr>
          <w:rFonts w:ascii="宋体" w:hAnsi="宋体"/>
        </w:rPr>
        <w:t>通过在不同遗传背景细胞中分别激活/敲除特定Eph，并检测线粒体功能指标来系统地加以解析。此外，还有一些争议源自</w:t>
      </w:r>
      <w:r w:rsidRPr="00187E84">
        <w:rPr>
          <w:rFonts w:ascii="宋体" w:hAnsi="宋体"/>
          <w:b/>
          <w:bCs/>
        </w:rPr>
        <w:t>实验结果的不一致</w:t>
      </w:r>
      <w:r w:rsidRPr="00143B15">
        <w:rPr>
          <w:rFonts w:ascii="宋体" w:hAnsi="宋体"/>
        </w:rPr>
        <w:t>。例如，有研究指出EphA2抑制可降低肿瘤细胞自噬、促进凋亡【10.1007/s11033-024-09875-x】，但也有文献报告在某些细胞中EphA2激活反而可能诱导自身吞噬性死亡，抑制它可以救细胞【10.3892/or.2015.3804】。这些矛盾可能归因于实验条件差异（如是否存在化疗药物等应激）、细胞类型差异（上皮细胞 vs 神经细胞）等。因此，目前对于Eph-线粒体作用的某些具体机理仍存争议，需要更多研究来统一和解释。</w:t>
      </w:r>
    </w:p>
    <w:p w14:paraId="1E04E3C5" w14:textId="77777777" w:rsidR="005C3C67" w:rsidRDefault="005C3C67" w:rsidP="004F0F2D">
      <w:pPr>
        <w:pStyle w:val="7"/>
        <w:rPr>
          <w:rFonts w:ascii="宋体" w:hAnsi="宋体"/>
        </w:rPr>
      </w:pPr>
      <w:r>
        <w:rPr>
          <w:rFonts w:ascii="宋体" w:hAnsi="宋体" w:hint="eastAsia"/>
        </w:rPr>
        <w:t>研究盲点、技术难点、理论框架 300</w:t>
      </w:r>
    </w:p>
    <w:p w14:paraId="3CA2D090" w14:textId="77777777" w:rsidR="005C3C67" w:rsidRDefault="005C3C67" w:rsidP="004F0F2D">
      <w:pPr>
        <w:rPr>
          <w:rFonts w:ascii="宋体" w:hAnsi="宋体"/>
        </w:rPr>
      </w:pPr>
      <w:r w:rsidRPr="00143B15">
        <w:rPr>
          <w:rFonts w:ascii="宋体" w:hAnsi="宋体"/>
        </w:rPr>
        <w:t>Eph调控线粒体这一领域还存在一些尚未深入探索的盲点</w:t>
      </w:r>
      <w:r>
        <w:rPr>
          <w:rFonts w:ascii="宋体" w:hAnsi="宋体" w:hint="eastAsia"/>
        </w:rPr>
        <w:t>。首先，</w:t>
      </w:r>
      <w:r w:rsidRPr="00143B15">
        <w:rPr>
          <w:rFonts w:ascii="宋体" w:hAnsi="宋体"/>
          <w:b/>
          <w:bCs/>
        </w:rPr>
        <w:t>ephrin配体反向信号</w:t>
      </w:r>
      <w:r w:rsidRPr="00143B15">
        <w:rPr>
          <w:rFonts w:ascii="宋体" w:hAnsi="宋体"/>
        </w:rPr>
        <w:t>对线粒体的影响几乎没有直接研究</w:t>
      </w:r>
      <w:r>
        <w:rPr>
          <w:rFonts w:ascii="宋体" w:hAnsi="宋体" w:hint="eastAsia"/>
        </w:rPr>
        <w:t>，其次，</w:t>
      </w:r>
      <w:r w:rsidRPr="00143B15">
        <w:rPr>
          <w:rFonts w:ascii="宋体" w:hAnsi="宋体"/>
        </w:rPr>
        <w:t>对于Eph信号影响</w:t>
      </w:r>
      <w:r w:rsidRPr="00143B15">
        <w:rPr>
          <w:rFonts w:ascii="宋体" w:hAnsi="宋体"/>
          <w:b/>
          <w:bCs/>
        </w:rPr>
        <w:t>线粒体生物发生和质量控制</w:t>
      </w:r>
      <w:r w:rsidRPr="00143B15">
        <w:rPr>
          <w:rFonts w:ascii="宋体" w:hAnsi="宋体"/>
        </w:rPr>
        <w:t>的长期效应研究不多【10.1016/j.ijbiomac.2024.138536】【10.1007/s11033-024-09875-x】。</w:t>
      </w:r>
      <w:r>
        <w:rPr>
          <w:rFonts w:ascii="宋体" w:hAnsi="宋体" w:hint="eastAsia"/>
        </w:rPr>
        <w:t>最后，</w:t>
      </w:r>
      <w:r w:rsidRPr="00143B15">
        <w:rPr>
          <w:rFonts w:ascii="宋体" w:hAnsi="宋体"/>
          <w:b/>
          <w:bCs/>
        </w:rPr>
        <w:t>组织和系统水平</w:t>
      </w:r>
      <w:r w:rsidRPr="00143B15">
        <w:rPr>
          <w:rFonts w:ascii="宋体" w:hAnsi="宋体"/>
        </w:rPr>
        <w:t>上Eph-线粒体的关系是另一盲点【10.1038/s41467-024-53835-9】【10.1038/nn.2715】。目前大多数研究在细胞层面，缺乏整合的体内证据。</w:t>
      </w:r>
    </w:p>
    <w:p w14:paraId="4D27EF8A" w14:textId="77777777" w:rsidR="005C3C67" w:rsidRDefault="005C3C67" w:rsidP="004F0F2D">
      <w:pPr>
        <w:rPr>
          <w:rFonts w:ascii="宋体" w:hAnsi="宋体"/>
        </w:rPr>
      </w:pPr>
      <w:r>
        <w:rPr>
          <w:rFonts w:ascii="宋体" w:hAnsi="宋体" w:hint="eastAsia"/>
        </w:rPr>
        <w:t>对</w:t>
      </w:r>
      <w:r w:rsidRPr="00143B15">
        <w:rPr>
          <w:rFonts w:ascii="宋体" w:hAnsi="宋体"/>
        </w:rPr>
        <w:t>Eph与线粒体的相互作用</w:t>
      </w:r>
      <w:r>
        <w:rPr>
          <w:rFonts w:ascii="宋体" w:hAnsi="宋体" w:hint="eastAsia"/>
        </w:rPr>
        <w:t>进行研究</w:t>
      </w:r>
      <w:r w:rsidRPr="00143B15">
        <w:rPr>
          <w:rFonts w:ascii="宋体" w:hAnsi="宋体"/>
        </w:rPr>
        <w:t>也面临一些技术上的挑战</w:t>
      </w:r>
      <w:r>
        <w:rPr>
          <w:rFonts w:ascii="宋体" w:hAnsi="宋体" w:hint="eastAsia"/>
        </w:rPr>
        <w:t>。</w:t>
      </w:r>
      <w:r w:rsidRPr="00143B15">
        <w:rPr>
          <w:rFonts w:ascii="宋体" w:hAnsi="宋体"/>
        </w:rPr>
        <w:t>首先是</w:t>
      </w:r>
      <w:r w:rsidRPr="00143B15">
        <w:rPr>
          <w:rFonts w:ascii="宋体" w:hAnsi="宋体"/>
          <w:b/>
          <w:bCs/>
        </w:rPr>
        <w:t>时空尺度问题</w:t>
      </w:r>
      <w:r>
        <w:rPr>
          <w:rFonts w:ascii="宋体" w:hAnsi="宋体" w:hint="eastAsia"/>
        </w:rPr>
        <w:t>：</w:t>
      </w:r>
      <w:r w:rsidRPr="00143B15">
        <w:rPr>
          <w:rFonts w:ascii="宋体" w:hAnsi="宋体"/>
        </w:rPr>
        <w:t>Eph-ephrin信号</w:t>
      </w:r>
      <w:r>
        <w:rPr>
          <w:rFonts w:ascii="宋体" w:hAnsi="宋体" w:hint="eastAsia"/>
        </w:rPr>
        <w:t>的特征是</w:t>
      </w:r>
      <w:r w:rsidRPr="00143B15">
        <w:rPr>
          <w:rFonts w:ascii="宋体" w:hAnsi="宋体" w:hint="eastAsia"/>
        </w:rPr>
        <w:t>瞬</w:t>
      </w:r>
      <w:r w:rsidRPr="00143B15">
        <w:rPr>
          <w:rFonts w:ascii="宋体" w:hAnsi="宋体"/>
        </w:rPr>
        <w:t>时且局部（细胞接触瞬间触发的簇集信号），而线粒体功能变化</w:t>
      </w:r>
      <w:r>
        <w:rPr>
          <w:rFonts w:ascii="宋体" w:hAnsi="宋体" w:hint="eastAsia"/>
        </w:rPr>
        <w:t>是</w:t>
      </w:r>
      <w:r w:rsidRPr="00143B15">
        <w:rPr>
          <w:rFonts w:ascii="宋体" w:hAnsi="宋体" w:hint="eastAsia"/>
        </w:rPr>
        <w:t>全</w:t>
      </w:r>
      <w:r w:rsidRPr="00143B15">
        <w:rPr>
          <w:rFonts w:ascii="宋体" w:hAnsi="宋体"/>
        </w:rPr>
        <w:t>局性</w:t>
      </w:r>
      <w:r>
        <w:rPr>
          <w:rFonts w:ascii="宋体" w:hAnsi="宋体" w:hint="eastAsia"/>
        </w:rPr>
        <w:t>的</w:t>
      </w:r>
      <w:r w:rsidRPr="00143B15">
        <w:rPr>
          <w:rFonts w:ascii="宋体" w:hAnsi="宋体"/>
        </w:rPr>
        <w:t>或滞后的。要抓住Eph信号引发的初始线粒体响应，</w:t>
      </w:r>
      <w:r>
        <w:rPr>
          <w:rFonts w:ascii="宋体" w:hAnsi="宋体" w:hint="eastAsia"/>
        </w:rPr>
        <w:t>就</w:t>
      </w:r>
      <w:r w:rsidRPr="00143B15">
        <w:rPr>
          <w:rFonts w:ascii="宋体" w:hAnsi="宋体"/>
        </w:rPr>
        <w:t>需要高时空分辨率的检测手段。</w:t>
      </w:r>
      <w:r>
        <w:rPr>
          <w:rFonts w:ascii="宋体" w:hAnsi="宋体" w:hint="eastAsia"/>
        </w:rPr>
        <w:t>此外，</w:t>
      </w:r>
      <w:r w:rsidRPr="00143B15">
        <w:rPr>
          <w:rFonts w:ascii="宋体" w:hAnsi="宋体"/>
        </w:rPr>
        <w:t>Eph信号常发生在细胞膜和细胞骨架微区，而线粒体遍布细胞内，两者的物理距离和细胞结构阻隔使得探测它们的直接交互变得困难。</w:t>
      </w:r>
      <w:r>
        <w:rPr>
          <w:rFonts w:ascii="宋体" w:hAnsi="宋体" w:hint="eastAsia"/>
        </w:rPr>
        <w:t>需要发展</w:t>
      </w:r>
      <w:r w:rsidRPr="00143B15">
        <w:rPr>
          <w:rFonts w:ascii="宋体" w:hAnsi="宋体"/>
          <w:b/>
          <w:bCs/>
        </w:rPr>
        <w:t>膜-线粒体接触位点</w:t>
      </w:r>
      <w:r w:rsidRPr="00143B15">
        <w:rPr>
          <w:rFonts w:ascii="宋体" w:hAnsi="宋体"/>
        </w:rPr>
        <w:t>方面的新检测手段捕获Eph受体</w:t>
      </w:r>
      <w:r>
        <w:rPr>
          <w:rFonts w:ascii="宋体" w:hAnsi="宋体" w:hint="eastAsia"/>
        </w:rPr>
        <w:t>与线粒体的互作。</w:t>
      </w:r>
      <w:r w:rsidRPr="00143B15">
        <w:rPr>
          <w:rFonts w:ascii="宋体" w:hAnsi="宋体"/>
        </w:rPr>
        <w:t>另一技术挑战是</w:t>
      </w:r>
      <w:r w:rsidRPr="00143B15">
        <w:rPr>
          <w:rFonts w:ascii="宋体" w:hAnsi="宋体"/>
          <w:b/>
          <w:bCs/>
        </w:rPr>
        <w:t>干扰手段的特异性</w:t>
      </w:r>
      <w:r w:rsidRPr="00143B15">
        <w:rPr>
          <w:rFonts w:ascii="宋体" w:hAnsi="宋体"/>
        </w:rPr>
        <w:t>。Eph的抑制剂可能并非完全特异，这给解释Eph作用带来干扰。</w:t>
      </w:r>
      <w:r>
        <w:rPr>
          <w:rFonts w:ascii="宋体" w:hAnsi="宋体" w:hint="eastAsia"/>
        </w:rPr>
        <w:t>最后</w:t>
      </w:r>
      <w:r w:rsidRPr="00143B15">
        <w:rPr>
          <w:rFonts w:ascii="宋体" w:hAnsi="宋体"/>
        </w:rPr>
        <w:t>，</w:t>
      </w:r>
      <w:r w:rsidRPr="00143B15">
        <w:rPr>
          <w:rFonts w:ascii="宋体" w:hAnsi="宋体"/>
          <w:b/>
          <w:bCs/>
        </w:rPr>
        <w:t>模型生物的选取</w:t>
      </w:r>
      <w:r w:rsidRPr="00143B15">
        <w:rPr>
          <w:rFonts w:ascii="宋体" w:hAnsi="宋体"/>
        </w:rPr>
        <w:t>也有难度。很多发现来自体外细胞系，而在体内验证需要合适的动物模型。</w:t>
      </w:r>
      <w:r>
        <w:rPr>
          <w:rFonts w:ascii="宋体" w:hAnsi="宋体" w:hint="eastAsia"/>
        </w:rPr>
        <w:t>但</w:t>
      </w:r>
      <w:r w:rsidRPr="00143B15">
        <w:rPr>
          <w:rFonts w:ascii="宋体" w:hAnsi="宋体"/>
        </w:rPr>
        <w:t>Eph家族成员众多且功能重叠，单个基因敲除常出现代偿，造模和解析都有难度。例如EphA4敲除小鼠存活但有神经投射异常，要研究其代谢或线粒体效应需要剔除发育影响或者使用条件性敲除，这都增加了技术门槛。</w:t>
      </w:r>
    </w:p>
    <w:p w14:paraId="101D6910" w14:textId="77777777" w:rsidR="005C3C67" w:rsidRDefault="005C3C67" w:rsidP="004F0F2D">
      <w:pPr>
        <w:rPr>
          <w:rFonts w:ascii="宋体" w:hAnsi="宋体"/>
        </w:rPr>
      </w:pPr>
      <w:r w:rsidRPr="00143B15">
        <w:rPr>
          <w:rFonts w:ascii="宋体" w:hAnsi="宋体"/>
        </w:rPr>
        <w:t>当前对于“信号—线粒体耦合”的理论认识还不完善。虽然已有概念如“线粒体是信号调控的靶器官”逐渐被接受，但对于Eph这样复杂的信号系统而言，我们缺乏统一的理论模型来解释其如何在细胞水平协调代谢和命运。</w:t>
      </w:r>
      <w:r>
        <w:rPr>
          <w:rFonts w:ascii="宋体" w:hAnsi="宋体" w:hint="eastAsia"/>
        </w:rPr>
        <w:t>例如：</w:t>
      </w:r>
      <w:r w:rsidRPr="00143B15">
        <w:rPr>
          <w:rFonts w:ascii="宋体" w:hAnsi="宋体"/>
        </w:rPr>
        <w:t>例如，是否存在一个细胞“决策点”，在接收到Eph信号后决定将资源投入增长（促进线粒体生物合成）还是进入凋亡（破坏线粒体释放死亡因子）？Eph信号在其中充当何种计算角色？</w:t>
      </w:r>
    </w:p>
    <w:p w14:paraId="53543BD1" w14:textId="77777777" w:rsidR="005C3C67" w:rsidRDefault="005C3C67" w:rsidP="004F0F2D">
      <w:pPr>
        <w:pStyle w:val="7"/>
        <w:rPr>
          <w:rFonts w:ascii="宋体" w:hAnsi="宋体"/>
        </w:rPr>
      </w:pPr>
      <w:r>
        <w:rPr>
          <w:rFonts w:ascii="宋体" w:hAnsi="宋体" w:hint="eastAsia"/>
        </w:rPr>
        <w:t>未解科学问题</w:t>
      </w:r>
    </w:p>
    <w:p w14:paraId="618792D2" w14:textId="77777777" w:rsidR="005C3C67" w:rsidRPr="00552210" w:rsidRDefault="005C3C67" w:rsidP="004F0F2D">
      <w:pPr>
        <w:rPr>
          <w:rFonts w:ascii="宋体" w:hAnsi="宋体"/>
        </w:rPr>
      </w:pPr>
      <w:r w:rsidRPr="00552210">
        <w:rPr>
          <w:rFonts w:ascii="宋体" w:hAnsi="宋体"/>
        </w:rPr>
        <w:t>Eph/Ephrin 跨膜蛋白如何越过外膜仍缺乏统一模型</w:t>
      </w:r>
    </w:p>
    <w:p w14:paraId="29187096" w14:textId="77777777" w:rsidR="005C3C67" w:rsidRPr="00524EFE" w:rsidRDefault="005C3C67" w:rsidP="004F0F2D">
      <w:pPr>
        <w:rPr>
          <w:rFonts w:ascii="宋体" w:hAnsi="宋体"/>
        </w:rPr>
      </w:pPr>
      <w:r w:rsidRPr="00524EFE">
        <w:rPr>
          <w:rFonts w:ascii="宋体" w:hAnsi="宋体"/>
        </w:rPr>
        <w:t>肿瘤与免疫细胞对同一 Eph 触发的线粒体反应截然不同，可能与亚甲基化程度相关</w:t>
      </w:r>
    </w:p>
    <w:p w14:paraId="29A3EC5B" w14:textId="77777777" w:rsidR="005C3C67" w:rsidRPr="004755BA" w:rsidRDefault="005C3C67" w:rsidP="004F0F2D">
      <w:pPr>
        <w:rPr>
          <w:rFonts w:ascii="宋体" w:hAnsi="宋体"/>
        </w:rPr>
      </w:pPr>
      <w:r w:rsidRPr="004755BA">
        <w:rPr>
          <w:rFonts w:ascii="宋体" w:hAnsi="宋体"/>
        </w:rPr>
        <w:t>现有抗体难以区分线粒体内外侧 Eph-短肽，导致亚细胞定量不一致 {10.1093/</w:t>
      </w:r>
      <w:proofErr w:type="spellStart"/>
      <w:r w:rsidRPr="004755BA">
        <w:rPr>
          <w:rFonts w:ascii="宋体" w:hAnsi="宋体"/>
        </w:rPr>
        <w:t>jnen</w:t>
      </w:r>
      <w:proofErr w:type="spellEnd"/>
      <w:r w:rsidRPr="004755BA">
        <w:rPr>
          <w:rFonts w:ascii="宋体" w:hAnsi="宋体"/>
        </w:rPr>
        <w:t>/nlad066}</w:t>
      </w:r>
    </w:p>
    <w:p w14:paraId="10AF2BF0" w14:textId="77777777" w:rsidR="005C3C67" w:rsidRDefault="005C3C67" w:rsidP="004F0F2D">
      <w:pPr>
        <w:pStyle w:val="6"/>
        <w:rPr>
          <w:rFonts w:ascii="宋体" w:hAnsi="宋体"/>
        </w:rPr>
      </w:pPr>
      <w:r>
        <w:rPr>
          <w:rFonts w:ascii="宋体" w:hAnsi="宋体" w:hint="eastAsia"/>
        </w:rPr>
        <w:t>展望 300</w:t>
      </w:r>
    </w:p>
    <w:p w14:paraId="2B35579A" w14:textId="77777777" w:rsidR="005C3C67" w:rsidRPr="001779AA" w:rsidRDefault="005C3C67" w:rsidP="004F0F2D">
      <w:pPr>
        <w:rPr>
          <w:rFonts w:ascii="宋体" w:hAnsi="宋体"/>
        </w:rPr>
      </w:pPr>
      <w:r w:rsidRPr="00143B15">
        <w:rPr>
          <w:rFonts w:ascii="宋体" w:hAnsi="宋体"/>
        </w:rPr>
        <w:t>Eph蛋白家族调控线粒体功能的研究不仅具有重要的基础科学意义，也为临床应用和跨学科发展提供了诸多启示。</w:t>
      </w:r>
    </w:p>
    <w:p w14:paraId="386E7860" w14:textId="77777777" w:rsidR="005C3C67" w:rsidRDefault="005C3C67" w:rsidP="004F0F2D">
      <w:pPr>
        <w:pStyle w:val="7"/>
        <w:rPr>
          <w:rFonts w:ascii="宋体" w:hAnsi="宋体"/>
        </w:rPr>
      </w:pPr>
      <w:r>
        <w:rPr>
          <w:rFonts w:ascii="宋体" w:hAnsi="宋体" w:hint="eastAsia"/>
        </w:rPr>
        <w:t>潜在靶点 200</w:t>
      </w:r>
    </w:p>
    <w:p w14:paraId="010CD505" w14:textId="77777777" w:rsidR="005C3C67" w:rsidRDefault="005C3C67" w:rsidP="004F0F2D">
      <w:pPr>
        <w:rPr>
          <w:rFonts w:ascii="宋体" w:hAnsi="宋体"/>
        </w:rPr>
      </w:pPr>
      <w:r w:rsidRPr="001129C9">
        <w:rPr>
          <w:rFonts w:ascii="宋体" w:hAnsi="宋体"/>
          <w:b/>
          <w:bCs/>
        </w:rPr>
        <w:t>随着对Eph-线粒体通路作用机制的深入了解，Eph受体有望成为多种疾病的新型治疗靶点。</w:t>
      </w:r>
      <w:r w:rsidRPr="00143B15">
        <w:rPr>
          <w:rFonts w:ascii="宋体" w:hAnsi="宋体"/>
        </w:rPr>
        <w:t>一方面，在肿瘤治疗中，可针对Eph信号对线粒体的调控作用，设计兼顾促凋亡和抑制代谢的综合策略【10.1016/j.fct.2019.110960】【10.1007/s11033-024-09875-x】。另一方面，在神经系统损伤和退行病变中，Eph受体亦是有吸引力的干预位点【10.4103/1673-5374.369118】【10.1016/j.lfs.2021.119954】。在心血管疾病中，EphrinA1-Fc等激动剂显示出缩小心肌梗死面积、保护线粒体功能的作用【10.1016/j.lfs.2021.119954】，提示可以考虑以</w:t>
      </w:r>
      <w:proofErr w:type="spellStart"/>
      <w:r w:rsidRPr="00143B15">
        <w:rPr>
          <w:rFonts w:ascii="宋体" w:hAnsi="宋体"/>
        </w:rPr>
        <w:t>EphA</w:t>
      </w:r>
      <w:proofErr w:type="spellEnd"/>
      <w:r w:rsidRPr="00143B15">
        <w:rPr>
          <w:rFonts w:ascii="宋体" w:hAnsi="宋体"/>
        </w:rPr>
        <w:t>受体为靶点的心肌保护疗法</w:t>
      </w:r>
      <w:r>
        <w:rPr>
          <w:rFonts w:ascii="宋体" w:hAnsi="宋体" w:hint="eastAsia"/>
        </w:rPr>
        <w:t>。</w:t>
      </w:r>
      <w:r w:rsidRPr="00143B15">
        <w:rPr>
          <w:rFonts w:ascii="宋体" w:hAnsi="宋体"/>
        </w:rPr>
        <w:t>综上，不论是抑制有害的Eph信号还是激活有益的Eph通路，都有望在疾病干预中发挥作用。当然，实现这些应用尚需解决药物特异性和递送等问题，但Eph-线粒体轴作为治疗靶点的可行性已初步显现。</w:t>
      </w:r>
    </w:p>
    <w:p w14:paraId="6454C1A2" w14:textId="77777777" w:rsidR="005C3C67" w:rsidRPr="006760C8" w:rsidRDefault="005C3C67" w:rsidP="004F0F2D">
      <w:pPr>
        <w:pStyle w:val="7"/>
        <w:rPr>
          <w:rFonts w:ascii="宋体" w:hAnsi="宋体"/>
        </w:rPr>
      </w:pPr>
      <w:r>
        <w:rPr>
          <w:rFonts w:ascii="宋体" w:hAnsi="宋体" w:hint="eastAsia"/>
        </w:rPr>
        <w:t>个性化</w:t>
      </w:r>
      <w:r w:rsidRPr="0005748B">
        <w:rPr>
          <w:rFonts w:ascii="宋体" w:hAnsi="宋体" w:hint="eastAsia"/>
        </w:rPr>
        <w:t>和精细化治疗策略</w:t>
      </w:r>
      <w:r>
        <w:rPr>
          <w:rFonts w:ascii="宋体" w:hAnsi="宋体" w:hint="eastAsia"/>
        </w:rPr>
        <w:t xml:space="preserve"> 30、</w:t>
      </w:r>
      <w:r w:rsidRPr="00195AE6">
        <w:rPr>
          <w:rFonts w:ascii="宋体" w:hAnsi="宋体" w:hint="eastAsia"/>
        </w:rPr>
        <w:t>新型药物和干预手段开发</w:t>
      </w:r>
      <w:r>
        <w:rPr>
          <w:rFonts w:ascii="宋体" w:hAnsi="宋体" w:hint="eastAsia"/>
        </w:rPr>
        <w:t xml:space="preserve"> 30、</w:t>
      </w:r>
      <w:r w:rsidRPr="00175086">
        <w:rPr>
          <w:rFonts w:ascii="宋体" w:hAnsi="宋体" w:hint="eastAsia"/>
        </w:rPr>
        <w:t>跨学科合作与新兴领域融合</w:t>
      </w:r>
      <w:r>
        <w:rPr>
          <w:rFonts w:ascii="宋体" w:hAnsi="宋体" w:hint="eastAsia"/>
        </w:rPr>
        <w:t xml:space="preserve"> 30、</w:t>
      </w:r>
      <w:r w:rsidRPr="00D663FA">
        <w:rPr>
          <w:rFonts w:ascii="宋体" w:hAnsi="宋体" w:hint="eastAsia"/>
        </w:rPr>
        <w:t>对生物医学理论的意义</w:t>
      </w:r>
      <w:r>
        <w:rPr>
          <w:rFonts w:ascii="宋体" w:hAnsi="宋体" w:hint="eastAsia"/>
        </w:rPr>
        <w:t xml:space="preserve"> 30</w:t>
      </w:r>
    </w:p>
    <w:p w14:paraId="22955320" w14:textId="77777777" w:rsidR="005C3C67" w:rsidRPr="001779AA" w:rsidRDefault="005C3C67" w:rsidP="004F0F2D">
      <w:pPr>
        <w:spacing w:before="100" w:beforeAutospacing="1" w:after="100" w:afterAutospacing="1"/>
        <w:rPr>
          <w:rFonts w:ascii="宋体" w:hAnsi="宋体"/>
        </w:rPr>
      </w:pPr>
      <w:r w:rsidRPr="00143B15">
        <w:rPr>
          <w:rFonts w:ascii="宋体" w:hAnsi="宋体"/>
        </w:rPr>
        <w:t>Eph蛋白家族调控线粒体功能这一课题前景广阔。在应用层面，它孕育着多种疾病治疗的新策略和新药物。在科学层面，它促进了不同学科的交叉融合，并推动对细胞生命过程整体性的新认识。</w:t>
      </w:r>
      <w:r w:rsidRPr="001779AA">
        <w:rPr>
          <w:rFonts w:ascii="宋体" w:hAnsi="宋体"/>
        </w:rPr>
        <w:t>首先，依据患者特定的 Eph 受体表达谱及线粒体功能状态量身定制干预方案，可望显著提升疗效并尽量减少副作用；进而，围绕 Eph-线粒体轴开发的小分子抑制剂或激动剂、单克隆抗体及基因／线粒体靶向药物等多元策略，为多种疾病提供了更灵活且精准的治疗选项；与此同时，系统生物学、计算建模、组织工程与纳米材料等跨学科技术的深度融合，将加速绘制 Eph-线粒体互作的全景网络并推动成果临床转化；最终，阐明 Eph 对线粒体功能的调控不仅丰富了“信号-代谢耦联”理论，也为重新审视癌症、衰老等复杂疾病的整体病理机制奠定了坚实基础。</w:t>
      </w:r>
    </w:p>
    <w:p w14:paraId="5BFEC2CA" w14:textId="77777777" w:rsidR="005C3C67" w:rsidRDefault="005C3C67" w:rsidP="004F0F2D">
      <w:pPr>
        <w:pStyle w:val="3"/>
      </w:pPr>
      <w:r w:rsidRPr="005301D2">
        <w:rPr>
          <w:rFonts w:hint="eastAsia"/>
        </w:rPr>
        <w:t>科学问题-假设-研究目标</w:t>
      </w:r>
      <w:r>
        <w:rPr>
          <w:rFonts w:hint="eastAsia"/>
        </w:rPr>
        <w:t xml:space="preserve"> 2000</w:t>
      </w:r>
    </w:p>
    <w:p w14:paraId="57839B52" w14:textId="77777777" w:rsidR="005C3C67" w:rsidRDefault="005C3C67" w:rsidP="004F0F2D">
      <w:pPr>
        <w:pStyle w:val="4"/>
        <w:rPr>
          <w:rFonts w:hint="eastAsia"/>
        </w:rPr>
      </w:pPr>
      <w:r>
        <w:rPr>
          <w:rFonts w:hint="eastAsia"/>
        </w:rPr>
        <w:t>领域交叉处的空白，提出科学问题</w:t>
      </w:r>
      <w:r>
        <w:rPr>
          <w:rFonts w:hint="eastAsia"/>
        </w:rPr>
        <w:t xml:space="preserve"> 1000</w:t>
      </w:r>
    </w:p>
    <w:p w14:paraId="6EEA6DC1" w14:textId="479FCC6D" w:rsidR="005C3C67" w:rsidRDefault="005C3C67" w:rsidP="004F0F2D">
      <w:pPr>
        <w:pStyle w:val="5"/>
        <w:rPr>
          <w:rFonts w:hint="eastAsia"/>
        </w:rPr>
      </w:pPr>
      <w:bookmarkStart w:id="11" w:name="OLE_LINK9"/>
      <w:r>
        <w:rPr>
          <w:rFonts w:hint="eastAsia"/>
        </w:rPr>
        <w:t>心磷脂</w:t>
      </w:r>
      <w:r w:rsidR="00C46A88">
        <w:rPr>
          <w:rFonts w:hint="eastAsia"/>
        </w:rPr>
        <w:t>合成</w:t>
      </w:r>
      <w:r>
        <w:rPr>
          <w:rFonts w:hint="eastAsia"/>
        </w:rPr>
        <w:t>的上游调控的共识、空白</w:t>
      </w:r>
    </w:p>
    <w:bookmarkEnd w:id="11"/>
    <w:p w14:paraId="7666774B" w14:textId="77777777" w:rsidR="00C46A88" w:rsidRPr="00C46A88" w:rsidRDefault="00C46A88" w:rsidP="004F0F2D">
      <w:pPr>
        <w:spacing w:before="100" w:beforeAutospacing="1" w:after="100" w:afterAutospacing="1"/>
        <w:rPr>
          <w:rFonts w:ascii="宋体" w:hAnsi="宋体"/>
        </w:rPr>
      </w:pPr>
      <w:r w:rsidRPr="00C46A88">
        <w:rPr>
          <w:rFonts w:ascii="宋体" w:hAnsi="宋体"/>
        </w:rPr>
        <w:t>心磷脂（Cardiolipin, CL）是一种特异存在于线粒体内膜的磷脂，具有维持线粒体膜结构完整性和调控氧化磷酸化复合体稳定性的重要功能。近年来，大量研究揭示了CL的合成与重塑过程受到多条复杂的上游信号通路调控，这些通路通过精准调控相关酶的活性与表达，确保CL稳态的动态平衡。目前，学术界广泛共识的CL合成调控通路包括以下几个方面：</w:t>
      </w:r>
    </w:p>
    <w:p w14:paraId="53FB7DC4" w14:textId="77777777" w:rsidR="00C46A88" w:rsidRPr="00C46A88" w:rsidRDefault="00C46A88" w:rsidP="004F0F2D">
      <w:pPr>
        <w:spacing w:before="100" w:beforeAutospacing="1" w:after="100" w:afterAutospacing="1"/>
        <w:rPr>
          <w:rFonts w:ascii="宋体" w:hAnsi="宋体"/>
        </w:rPr>
      </w:pPr>
    </w:p>
    <w:p w14:paraId="7214BC44" w14:textId="77777777" w:rsidR="00C46A88" w:rsidRPr="00C46A88" w:rsidRDefault="00C46A88" w:rsidP="004F0F2D">
      <w:pPr>
        <w:spacing w:before="100" w:beforeAutospacing="1" w:after="100" w:afterAutospacing="1"/>
        <w:rPr>
          <w:rFonts w:ascii="宋体" w:hAnsi="宋体"/>
        </w:rPr>
      </w:pPr>
      <w:r w:rsidRPr="00C46A88">
        <w:rPr>
          <w:rFonts w:ascii="宋体" w:hAnsi="宋体"/>
        </w:rPr>
        <w:t>首先，代谢-能量感知通路以AMP活化蛋白激酶（AMP-activated protein kinase, AMPK）为核心节点。AMPK作为细胞能量状态感知器，在能量缺乏状态下被激活后通过直接磷酸化PGC-1α，进一步增强PGC-1α与ERRα的转录活性，从而上调TAMM41、PGS1、CRLS1等CL合成关键限速酶的表达水平{10.1186/s13293-021-00394-z}。大量功能性实验明确证实AMPK-PGC-1α轴对CL合成的积极调控作用，对于维持线粒体代谢稳态具有重要意义。</w:t>
      </w:r>
    </w:p>
    <w:p w14:paraId="20876468" w14:textId="77777777" w:rsidR="00C46A88" w:rsidRPr="00C46A88" w:rsidRDefault="00C46A88" w:rsidP="004F0F2D">
      <w:pPr>
        <w:spacing w:before="100" w:beforeAutospacing="1" w:after="100" w:afterAutospacing="1"/>
        <w:rPr>
          <w:rFonts w:ascii="宋体" w:hAnsi="宋体"/>
        </w:rPr>
      </w:pPr>
    </w:p>
    <w:p w14:paraId="0523AC3F" w14:textId="77777777" w:rsidR="00C46A88" w:rsidRPr="00C46A88" w:rsidRDefault="00C46A88" w:rsidP="004F0F2D">
      <w:pPr>
        <w:spacing w:before="100" w:beforeAutospacing="1" w:after="100" w:afterAutospacing="1"/>
        <w:rPr>
          <w:rFonts w:ascii="宋体" w:hAnsi="宋体"/>
        </w:rPr>
      </w:pPr>
      <w:r w:rsidRPr="00C46A88">
        <w:rPr>
          <w:rFonts w:ascii="宋体" w:hAnsi="宋体"/>
        </w:rPr>
        <w:t>其次，线粒体CL的合成也受到以SIRT3介导的表观遗传修饰通路的调控。SIRT3作为线粒体内关键的NAD</w:t>
      </w:r>
      <w:r w:rsidRPr="00C46A88">
        <w:rPr>
          <w:rFonts w:ascii="Cambria Math" w:hAnsi="Cambria Math" w:cs="Cambria Math"/>
        </w:rPr>
        <w:t>⁺</w:t>
      </w:r>
      <w:r w:rsidRPr="00C46A88">
        <w:rPr>
          <w:rFonts w:ascii="宋体" w:hAnsi="宋体"/>
        </w:rPr>
        <w:t>依赖性去乙酰化酶，能通过去乙酰化</w:t>
      </w:r>
      <w:proofErr w:type="spellStart"/>
      <w:r w:rsidRPr="00C46A88">
        <w:rPr>
          <w:rFonts w:ascii="宋体" w:hAnsi="宋体"/>
        </w:rPr>
        <w:t>PPARγ</w:t>
      </w:r>
      <w:proofErr w:type="spellEnd"/>
      <w:r w:rsidRPr="00C46A88">
        <w:rPr>
          <w:rFonts w:ascii="宋体" w:hAnsi="宋体"/>
        </w:rPr>
        <w:t>提高其转录激活活性，进而促进CL合成关键酶CRLS1和重塑酶TAZ的表达；同时，线粒体内NAD</w:t>
      </w:r>
      <w:r w:rsidRPr="00C46A88">
        <w:rPr>
          <w:rFonts w:ascii="Cambria Math" w:hAnsi="Cambria Math" w:cs="Cambria Math"/>
        </w:rPr>
        <w:t>⁺</w:t>
      </w:r>
      <w:r w:rsidRPr="00C46A88">
        <w:rPr>
          <w:rFonts w:ascii="宋体" w:hAnsi="宋体"/>
        </w:rPr>
        <w:t>和ROS水平变化能够通过反馈调控影响SIRT3活性，使CL稳态能够灵活响应细胞内氧化还原状态的变化{10.1371/journal.pone.0301990}。</w:t>
      </w:r>
    </w:p>
    <w:p w14:paraId="4493A4C9" w14:textId="77777777" w:rsidR="00C46A88" w:rsidRPr="00C46A88" w:rsidRDefault="00C46A88" w:rsidP="004F0F2D">
      <w:pPr>
        <w:spacing w:before="100" w:beforeAutospacing="1" w:after="100" w:afterAutospacing="1"/>
        <w:rPr>
          <w:rFonts w:ascii="宋体" w:hAnsi="宋体"/>
        </w:rPr>
      </w:pPr>
    </w:p>
    <w:p w14:paraId="6F2579D3" w14:textId="77777777" w:rsidR="00C46A88" w:rsidRPr="00C46A88" w:rsidRDefault="00C46A88" w:rsidP="004F0F2D">
      <w:pPr>
        <w:spacing w:before="100" w:beforeAutospacing="1" w:after="100" w:afterAutospacing="1"/>
        <w:rPr>
          <w:rFonts w:ascii="宋体" w:hAnsi="宋体"/>
        </w:rPr>
      </w:pPr>
      <w:r w:rsidRPr="00C46A88">
        <w:rPr>
          <w:rFonts w:ascii="宋体" w:hAnsi="宋体"/>
        </w:rPr>
        <w:t>另外，在炎症或病原感染条件下，以EB病毒（EBV）编码的EBNA2蛋白为代表的炎症-感染信号通路可显著提升CL合成关键酶如TAMM41和CRLS1的表达，具体机制包括EBNA2介导的转录因子c-MYC活化，上调CL合成通路的核心酶表达，以满足病毒感染过程中细胞快速增加的代谢需求{10.1126/sciadv.adr8837}。</w:t>
      </w:r>
    </w:p>
    <w:p w14:paraId="0BBF8672" w14:textId="77777777" w:rsidR="00C46A88" w:rsidRPr="00C46A88" w:rsidRDefault="00C46A88" w:rsidP="004F0F2D">
      <w:pPr>
        <w:spacing w:before="100" w:beforeAutospacing="1" w:after="100" w:afterAutospacing="1"/>
        <w:rPr>
          <w:rFonts w:ascii="宋体" w:hAnsi="宋体"/>
        </w:rPr>
      </w:pPr>
    </w:p>
    <w:p w14:paraId="4D958161" w14:textId="77777777" w:rsidR="00C46A88" w:rsidRPr="00C46A88" w:rsidRDefault="00C46A88" w:rsidP="004F0F2D">
      <w:pPr>
        <w:spacing w:before="100" w:beforeAutospacing="1" w:after="100" w:afterAutospacing="1"/>
        <w:rPr>
          <w:rFonts w:ascii="宋体" w:hAnsi="宋体"/>
        </w:rPr>
      </w:pPr>
      <w:r w:rsidRPr="00C46A88">
        <w:rPr>
          <w:rFonts w:ascii="宋体" w:hAnsi="宋体"/>
        </w:rPr>
        <w:t>此外，氧化应激通路也被广泛认为是调控CL代谢的重要上游通路。氧化应激状态下升高的ROS会诱导溶血磷脂心磷脂酰基转移酶ALCAT1表达增加，使CL脂酰链发生不利的PUFA（多不饱和脂肪酸）富集，导致线粒体内膜损伤和呼吸链功能缺陷，进一步放大氧化应激效应，形成负反馈环路{10.1016/j.cmet.2010.07.003}。</w:t>
      </w:r>
    </w:p>
    <w:p w14:paraId="7B914864" w14:textId="77777777" w:rsidR="00C46A88" w:rsidRPr="00C46A88" w:rsidRDefault="00C46A88" w:rsidP="004F0F2D">
      <w:pPr>
        <w:spacing w:before="100" w:beforeAutospacing="1" w:after="100" w:afterAutospacing="1"/>
        <w:rPr>
          <w:rFonts w:ascii="宋体" w:hAnsi="宋体"/>
        </w:rPr>
      </w:pPr>
    </w:p>
    <w:p w14:paraId="0F932296" w14:textId="77777777" w:rsidR="00C46A88" w:rsidRPr="00C46A88" w:rsidRDefault="00C46A88" w:rsidP="004F0F2D">
      <w:pPr>
        <w:spacing w:before="100" w:beforeAutospacing="1" w:after="100" w:afterAutospacing="1"/>
        <w:rPr>
          <w:rFonts w:ascii="宋体" w:hAnsi="宋体"/>
        </w:rPr>
      </w:pPr>
      <w:r w:rsidRPr="00C46A88">
        <w:rPr>
          <w:rFonts w:ascii="宋体" w:hAnsi="宋体"/>
        </w:rPr>
        <w:t>尽管上述信号通路及其关键节点已被较多研究证实并广泛认可，但一些重要的科学问题依然存在，亟待深入探索和阐明。其中一个关键的未解决科学问题在于线粒体与其他细胞器之间CL合成所需磷脂前体跨膜转运的触发机制仍不清楚，如PRELID-TRIAP1复合体介导的磷脂酸（PA）从内质网到线粒体内膜的转运速率如何受到上游信号的实时调控仍未有确切答案。此外，尽管AMPK与mTORC1/ULK1等激酶信号通路被提示可能通过磷酸化方式直接作用于TAMM41和PGS1，但具体激酶作用位点尚未获得明确的实验证据。此外，更深层次的问题涉及CL合成与重塑之间可能存在的反馈传感器（即“CL-sensor”）尚未被鉴定，这使得对CL稳态精细调控机制的理解受限{10.1042/BST20220603}。</w:t>
      </w:r>
    </w:p>
    <w:p w14:paraId="1AA28A85" w14:textId="77777777" w:rsidR="00C46A88" w:rsidRPr="00C46A88" w:rsidRDefault="00C46A88" w:rsidP="004F0F2D">
      <w:pPr>
        <w:spacing w:before="100" w:beforeAutospacing="1" w:after="100" w:afterAutospacing="1"/>
        <w:rPr>
          <w:rFonts w:ascii="宋体" w:hAnsi="宋体"/>
        </w:rPr>
      </w:pPr>
    </w:p>
    <w:p w14:paraId="68A8C25E" w14:textId="77777777" w:rsidR="00C46A88" w:rsidRPr="00C46A88" w:rsidRDefault="00C46A88" w:rsidP="004F0F2D">
      <w:pPr>
        <w:spacing w:before="100" w:beforeAutospacing="1" w:after="100" w:afterAutospacing="1"/>
        <w:rPr>
          <w:rFonts w:ascii="宋体" w:hAnsi="宋体"/>
        </w:rPr>
      </w:pPr>
      <w:r w:rsidRPr="00C46A88">
        <w:rPr>
          <w:rFonts w:ascii="宋体" w:hAnsi="宋体"/>
        </w:rPr>
        <w:t>值得特别指出的是，近年Eph蛋白家族在细胞信号转导领域的研究取得了显著进展，一些研究已提示其可能通过调节线粒体功能影响细胞命运，但Eph信号是否以及如何调控线粒体CL合成这一具体问题尚属未知领域。目前，Eph家族受体信号已被证明能够调节多种线粒体相关通路，如线粒体动力学、线粒体膜电位及氧化应激反应，而其具体机制是否涉及对CL代谢关键酶（如TAMM41、CRLS1或ALCAT1等）的转录或翻译后修饰水平调控尚缺乏系统性实验证据。因此，深入探索Eph受体信号通路与线粒体CL合成之间的功能关系及调控机制，将为线粒体代谢领域开辟一个全新的研究方向，不仅有望回答上述未解问题，也可为疾病治疗的靶点开发提供理论支撑。</w:t>
      </w:r>
    </w:p>
    <w:p w14:paraId="5FF6C251" w14:textId="77777777" w:rsidR="00C748FC" w:rsidRPr="00C748FC" w:rsidRDefault="00C748FC" w:rsidP="004F0F2D">
      <w:pPr>
        <w:pStyle w:val="6"/>
        <w:rPr>
          <w:rFonts w:hint="eastAsia"/>
        </w:rPr>
      </w:pPr>
    </w:p>
    <w:p w14:paraId="7DEA660B" w14:textId="58725507" w:rsidR="005C3C67" w:rsidRDefault="005C3C67" w:rsidP="004F0F2D">
      <w:pPr>
        <w:pStyle w:val="5"/>
        <w:rPr>
          <w:rFonts w:hint="eastAsia"/>
        </w:rPr>
      </w:pPr>
      <w:proofErr w:type="spellStart"/>
      <w:r>
        <w:rPr>
          <w:rFonts w:hint="eastAsia"/>
        </w:rPr>
        <w:t>eph</w:t>
      </w:r>
      <w:proofErr w:type="spellEnd"/>
      <w:r>
        <w:rPr>
          <w:rFonts w:hint="eastAsia"/>
        </w:rPr>
        <w:t>信号调控线粒体过程中的共识、空白</w:t>
      </w:r>
    </w:p>
    <w:p w14:paraId="7EA03B2D" w14:textId="3534C8CE" w:rsidR="00A26433" w:rsidRPr="00A26433" w:rsidRDefault="00A26433" w:rsidP="004F0F2D">
      <w:pPr>
        <w:pStyle w:val="6"/>
        <w:rPr>
          <w:rFonts w:ascii="宋体" w:hAnsi="宋体"/>
        </w:rPr>
      </w:pPr>
      <w:r w:rsidRPr="00A26433">
        <w:rPr>
          <w:rFonts w:ascii="宋体" w:hAnsi="宋体"/>
        </w:rPr>
        <w:t>领域现状：证据仍以“急性”观察为主</w:t>
      </w:r>
    </w:p>
    <w:p w14:paraId="640B2CB9" w14:textId="0AAEC02B" w:rsidR="00A26433" w:rsidRPr="00C748FC" w:rsidRDefault="00A26433" w:rsidP="004F0F2D">
      <w:pPr>
        <w:spacing w:before="100" w:beforeAutospacing="1" w:after="100" w:afterAutospacing="1"/>
        <w:rPr>
          <w:rFonts w:ascii="宋体" w:hAnsi="宋体"/>
        </w:rPr>
      </w:pPr>
      <w:r w:rsidRPr="00C748FC">
        <w:rPr>
          <w:rFonts w:ascii="宋体" w:hAnsi="宋体"/>
        </w:rPr>
        <w:t>过去二十年，Eph 受体/ ephrin 配体因在胚胎发育和血管分型中的经典作用而备受关注；直到最近，研究者才开始把焦点移向它们对成年组织能量稳态的影响。例如，在成年小鼠心脏内皮细胞中诱导性敲除 EphB4 仅</w:t>
      </w:r>
      <w:r w:rsidRPr="00C748FC">
        <w:rPr>
          <w:rFonts w:ascii="Times New Roman" w:hAnsi="Times New Roman" w:cs="Times New Roman"/>
        </w:rPr>
        <w:t> </w:t>
      </w:r>
      <w:r w:rsidRPr="00C748FC">
        <w:rPr>
          <w:rFonts w:ascii="宋体" w:hAnsi="宋体"/>
        </w:rPr>
        <w:t>3–4</w:t>
      </w:r>
      <w:r w:rsidRPr="00C748FC">
        <w:rPr>
          <w:rFonts w:ascii="Times New Roman" w:hAnsi="Times New Roman" w:cs="Times New Roman"/>
        </w:rPr>
        <w:t> </w:t>
      </w:r>
      <w:r w:rsidRPr="00C748FC">
        <w:rPr>
          <w:rFonts w:ascii="宋体" w:hAnsi="宋体"/>
        </w:rPr>
        <w:t xml:space="preserve">周便可触发毛细血管破裂、心肌重构等代谢相关表型，提示持续失活的 EphB4 具有显著的器官长期效应{10.7554/eLife.45863}。然而，该研究仍停留在整体心肌形态学和血运功能层面，对线粒体数量、形态及 </w:t>
      </w:r>
      <w:proofErr w:type="spellStart"/>
      <w:r w:rsidRPr="00C748FC">
        <w:rPr>
          <w:rFonts w:ascii="宋体" w:hAnsi="宋体"/>
        </w:rPr>
        <w:t>mtDNA</w:t>
      </w:r>
      <w:proofErr w:type="spellEnd"/>
      <w:r w:rsidRPr="00C748FC">
        <w:rPr>
          <w:rFonts w:ascii="宋体" w:hAnsi="宋体"/>
        </w:rPr>
        <w:t xml:space="preserve"> 状况并未展开深入量化。 </w:t>
      </w:r>
    </w:p>
    <w:p w14:paraId="2368DCC9" w14:textId="3BB626B2" w:rsidR="00A26433" w:rsidRPr="00A26433" w:rsidRDefault="00A26433" w:rsidP="004F0F2D">
      <w:pPr>
        <w:pStyle w:val="6"/>
        <w:rPr>
          <w:rFonts w:ascii="宋体" w:hAnsi="宋体"/>
        </w:rPr>
      </w:pPr>
      <w:r w:rsidRPr="00A26433">
        <w:rPr>
          <w:rFonts w:ascii="宋体" w:hAnsi="宋体"/>
        </w:rPr>
        <w:t>短时细胞证据</w:t>
      </w:r>
    </w:p>
    <w:p w14:paraId="08EAD521" w14:textId="37BDDBC6" w:rsidR="00A26433" w:rsidRPr="00C748FC" w:rsidRDefault="00A26433" w:rsidP="004F0F2D">
      <w:pPr>
        <w:spacing w:before="100" w:beforeAutospacing="1" w:after="100" w:afterAutospacing="1"/>
        <w:rPr>
          <w:rFonts w:ascii="宋体" w:hAnsi="宋体"/>
        </w:rPr>
      </w:pPr>
      <w:r w:rsidRPr="00C748FC">
        <w:rPr>
          <w:rFonts w:ascii="宋体" w:hAnsi="宋体"/>
        </w:rPr>
        <w:t>在体外体系中，Eph 信号与线粒体生物发生/质量控制的耦合主要来自 24–72 h 范围内的“急性”操纵</w:t>
      </w:r>
      <w:r w:rsidR="003B53D4" w:rsidRPr="00C748FC">
        <w:rPr>
          <w:rFonts w:ascii="宋体" w:hAnsi="宋体" w:hint="eastAsia"/>
        </w:rPr>
        <w:t>。</w:t>
      </w:r>
      <w:r w:rsidR="00466A57" w:rsidRPr="00C748FC">
        <w:rPr>
          <w:rFonts w:ascii="宋体" w:hAnsi="宋体" w:hint="eastAsia"/>
        </w:rPr>
        <w:t>例如</w:t>
      </w:r>
      <w:r w:rsidRPr="00C748FC">
        <w:rPr>
          <w:rFonts w:ascii="宋体" w:hAnsi="宋体"/>
        </w:rPr>
        <w:t xml:space="preserve">在人脉管内皮细胞中敲除 EphB4 可快速下调 PGC-1α 与 TFAM，伴随膜电位下降{10.1016/j.ijbiomac.2024.138536}；在宫颈癌 </w:t>
      </w:r>
      <w:proofErr w:type="spellStart"/>
      <w:r w:rsidRPr="00C748FC">
        <w:rPr>
          <w:rFonts w:ascii="宋体" w:hAnsi="宋体"/>
        </w:rPr>
        <w:t>SiHa</w:t>
      </w:r>
      <w:proofErr w:type="spellEnd"/>
      <w:r w:rsidRPr="00C748FC">
        <w:rPr>
          <w:rFonts w:ascii="宋体" w:hAnsi="宋体"/>
        </w:rPr>
        <w:t xml:space="preserve"> 细胞中，抑制 EphA2 或用 </w:t>
      </w:r>
      <w:proofErr w:type="spellStart"/>
      <w:r w:rsidRPr="00C748FC">
        <w:rPr>
          <w:rFonts w:ascii="宋体" w:hAnsi="宋体"/>
        </w:rPr>
        <w:t>sesamol</w:t>
      </w:r>
      <w:proofErr w:type="spellEnd"/>
      <w:r w:rsidRPr="00C748FC">
        <w:rPr>
          <w:rFonts w:ascii="宋体" w:hAnsi="宋体"/>
        </w:rPr>
        <w:t xml:space="preserve"> 靶向 EphA2 会抑制 Parkin-依赖性线粒体自噬、促使线粒体由碎片化转向融合{10.1007/s11033-024-09875-x}。这些结果证明 Eph-下游至少可以在转录与自噬两个时域内迅速影响线粒体稳态。 </w:t>
      </w:r>
    </w:p>
    <w:p w14:paraId="5799CC91" w14:textId="6C95B523" w:rsidR="00A26433" w:rsidRPr="00A26433" w:rsidRDefault="00A26433" w:rsidP="004F0F2D">
      <w:pPr>
        <w:pStyle w:val="6"/>
        <w:rPr>
          <w:rFonts w:ascii="宋体" w:hAnsi="宋体"/>
        </w:rPr>
      </w:pPr>
      <w:r w:rsidRPr="00A26433">
        <w:rPr>
          <w:rFonts w:ascii="宋体" w:hAnsi="宋体"/>
        </w:rPr>
        <w:t>经典生物发生通路</w:t>
      </w:r>
    </w:p>
    <w:p w14:paraId="4249C951" w14:textId="302E8E55" w:rsidR="00A26433" w:rsidRPr="00C748FC" w:rsidRDefault="00A26433" w:rsidP="004F0F2D">
      <w:pPr>
        <w:spacing w:before="100" w:beforeAutospacing="1" w:after="100" w:afterAutospacing="1"/>
        <w:rPr>
          <w:rFonts w:ascii="宋体" w:hAnsi="宋体"/>
        </w:rPr>
      </w:pPr>
      <w:r w:rsidRPr="00C748FC">
        <w:rPr>
          <w:rFonts w:ascii="宋体" w:hAnsi="宋体"/>
        </w:rPr>
        <w:t xml:space="preserve">线粒体生物发生由 AMPK–SIRT1–PGC-1α 轴统筹，PGC-1α 依赖 NRF1/2 和 TFAM 协同驱动 </w:t>
      </w:r>
      <w:proofErr w:type="spellStart"/>
      <w:r w:rsidRPr="00C748FC">
        <w:rPr>
          <w:rFonts w:ascii="宋体" w:hAnsi="宋体"/>
        </w:rPr>
        <w:t>mtDNA</w:t>
      </w:r>
      <w:proofErr w:type="spellEnd"/>
      <w:r w:rsidRPr="00C748FC">
        <w:rPr>
          <w:rFonts w:ascii="宋体" w:hAnsi="宋体"/>
        </w:rPr>
        <w:t xml:space="preserve"> 复制转录{10.3390/antiox12051075}；而 TFAM/</w:t>
      </w:r>
      <w:proofErr w:type="spellStart"/>
      <w:r w:rsidRPr="00C748FC">
        <w:rPr>
          <w:rFonts w:ascii="宋体" w:hAnsi="宋体"/>
        </w:rPr>
        <w:t>mtDNA</w:t>
      </w:r>
      <w:proofErr w:type="spellEnd"/>
      <w:r w:rsidRPr="00C748FC">
        <w:rPr>
          <w:rFonts w:ascii="宋体" w:hAnsi="宋体"/>
        </w:rPr>
        <w:t xml:space="preserve"> 比值可进一步决定核小体活性与复制忠实性{10.1016/j.celrep.2021.110000}。已知 EphB4-MAPK 信号可介导 PGC-1α/TFAM 下调，说明 Eph 与主流生物发生网络存在直接接口，但目前的数据多源于 2–3 天的细胞实验，尚未验证这种接口在数周乃至数月尺度内是否稳固存在。 </w:t>
      </w:r>
      <w:r w:rsidR="00C46A88">
        <w:rPr>
          <w:rFonts w:hint="eastAsia"/>
        </w:rPr>
        <w:t>在另一条平行通路中，</w:t>
      </w:r>
      <w:r w:rsidR="00C46A88">
        <w:rPr>
          <w:rFonts w:hint="eastAsia"/>
        </w:rPr>
        <w:t xml:space="preserve">Eph </w:t>
      </w:r>
      <w:r w:rsidR="00C46A88">
        <w:rPr>
          <w:rFonts w:hint="eastAsia"/>
        </w:rPr>
        <w:t>受体酪氨酸激酶家族被证明可重塑巨噬细胞代谢并调节炎症。</w:t>
      </w:r>
      <w:r w:rsidR="00C46A88">
        <w:rPr>
          <w:rFonts w:hint="eastAsia"/>
        </w:rPr>
        <w:t xml:space="preserve">Finney </w:t>
      </w:r>
      <w:r w:rsidR="00C46A88">
        <w:rPr>
          <w:rFonts w:hint="eastAsia"/>
        </w:rPr>
        <w:t>等人在</w:t>
      </w:r>
      <w:r w:rsidR="00C46A88">
        <w:rPr>
          <w:rFonts w:hint="eastAsia"/>
        </w:rPr>
        <w:t xml:space="preserve"> </w:t>
      </w:r>
      <w:proofErr w:type="spellStart"/>
      <w:r w:rsidR="00C46A88">
        <w:rPr>
          <w:rFonts w:hint="eastAsia"/>
        </w:rPr>
        <w:t>ApoE</w:t>
      </w:r>
      <w:proofErr w:type="spellEnd"/>
      <w:r w:rsidR="00C46A88">
        <w:rPr>
          <w:rFonts w:hint="eastAsia"/>
        </w:rPr>
        <w:t xml:space="preserve">-/- </w:t>
      </w:r>
      <w:r w:rsidR="00C46A88">
        <w:rPr>
          <w:rFonts w:hint="eastAsia"/>
        </w:rPr>
        <w:t>小鼠中发现</w:t>
      </w:r>
      <w:r w:rsidR="00C46A88">
        <w:rPr>
          <w:rFonts w:hint="eastAsia"/>
        </w:rPr>
        <w:t xml:space="preserve"> </w:t>
      </w:r>
      <w:r w:rsidR="00C46A88">
        <w:rPr>
          <w:rFonts w:hint="eastAsia"/>
        </w:rPr>
        <w:t>敲除</w:t>
      </w:r>
      <w:r w:rsidR="00C46A88">
        <w:rPr>
          <w:rFonts w:hint="eastAsia"/>
        </w:rPr>
        <w:t xml:space="preserve"> EphA2 </w:t>
      </w:r>
      <w:r w:rsidR="00C46A88">
        <w:rPr>
          <w:rFonts w:hint="eastAsia"/>
        </w:rPr>
        <w:t>可显著减小动脉粥样硬化斑块并降低炎症因子表达</w:t>
      </w:r>
      <w:r w:rsidR="00C46A88">
        <w:rPr>
          <w:rFonts w:hint="eastAsia"/>
        </w:rPr>
        <w:t xml:space="preserve"> {10.1161/CIRCULATIONAHA.116.026644}</w:t>
      </w:r>
      <w:r w:rsidR="00C46A88">
        <w:rPr>
          <w:rFonts w:hint="eastAsia"/>
        </w:rPr>
        <w:t>。然而，现有文献更多聚焦于</w:t>
      </w:r>
      <w:r w:rsidR="00C46A88">
        <w:rPr>
          <w:rFonts w:hint="eastAsia"/>
        </w:rPr>
        <w:t xml:space="preserve"> Eph-NF-</w:t>
      </w:r>
      <w:r w:rsidR="00C46A88">
        <w:rPr>
          <w:rFonts w:hint="eastAsia"/>
        </w:rPr>
        <w:t>κ</w:t>
      </w:r>
      <w:r w:rsidR="00C46A88">
        <w:rPr>
          <w:rFonts w:hint="eastAsia"/>
        </w:rPr>
        <w:t xml:space="preserve">B/ROS </w:t>
      </w:r>
      <w:r w:rsidR="00C46A88">
        <w:rPr>
          <w:rFonts w:hint="eastAsia"/>
        </w:rPr>
        <w:t>等经典代谢</w:t>
      </w:r>
      <w:r w:rsidR="00C46A88">
        <w:rPr>
          <w:rFonts w:hint="eastAsia"/>
        </w:rPr>
        <w:t>-</w:t>
      </w:r>
      <w:r w:rsidR="00C46A88">
        <w:rPr>
          <w:rFonts w:hint="eastAsia"/>
        </w:rPr>
        <w:t>炎症轴，几乎未触及磷脂层面的调控。</w:t>
      </w:r>
    </w:p>
    <w:p w14:paraId="24888253" w14:textId="7BABB3C2" w:rsidR="00A26433" w:rsidRPr="00A26433" w:rsidRDefault="00A26433" w:rsidP="004F0F2D">
      <w:pPr>
        <w:pStyle w:val="6"/>
        <w:rPr>
          <w:rFonts w:ascii="宋体" w:hAnsi="宋体"/>
        </w:rPr>
      </w:pPr>
      <w:proofErr w:type="spellStart"/>
      <w:r w:rsidRPr="00A26433">
        <w:rPr>
          <w:rFonts w:ascii="宋体" w:hAnsi="宋体"/>
        </w:rPr>
        <w:t>mtDNA</w:t>
      </w:r>
      <w:proofErr w:type="spellEnd"/>
      <w:r w:rsidRPr="00A26433">
        <w:rPr>
          <w:rFonts w:ascii="宋体" w:hAnsi="宋体"/>
        </w:rPr>
        <w:t xml:space="preserve"> 维持与动物模型启示</w:t>
      </w:r>
    </w:p>
    <w:p w14:paraId="28F8FD9A" w14:textId="1FD900DA" w:rsidR="00A26433" w:rsidRPr="00C748FC" w:rsidRDefault="00A26433" w:rsidP="004F0F2D">
      <w:pPr>
        <w:spacing w:before="100" w:beforeAutospacing="1" w:after="100" w:afterAutospacing="1"/>
        <w:rPr>
          <w:rFonts w:ascii="宋体" w:hAnsi="宋体"/>
        </w:rPr>
      </w:pPr>
      <w:proofErr w:type="spellStart"/>
      <w:r w:rsidRPr="00C748FC">
        <w:rPr>
          <w:rFonts w:ascii="宋体" w:hAnsi="宋体"/>
        </w:rPr>
        <w:t>mtDNA</w:t>
      </w:r>
      <w:proofErr w:type="spellEnd"/>
      <w:r w:rsidRPr="00C748FC">
        <w:rPr>
          <w:rFonts w:ascii="宋体" w:hAnsi="宋体"/>
        </w:rPr>
        <w:t xml:space="preserve"> 缺陷小鼠模型显示：当复制或修复因子长期失衡时，</w:t>
      </w:r>
      <w:proofErr w:type="spellStart"/>
      <w:r w:rsidRPr="00C748FC">
        <w:rPr>
          <w:rFonts w:ascii="宋体" w:hAnsi="宋体"/>
        </w:rPr>
        <w:t>mtDNA</w:t>
      </w:r>
      <w:proofErr w:type="spellEnd"/>
      <w:r w:rsidRPr="00C748FC">
        <w:rPr>
          <w:rFonts w:ascii="宋体" w:hAnsi="宋体"/>
        </w:rPr>
        <w:t xml:space="preserve"> 缺失、突变可在 3–6 月累积并驱动多系统病变{10.1038/embor.2008.242}。这为评估 Eph-线粒体轴的“慢性效应”提供了思路——若 Eph 信号持续失调，同样可能通过渐进式 </w:t>
      </w:r>
      <w:proofErr w:type="spellStart"/>
      <w:r w:rsidRPr="00C748FC">
        <w:rPr>
          <w:rFonts w:ascii="宋体" w:hAnsi="宋体"/>
        </w:rPr>
        <w:t>mtDNA</w:t>
      </w:r>
      <w:proofErr w:type="spellEnd"/>
      <w:r w:rsidRPr="00C748FC">
        <w:rPr>
          <w:rFonts w:ascii="宋体" w:hAnsi="宋体"/>
        </w:rPr>
        <w:t xml:space="preserve"> 损伤放大病理。惟有在整合“慢性处理</w:t>
      </w:r>
      <w:r w:rsidRPr="00C748FC">
        <w:rPr>
          <w:rFonts w:ascii="Times New Roman" w:hAnsi="Times New Roman" w:cs="Times New Roman"/>
        </w:rPr>
        <w:t> </w:t>
      </w:r>
      <w:r w:rsidRPr="00C748FC">
        <w:rPr>
          <w:rFonts w:ascii="宋体" w:hAnsi="宋体"/>
        </w:rPr>
        <w:t>+</w:t>
      </w:r>
      <w:r w:rsidRPr="00C748FC">
        <w:rPr>
          <w:rFonts w:ascii="Times New Roman" w:hAnsi="Times New Roman" w:cs="Times New Roman"/>
        </w:rPr>
        <w:t> </w:t>
      </w:r>
      <w:r w:rsidRPr="00C748FC">
        <w:rPr>
          <w:rFonts w:ascii="宋体" w:hAnsi="宋体"/>
        </w:rPr>
        <w:t>迭代活体检测”的动物模型中，才能捕捉到类似级联效应。</w:t>
      </w:r>
    </w:p>
    <w:p w14:paraId="7325D13D" w14:textId="27915DB4" w:rsidR="00A26433" w:rsidRPr="00A26433" w:rsidRDefault="00A26433" w:rsidP="004F0F2D">
      <w:pPr>
        <w:pStyle w:val="6"/>
        <w:rPr>
          <w:rFonts w:ascii="宋体" w:hAnsi="宋体"/>
        </w:rPr>
      </w:pPr>
      <w:r w:rsidRPr="00A26433">
        <w:rPr>
          <w:rFonts w:ascii="宋体" w:hAnsi="宋体"/>
        </w:rPr>
        <w:t>研究盲点</w:t>
      </w:r>
    </w:p>
    <w:p w14:paraId="1A2CA7F8" w14:textId="2C603581" w:rsidR="00C46A88" w:rsidRDefault="00A26433" w:rsidP="004F0F2D">
      <w:pPr>
        <w:rPr>
          <w:rFonts w:hint="eastAsia"/>
        </w:rPr>
      </w:pPr>
      <w:r w:rsidRPr="00C748FC">
        <w:rPr>
          <w:rFonts w:ascii="宋体" w:hAnsi="宋体"/>
        </w:rPr>
        <w:t>目前 90% 以上工作聚焦于 &lt; 72 h 的急性刺激或敲降，</w:t>
      </w:r>
      <w:r w:rsidR="00C748FC" w:rsidRPr="00C748FC">
        <w:rPr>
          <w:rFonts w:ascii="宋体" w:hAnsi="宋体"/>
        </w:rPr>
        <w:t>已初步确认“急性信号 → 即刻生理响应”的存在</w:t>
      </w:r>
      <w:r w:rsidR="00C748FC" w:rsidRPr="00C748FC">
        <w:rPr>
          <w:rFonts w:ascii="宋体" w:hAnsi="宋体" w:hint="eastAsia"/>
        </w:rPr>
        <w:t>。但</w:t>
      </w:r>
      <w:r w:rsidRPr="00C748FC">
        <w:rPr>
          <w:rFonts w:ascii="宋体" w:hAnsi="宋体"/>
        </w:rPr>
        <w:t>对 Eph 信号的“长期开/关”如何重塑线粒体网络、是否引发持续性的自噬补偿或生物发生衰竭仍无答案</w:t>
      </w:r>
      <w:r w:rsidR="00C748FC" w:rsidRPr="00032D13">
        <w:rPr>
          <w:rFonts w:hint="eastAsia"/>
        </w:rPr>
        <w:t>【</w:t>
      </w:r>
      <w:r w:rsidR="00C748FC" w:rsidRPr="00032D13">
        <w:rPr>
          <w:rFonts w:hint="eastAsia"/>
        </w:rPr>
        <w:t>10.1016/j.ijbiomac.2024.138536</w:t>
      </w:r>
      <w:r w:rsidR="00C748FC" w:rsidRPr="00032D13">
        <w:rPr>
          <w:rFonts w:hint="eastAsia"/>
        </w:rPr>
        <w:t>】【</w:t>
      </w:r>
      <w:r w:rsidR="00C748FC" w:rsidRPr="00032D13">
        <w:rPr>
          <w:rFonts w:hint="eastAsia"/>
        </w:rPr>
        <w:t>10.1007/s11033-024-09875-x</w:t>
      </w:r>
      <w:r w:rsidR="00C748FC" w:rsidRPr="00032D13">
        <w:rPr>
          <w:rFonts w:hint="eastAsia"/>
        </w:rPr>
        <w:t>】</w:t>
      </w:r>
      <w:r w:rsidR="00C748FC" w:rsidRPr="00C748FC">
        <w:rPr>
          <w:rFonts w:ascii="宋体" w:hAnsi="宋体" w:hint="eastAsia"/>
        </w:rPr>
        <w:t>，</w:t>
      </w:r>
      <w:r w:rsidR="00C748FC" w:rsidRPr="00032D13">
        <w:rPr>
          <w:rFonts w:hint="eastAsia"/>
        </w:rPr>
        <w:t>组织和系统水平上</w:t>
      </w:r>
      <w:r w:rsidR="00C748FC" w:rsidRPr="00032D13">
        <w:rPr>
          <w:rFonts w:hint="eastAsia"/>
        </w:rPr>
        <w:t>Eph-</w:t>
      </w:r>
      <w:r w:rsidR="00C748FC" w:rsidRPr="00032D13">
        <w:rPr>
          <w:rFonts w:hint="eastAsia"/>
        </w:rPr>
        <w:t>线粒体的关系是另一盲点【</w:t>
      </w:r>
      <w:r w:rsidR="00C748FC" w:rsidRPr="00032D13">
        <w:rPr>
          <w:rFonts w:hint="eastAsia"/>
        </w:rPr>
        <w:t>10.1038/s41467-024-53835-9</w:t>
      </w:r>
      <w:r w:rsidR="00C748FC" w:rsidRPr="00032D13">
        <w:rPr>
          <w:rFonts w:hint="eastAsia"/>
        </w:rPr>
        <w:t>】【</w:t>
      </w:r>
      <w:r w:rsidR="00C748FC" w:rsidRPr="00032D13">
        <w:rPr>
          <w:rFonts w:hint="eastAsia"/>
        </w:rPr>
        <w:t>10.1038/nn.2715</w:t>
      </w:r>
      <w:r w:rsidR="00C748FC" w:rsidRPr="00032D13">
        <w:rPr>
          <w:rFonts w:hint="eastAsia"/>
        </w:rPr>
        <w:t>】</w:t>
      </w:r>
      <w:r w:rsidR="00C748FC">
        <w:rPr>
          <w:rFonts w:hint="eastAsia"/>
        </w:rPr>
        <w:t>，</w:t>
      </w:r>
      <w:r w:rsidR="00C748FC" w:rsidRPr="00C748FC">
        <w:rPr>
          <w:rFonts w:ascii="宋体" w:hAnsi="宋体" w:hint="eastAsia"/>
        </w:rPr>
        <w:t>且</w:t>
      </w:r>
      <w:r w:rsidRPr="00C748FC">
        <w:rPr>
          <w:rFonts w:ascii="宋体" w:hAnsi="宋体"/>
        </w:rPr>
        <w:t>尚无研究系统量化 Eph 调控下线粒体拷贝数、体积分布、嵴结构以及融合/分裂动力学的演变曲线，</w:t>
      </w:r>
      <w:r w:rsidR="00C748FC" w:rsidRPr="00C748FC">
        <w:rPr>
          <w:rFonts w:ascii="宋体" w:hAnsi="宋体" w:hint="eastAsia"/>
        </w:rPr>
        <w:t>及该变化为线粒体主导的细胞死亡带来什么影响，</w:t>
      </w:r>
      <w:r w:rsidR="00C748FC" w:rsidRPr="00C748FC">
        <w:rPr>
          <w:rFonts w:ascii="宋体" w:hAnsi="宋体"/>
        </w:rPr>
        <w:t>“慢性信号 → 累积结构-基因组损伤 → 组织功能衰退”的纵深机制仍几乎空白</w:t>
      </w:r>
      <w:r w:rsidR="00C748FC" w:rsidRPr="00C748FC">
        <w:rPr>
          <w:rFonts w:ascii="宋体" w:hAnsi="宋体" w:hint="eastAsia"/>
        </w:rPr>
        <w:t>。</w:t>
      </w:r>
    </w:p>
    <w:p w14:paraId="1DDC174D" w14:textId="1667A37F" w:rsidR="005C3C67" w:rsidRDefault="005C3C67" w:rsidP="004F0F2D">
      <w:pPr>
        <w:pStyle w:val="5"/>
        <w:rPr>
          <w:rFonts w:hint="eastAsia"/>
        </w:rPr>
      </w:pPr>
      <w:r>
        <w:rPr>
          <w:rFonts w:hint="eastAsia"/>
        </w:rPr>
        <w:t>提出科学问题</w:t>
      </w:r>
      <w:r w:rsidR="00044394">
        <w:rPr>
          <w:rFonts w:hint="eastAsia"/>
        </w:rPr>
        <w:t>（具体到细节）</w:t>
      </w:r>
    </w:p>
    <w:p w14:paraId="67273FB7" w14:textId="77777777" w:rsidR="00EE7C86" w:rsidRDefault="00433065" w:rsidP="004F0F2D">
      <w:pPr>
        <w:pStyle w:val="ae"/>
        <w:rPr>
          <w:color w:val="000000"/>
        </w:rPr>
      </w:pPr>
      <w:r>
        <w:rPr>
          <w:rFonts w:hint="eastAsia"/>
        </w:rPr>
        <w:t>综上所述，结合心磷脂合成上游调控通路与</w:t>
      </w:r>
      <w:r>
        <w:t>E</w:t>
      </w:r>
      <w:r>
        <w:rPr>
          <w:rFonts w:hint="eastAsia"/>
        </w:rPr>
        <w:t>ph蛋白家族调控线粒体过程中的共识与空白，</w:t>
      </w:r>
      <w:r w:rsidR="00EE7C86">
        <w:rPr>
          <w:color w:val="000000"/>
        </w:rPr>
        <w:t>本研究拟回答的核心科学问题为</w:t>
      </w:r>
    </w:p>
    <w:p w14:paraId="617D4537" w14:textId="77777777" w:rsidR="00EE7C86" w:rsidRDefault="00433065" w:rsidP="004F0F2D">
      <w:pPr>
        <w:pStyle w:val="ae"/>
        <w:rPr>
          <w:color w:val="000000"/>
        </w:rPr>
      </w:pPr>
      <w:r>
        <w:rPr>
          <w:rFonts w:hint="eastAsia"/>
        </w:rPr>
        <w:t>：</w:t>
      </w:r>
      <w:r>
        <w:t>E</w:t>
      </w:r>
      <w:r>
        <w:rPr>
          <w:rFonts w:hint="eastAsia"/>
        </w:rPr>
        <w:t>ph蛋白家族是否通过</w:t>
      </w:r>
      <w:r w:rsidRPr="00433065">
        <w:rPr>
          <w:rFonts w:hint="eastAsia"/>
        </w:rPr>
        <w:t>调控线粒体心磷脂含量</w:t>
      </w:r>
      <w:r>
        <w:rPr>
          <w:rFonts w:hint="eastAsia"/>
        </w:rPr>
        <w:t>影响线粒体，进而影响细胞程序性死亡？</w:t>
      </w:r>
      <w:r w:rsidR="00EE7C86">
        <w:rPr>
          <w:color w:val="000000"/>
        </w:rPr>
        <w:t>明确这一问题不仅有望填补Eph与CL交叉领域的理论空白，也将为代谢与炎症相关疾病治疗提供新的靶点和理论依据。</w:t>
      </w:r>
    </w:p>
    <w:p w14:paraId="1F769E85" w14:textId="77777777" w:rsidR="005C3C67" w:rsidRDefault="005C3C67" w:rsidP="004F0F2D">
      <w:pPr>
        <w:pStyle w:val="4"/>
        <w:rPr>
          <w:rFonts w:hint="eastAsia"/>
        </w:rPr>
      </w:pPr>
      <w:r>
        <w:rPr>
          <w:rFonts w:hint="eastAsia"/>
        </w:rPr>
        <w:t>提出假设、验证方法</w:t>
      </w:r>
      <w:r>
        <w:rPr>
          <w:rFonts w:hint="eastAsia"/>
        </w:rPr>
        <w:t xml:space="preserve"> 500</w:t>
      </w:r>
    </w:p>
    <w:p w14:paraId="50C28001" w14:textId="4B4F1A2F" w:rsidR="00EE7C86" w:rsidRPr="00EE7C86" w:rsidRDefault="00EE7C86" w:rsidP="004F0F2D">
      <w:pPr>
        <w:pStyle w:val="5"/>
        <w:rPr>
          <w:rFonts w:hint="eastAsia"/>
        </w:rPr>
      </w:pPr>
      <w:r>
        <w:rPr>
          <w:rFonts w:hint="eastAsia"/>
        </w:rPr>
        <w:t>主要目标（验证主要假设）</w:t>
      </w:r>
      <w:r w:rsidR="00512743">
        <w:rPr>
          <w:rFonts w:hint="eastAsia"/>
        </w:rPr>
        <w:t>100</w:t>
      </w:r>
    </w:p>
    <w:p w14:paraId="2738B680" w14:textId="60E3F12D" w:rsidR="00512743" w:rsidRPr="00512743" w:rsidRDefault="005C3C67" w:rsidP="004F0F2D">
      <w:pPr>
        <w:rPr>
          <w:rFonts w:hint="eastAsia"/>
          <w:color w:val="0E0E0E"/>
        </w:rPr>
      </w:pPr>
      <w:r>
        <w:rPr>
          <w:rFonts w:hint="eastAsia"/>
        </w:rPr>
        <w:t>为了补充</w:t>
      </w:r>
      <w:r w:rsidR="00EE7C86">
        <w:rPr>
          <w:color w:val="000000"/>
        </w:rPr>
        <w:t>Eph</w:t>
      </w:r>
      <w:r w:rsidR="00EE7C86">
        <w:rPr>
          <w:color w:val="000000"/>
        </w:rPr>
        <w:t>与</w:t>
      </w:r>
      <w:r w:rsidR="00EE7C86">
        <w:rPr>
          <w:color w:val="000000"/>
        </w:rPr>
        <w:t>CL</w:t>
      </w:r>
      <w:r w:rsidR="00EE7C86">
        <w:rPr>
          <w:color w:val="000000"/>
        </w:rPr>
        <w:t>交叉领域</w:t>
      </w:r>
      <w:r>
        <w:rPr>
          <w:rFonts w:hint="eastAsia"/>
        </w:rPr>
        <w:t>这一</w:t>
      </w:r>
      <w:r w:rsidR="00EE7C86">
        <w:rPr>
          <w:color w:val="000000"/>
        </w:rPr>
        <w:t>理论空白</w:t>
      </w:r>
      <w:r w:rsidR="00EE7C86">
        <w:rPr>
          <w:rFonts w:hint="eastAsia"/>
        </w:rPr>
        <w:t>，</w:t>
      </w:r>
      <w:r>
        <w:rPr>
          <w:rFonts w:hint="eastAsia"/>
        </w:rPr>
        <w:t>本研究旨</w:t>
      </w:r>
      <w:r w:rsidR="00512743" w:rsidRPr="00512743">
        <w:rPr>
          <w:color w:val="0E0E0E"/>
        </w:rPr>
        <w:t>通过分子、细胞与整体动物三级实验，系统验证</w:t>
      </w:r>
      <w:r w:rsidR="00605B3B" w:rsidRPr="00605B3B">
        <w:t>在</w:t>
      </w:r>
      <w:r w:rsidR="00605B3B" w:rsidRPr="00605B3B">
        <w:t xml:space="preserve"> LPS </w:t>
      </w:r>
      <w:r w:rsidR="00605B3B" w:rsidRPr="00605B3B">
        <w:t>激活的</w:t>
      </w:r>
      <w:r w:rsidR="00EE7C86">
        <w:rPr>
          <w:rFonts w:hint="eastAsia"/>
        </w:rPr>
        <w:t>小鼠腹腔</w:t>
      </w:r>
      <w:r w:rsidR="00605B3B" w:rsidRPr="00605B3B">
        <w:t>巨噬细胞中，</w:t>
      </w:r>
      <w:r w:rsidR="00605B3B" w:rsidRPr="00605B3B">
        <w:t xml:space="preserve">EphB1 </w:t>
      </w:r>
      <w:r w:rsidR="00605B3B" w:rsidRPr="00605B3B">
        <w:t>依赖性</w:t>
      </w:r>
      <w:r w:rsidR="00605B3B" w:rsidRPr="00605B3B">
        <w:t xml:space="preserve"> CL </w:t>
      </w:r>
      <w:r w:rsidR="00EE7C86">
        <w:rPr>
          <w:rFonts w:hint="eastAsia"/>
        </w:rPr>
        <w:t>合成缺失</w:t>
      </w:r>
      <w:r w:rsidR="00605B3B" w:rsidRPr="00605B3B">
        <w:rPr>
          <w:rFonts w:hint="eastAsia"/>
        </w:rPr>
        <w:t>是</w:t>
      </w:r>
      <w:r w:rsidR="00605B3B" w:rsidRPr="00605B3B">
        <w:t>驱动</w:t>
      </w:r>
      <w:r w:rsidR="00605B3B" w:rsidRPr="00605B3B">
        <w:t>NLRP3</w:t>
      </w:r>
      <w:r w:rsidR="00EE7C86">
        <w:rPr>
          <w:rFonts w:hint="eastAsia"/>
        </w:rPr>
        <w:t>-</w:t>
      </w:r>
      <w:r w:rsidR="00EE7C86">
        <w:t>GSDMD-</w:t>
      </w:r>
      <w:r w:rsidR="00EE7C86">
        <w:rPr>
          <w:rFonts w:hint="eastAsia"/>
        </w:rPr>
        <w:t>焦亡</w:t>
      </w:r>
      <w:r w:rsidR="00605B3B" w:rsidRPr="00605B3B">
        <w:t>的必要且可逆事件</w:t>
      </w:r>
      <w:r w:rsidR="00512743">
        <w:rPr>
          <w:rFonts w:hint="eastAsia"/>
        </w:rPr>
        <w:t>，</w:t>
      </w:r>
      <w:r w:rsidR="00512743" w:rsidRPr="00512743">
        <w:rPr>
          <w:color w:val="0E0E0E"/>
        </w:rPr>
        <w:t>为</w:t>
      </w:r>
      <w:r w:rsidR="00512743" w:rsidRPr="00512743">
        <w:rPr>
          <w:color w:val="0E0E0E"/>
        </w:rPr>
        <w:t xml:space="preserve"> “Eph-CL-</w:t>
      </w:r>
      <w:r w:rsidR="00512743" w:rsidRPr="00512743">
        <w:rPr>
          <w:color w:val="0E0E0E"/>
        </w:rPr>
        <w:t>线粒体</w:t>
      </w:r>
      <w:r w:rsidR="00512743" w:rsidRPr="00512743">
        <w:rPr>
          <w:color w:val="0E0E0E"/>
        </w:rPr>
        <w:t>-</w:t>
      </w:r>
      <w:r w:rsidR="00512743" w:rsidRPr="00512743">
        <w:rPr>
          <w:color w:val="0E0E0E"/>
        </w:rPr>
        <w:t>炎症小体</w:t>
      </w:r>
      <w:r w:rsidR="00512743" w:rsidRPr="00512743">
        <w:rPr>
          <w:color w:val="0E0E0E"/>
        </w:rPr>
        <w:t xml:space="preserve">” </w:t>
      </w:r>
      <w:r w:rsidR="00512743" w:rsidRPr="00512743">
        <w:rPr>
          <w:color w:val="0E0E0E"/>
        </w:rPr>
        <w:t>这一新轴心提供首个完整实验证据，并为靶向</w:t>
      </w:r>
      <w:r w:rsidR="00512743" w:rsidRPr="00512743">
        <w:rPr>
          <w:color w:val="0E0E0E"/>
        </w:rPr>
        <w:t xml:space="preserve"> EphB1</w:t>
      </w:r>
      <w:r w:rsidR="00512743" w:rsidRPr="00512743">
        <w:rPr>
          <w:color w:val="0E0E0E"/>
        </w:rPr>
        <w:t>的抗炎策略奠定理论基础。</w:t>
      </w:r>
    </w:p>
    <w:p w14:paraId="4FA396C3" w14:textId="71980A49" w:rsidR="005C3C67" w:rsidRDefault="005C3C67" w:rsidP="004F0F2D">
      <w:pPr>
        <w:pStyle w:val="5"/>
        <w:rPr>
          <w:rFonts w:hint="eastAsia"/>
        </w:rPr>
      </w:pPr>
      <w:r>
        <w:rPr>
          <w:rFonts w:hint="eastAsia"/>
        </w:rPr>
        <w:t>具体目标（验证子假设）</w:t>
      </w:r>
      <w:r w:rsidR="00512743">
        <w:rPr>
          <w:rFonts w:hint="eastAsia"/>
        </w:rPr>
        <w:t>400</w:t>
      </w:r>
    </w:p>
    <w:p w14:paraId="04B7D9A0" w14:textId="77D0E6B1" w:rsidR="00162F15" w:rsidRPr="00162F15" w:rsidRDefault="00CF3B2C" w:rsidP="004F0F2D">
      <w:pPr>
        <w:rPr>
          <w:rFonts w:hint="eastAsia"/>
        </w:rPr>
      </w:pPr>
      <w:r w:rsidRPr="00CF3B2C">
        <w:rPr>
          <w:rFonts w:hint="eastAsia"/>
        </w:rPr>
        <w:t>为实现总体目标，本研究将中央假设拆分为七个子假设并逐一检验。子假设一聚焦</w:t>
      </w:r>
      <w:r w:rsidRPr="00CF3B2C">
        <w:rPr>
          <w:rFonts w:hint="eastAsia"/>
        </w:rPr>
        <w:t xml:space="preserve"> EphB1 </w:t>
      </w:r>
      <w:r w:rsidRPr="00CF3B2C">
        <w:rPr>
          <w:rFonts w:hint="eastAsia"/>
        </w:rPr>
        <w:t>缺失对腹腔巨噬细胞线粒体稳态的影响：①</w:t>
      </w:r>
      <w:r w:rsidRPr="00CF3B2C">
        <w:rPr>
          <w:rFonts w:hint="eastAsia"/>
        </w:rPr>
        <w:t xml:space="preserve"> </w:t>
      </w:r>
      <w:r w:rsidRPr="00CF3B2C">
        <w:rPr>
          <w:rFonts w:hint="eastAsia"/>
        </w:rPr>
        <w:t>透射电镜（</w:t>
      </w:r>
      <w:r w:rsidRPr="00CF3B2C">
        <w:rPr>
          <w:rFonts w:hint="eastAsia"/>
        </w:rPr>
        <w:t>TEM</w:t>
      </w:r>
      <w:r w:rsidRPr="00CF3B2C">
        <w:rPr>
          <w:rFonts w:hint="eastAsia"/>
        </w:rPr>
        <w:t>）定量损伤线粒体的长度与数量，评估超微结构完整性；②</w:t>
      </w:r>
      <w:r w:rsidRPr="00CF3B2C">
        <w:rPr>
          <w:rFonts w:hint="eastAsia"/>
        </w:rPr>
        <w:t xml:space="preserve"> qPCR </w:t>
      </w:r>
      <w:r w:rsidRPr="00CF3B2C">
        <w:rPr>
          <w:rFonts w:hint="eastAsia"/>
        </w:rPr>
        <w:t>测定</w:t>
      </w:r>
      <w:r w:rsidRPr="00CF3B2C">
        <w:rPr>
          <w:rFonts w:hint="eastAsia"/>
        </w:rPr>
        <w:t xml:space="preserve"> </w:t>
      </w:r>
      <w:proofErr w:type="spellStart"/>
      <w:r w:rsidRPr="00CF3B2C">
        <w:rPr>
          <w:rFonts w:hint="eastAsia"/>
        </w:rPr>
        <w:t>mtDNA</w:t>
      </w:r>
      <w:proofErr w:type="spellEnd"/>
      <w:r w:rsidRPr="00CF3B2C">
        <w:rPr>
          <w:rFonts w:hint="eastAsia"/>
        </w:rPr>
        <w:t>/</w:t>
      </w:r>
      <w:proofErr w:type="spellStart"/>
      <w:r w:rsidRPr="00CF3B2C">
        <w:rPr>
          <w:rFonts w:hint="eastAsia"/>
        </w:rPr>
        <w:t>nDNA</w:t>
      </w:r>
      <w:proofErr w:type="spellEnd"/>
      <w:r w:rsidRPr="00CF3B2C">
        <w:rPr>
          <w:rFonts w:hint="eastAsia"/>
        </w:rPr>
        <w:t xml:space="preserve"> </w:t>
      </w:r>
      <w:r w:rsidRPr="00CF3B2C">
        <w:rPr>
          <w:rFonts w:hint="eastAsia"/>
        </w:rPr>
        <w:t>比值，佐证线粒体丰度变化；③</w:t>
      </w:r>
      <w:r w:rsidRPr="00CF3B2C">
        <w:rPr>
          <w:rFonts w:hint="eastAsia"/>
        </w:rPr>
        <w:t xml:space="preserve"> </w:t>
      </w:r>
      <w:r w:rsidRPr="00CF3B2C">
        <w:rPr>
          <w:rFonts w:hint="eastAsia"/>
        </w:rPr>
        <w:t>分离胞质组分后检测游离</w:t>
      </w:r>
      <w:r w:rsidRPr="00CF3B2C">
        <w:rPr>
          <w:rFonts w:hint="eastAsia"/>
        </w:rPr>
        <w:t xml:space="preserve"> </w:t>
      </w:r>
      <w:proofErr w:type="spellStart"/>
      <w:r w:rsidRPr="00CF3B2C">
        <w:rPr>
          <w:rFonts w:hint="eastAsia"/>
        </w:rPr>
        <w:t>mtDNA</w:t>
      </w:r>
      <w:proofErr w:type="spellEnd"/>
      <w:r w:rsidRPr="00CF3B2C">
        <w:rPr>
          <w:rFonts w:hint="eastAsia"/>
        </w:rPr>
        <w:t>/</w:t>
      </w:r>
      <w:proofErr w:type="spellStart"/>
      <w:r w:rsidRPr="00CF3B2C">
        <w:rPr>
          <w:rFonts w:hint="eastAsia"/>
        </w:rPr>
        <w:t>nDNA</w:t>
      </w:r>
      <w:proofErr w:type="spellEnd"/>
      <w:r w:rsidRPr="00CF3B2C">
        <w:rPr>
          <w:rFonts w:hint="eastAsia"/>
        </w:rPr>
        <w:t>，判定静息状态下的膜破裂程度；④</w:t>
      </w:r>
      <w:r w:rsidRPr="00CF3B2C">
        <w:rPr>
          <w:rFonts w:hint="eastAsia"/>
        </w:rPr>
        <w:t xml:space="preserve"> TMRM </w:t>
      </w:r>
      <w:r w:rsidRPr="00CF3B2C">
        <w:rPr>
          <w:rFonts w:hint="eastAsia"/>
        </w:rPr>
        <w:t>荧光染色</w:t>
      </w:r>
      <w:r w:rsidRPr="00CF3B2C">
        <w:rPr>
          <w:rFonts w:hint="eastAsia"/>
        </w:rPr>
        <w:t>-</w:t>
      </w:r>
      <w:r w:rsidRPr="00CF3B2C">
        <w:rPr>
          <w:rFonts w:hint="eastAsia"/>
        </w:rPr>
        <w:t>流式技术比较</w:t>
      </w:r>
      <w:r w:rsidRPr="00CF3B2C">
        <w:rPr>
          <w:rFonts w:hint="eastAsia"/>
        </w:rPr>
        <w:t xml:space="preserve"> WT </w:t>
      </w:r>
      <w:r w:rsidRPr="00CF3B2C">
        <w:rPr>
          <w:rFonts w:hint="eastAsia"/>
        </w:rPr>
        <w:t>与</w:t>
      </w:r>
      <w:r w:rsidRPr="00CF3B2C">
        <w:rPr>
          <w:rFonts w:hint="eastAsia"/>
        </w:rPr>
        <w:t xml:space="preserve"> EphB1^-/- (HO) </w:t>
      </w:r>
      <w:r w:rsidRPr="00CF3B2C">
        <w:rPr>
          <w:rFonts w:hint="eastAsia"/>
        </w:rPr>
        <w:t>组膜电位，综合评估功能状态。子假设二关注</w:t>
      </w:r>
      <w:r w:rsidRPr="00CF3B2C">
        <w:rPr>
          <w:rFonts w:hint="eastAsia"/>
        </w:rPr>
        <w:t xml:space="preserve"> EphB1 </w:t>
      </w:r>
      <w:r w:rsidRPr="00CF3B2C">
        <w:rPr>
          <w:rFonts w:hint="eastAsia"/>
        </w:rPr>
        <w:t>缺失对</w:t>
      </w:r>
      <w:r w:rsidRPr="00CF3B2C">
        <w:rPr>
          <w:rFonts w:hint="eastAsia"/>
        </w:rPr>
        <w:t xml:space="preserve"> NLRP3-</w:t>
      </w:r>
      <w:r w:rsidRPr="00CF3B2C">
        <w:rPr>
          <w:rFonts w:hint="eastAsia"/>
        </w:rPr>
        <w:t>介导焦亡的影响：①</w:t>
      </w:r>
      <w:r w:rsidRPr="00CF3B2C">
        <w:rPr>
          <w:rFonts w:hint="eastAsia"/>
        </w:rPr>
        <w:t xml:space="preserve"> ELISA </w:t>
      </w:r>
      <w:r w:rsidRPr="00CF3B2C">
        <w:rPr>
          <w:rFonts w:hint="eastAsia"/>
        </w:rPr>
        <w:t>测定炎症因子释放评估炎症小体活性；②</w:t>
      </w:r>
      <w:r w:rsidRPr="00CF3B2C">
        <w:rPr>
          <w:rFonts w:hint="eastAsia"/>
        </w:rPr>
        <w:t xml:space="preserve"> Western blot </w:t>
      </w:r>
      <w:r w:rsidRPr="00CF3B2C">
        <w:rPr>
          <w:rFonts w:hint="eastAsia"/>
        </w:rPr>
        <w:t>检测上清中小分子蛋白，推断</w:t>
      </w:r>
      <w:r w:rsidRPr="00CF3B2C">
        <w:rPr>
          <w:rFonts w:hint="eastAsia"/>
        </w:rPr>
        <w:t xml:space="preserve"> GSDMD </w:t>
      </w:r>
      <w:r w:rsidRPr="00CF3B2C">
        <w:rPr>
          <w:rFonts w:hint="eastAsia"/>
        </w:rPr>
        <w:t>孔洞释放能力；③</w:t>
      </w:r>
      <w:r w:rsidRPr="00CF3B2C">
        <w:rPr>
          <w:rFonts w:hint="eastAsia"/>
        </w:rPr>
        <w:t xml:space="preserve"> LDH </w:t>
      </w:r>
      <w:r w:rsidRPr="00CF3B2C">
        <w:rPr>
          <w:rFonts w:hint="eastAsia"/>
        </w:rPr>
        <w:t>释放实验量化细胞焦亡。子假设三探讨</w:t>
      </w:r>
      <w:r w:rsidRPr="00CF3B2C">
        <w:rPr>
          <w:rFonts w:hint="eastAsia"/>
        </w:rPr>
        <w:t xml:space="preserve"> EphB1 </w:t>
      </w:r>
      <w:r w:rsidRPr="00CF3B2C">
        <w:rPr>
          <w:rFonts w:hint="eastAsia"/>
        </w:rPr>
        <w:t>缺失对</w:t>
      </w:r>
      <w:r w:rsidRPr="00CF3B2C">
        <w:rPr>
          <w:rFonts w:hint="eastAsia"/>
        </w:rPr>
        <w:t xml:space="preserve"> NLRP3 </w:t>
      </w:r>
      <w:r w:rsidRPr="00CF3B2C">
        <w:rPr>
          <w:rFonts w:hint="eastAsia"/>
        </w:rPr>
        <w:t>炎症小体功能的调控：①</w:t>
      </w:r>
      <w:r w:rsidRPr="00CF3B2C">
        <w:rPr>
          <w:rFonts w:hint="eastAsia"/>
        </w:rPr>
        <w:t xml:space="preserve"> qPCR </w:t>
      </w:r>
      <w:r w:rsidRPr="00CF3B2C">
        <w:rPr>
          <w:rFonts w:hint="eastAsia"/>
        </w:rPr>
        <w:t>与</w:t>
      </w:r>
      <w:r w:rsidRPr="00CF3B2C">
        <w:rPr>
          <w:rFonts w:hint="eastAsia"/>
        </w:rPr>
        <w:t xml:space="preserve"> ELISA </w:t>
      </w:r>
      <w:r w:rsidRPr="00CF3B2C">
        <w:rPr>
          <w:rFonts w:hint="eastAsia"/>
        </w:rPr>
        <w:t>分析第一信号后基因转录及细胞因子水平；②</w:t>
      </w:r>
      <w:r w:rsidRPr="00CF3B2C">
        <w:rPr>
          <w:rFonts w:hint="eastAsia"/>
        </w:rPr>
        <w:t xml:space="preserve"> ELISA </w:t>
      </w:r>
      <w:r w:rsidRPr="00CF3B2C">
        <w:rPr>
          <w:rFonts w:hint="eastAsia"/>
        </w:rPr>
        <w:t>结合多种激活剂评估感受器特异性；③</w:t>
      </w:r>
      <w:r w:rsidRPr="00CF3B2C">
        <w:rPr>
          <w:rFonts w:hint="eastAsia"/>
        </w:rPr>
        <w:t xml:space="preserve"> Western blot </w:t>
      </w:r>
      <w:r w:rsidRPr="00CF3B2C">
        <w:rPr>
          <w:rFonts w:hint="eastAsia"/>
        </w:rPr>
        <w:t>检测</w:t>
      </w:r>
      <w:r w:rsidRPr="00CF3B2C">
        <w:rPr>
          <w:rFonts w:hint="eastAsia"/>
        </w:rPr>
        <w:t xml:space="preserve"> ASC </w:t>
      </w:r>
      <w:r w:rsidRPr="00CF3B2C">
        <w:rPr>
          <w:rFonts w:hint="eastAsia"/>
        </w:rPr>
        <w:t>寡聚与</w:t>
      </w:r>
      <w:r w:rsidRPr="00CF3B2C">
        <w:rPr>
          <w:rFonts w:hint="eastAsia"/>
        </w:rPr>
        <w:t xml:space="preserve"> Caspase-1 </w:t>
      </w:r>
      <w:r w:rsidRPr="00CF3B2C">
        <w:rPr>
          <w:rFonts w:hint="eastAsia"/>
        </w:rPr>
        <w:t>切割。子假设四聚焦</w:t>
      </w:r>
      <w:r w:rsidRPr="00CF3B2C">
        <w:rPr>
          <w:rFonts w:hint="eastAsia"/>
        </w:rPr>
        <w:t xml:space="preserve"> NLRP3-</w:t>
      </w:r>
      <w:r w:rsidRPr="00CF3B2C">
        <w:rPr>
          <w:rFonts w:hint="eastAsia"/>
        </w:rPr>
        <w:t>介导的线粒体损伤：①</w:t>
      </w:r>
      <w:r w:rsidRPr="00CF3B2C">
        <w:rPr>
          <w:rFonts w:hint="eastAsia"/>
        </w:rPr>
        <w:t xml:space="preserve"> H2DCFDA</w:t>
      </w:r>
      <w:r w:rsidRPr="00CF3B2C">
        <w:rPr>
          <w:rFonts w:hint="eastAsia"/>
        </w:rPr>
        <w:t>、</w:t>
      </w:r>
      <w:proofErr w:type="spellStart"/>
      <w:r w:rsidRPr="00CF3B2C">
        <w:rPr>
          <w:rFonts w:hint="eastAsia"/>
        </w:rPr>
        <w:t>MitoSOX</w:t>
      </w:r>
      <w:proofErr w:type="spellEnd"/>
      <w:r w:rsidRPr="00CF3B2C">
        <w:rPr>
          <w:rFonts w:hint="eastAsia"/>
        </w:rPr>
        <w:t xml:space="preserve"> </w:t>
      </w:r>
      <w:r w:rsidRPr="00CF3B2C">
        <w:rPr>
          <w:rFonts w:hint="eastAsia"/>
        </w:rPr>
        <w:t>及</w:t>
      </w:r>
      <w:r w:rsidRPr="00CF3B2C">
        <w:rPr>
          <w:rFonts w:hint="eastAsia"/>
        </w:rPr>
        <w:t xml:space="preserve"> NAO/TMRM </w:t>
      </w:r>
      <w:r w:rsidRPr="00CF3B2C">
        <w:rPr>
          <w:rFonts w:hint="eastAsia"/>
        </w:rPr>
        <w:t>染色评估</w:t>
      </w:r>
      <w:r w:rsidRPr="00CF3B2C">
        <w:rPr>
          <w:rFonts w:hint="eastAsia"/>
        </w:rPr>
        <w:t xml:space="preserve"> ROS </w:t>
      </w:r>
      <w:r w:rsidRPr="00CF3B2C">
        <w:rPr>
          <w:rFonts w:hint="eastAsia"/>
        </w:rPr>
        <w:t>与膜电位差异；②</w:t>
      </w:r>
      <w:r w:rsidRPr="00CF3B2C">
        <w:rPr>
          <w:rFonts w:hint="eastAsia"/>
        </w:rPr>
        <w:t xml:space="preserve"> </w:t>
      </w:r>
      <w:r w:rsidRPr="00CF3B2C">
        <w:rPr>
          <w:rFonts w:hint="eastAsia"/>
        </w:rPr>
        <w:t>分离核、线粒体与胞质后</w:t>
      </w:r>
      <w:r w:rsidRPr="00CF3B2C">
        <w:rPr>
          <w:rFonts w:hint="eastAsia"/>
        </w:rPr>
        <w:t xml:space="preserve"> qPCR </w:t>
      </w:r>
      <w:r w:rsidRPr="00CF3B2C">
        <w:rPr>
          <w:rFonts w:hint="eastAsia"/>
        </w:rPr>
        <w:t>定量胞质</w:t>
      </w:r>
      <w:r w:rsidRPr="00CF3B2C">
        <w:rPr>
          <w:rFonts w:hint="eastAsia"/>
        </w:rPr>
        <w:t xml:space="preserve"> </w:t>
      </w:r>
      <w:proofErr w:type="spellStart"/>
      <w:r w:rsidRPr="00CF3B2C">
        <w:rPr>
          <w:rFonts w:hint="eastAsia"/>
        </w:rPr>
        <w:t>mtDNA</w:t>
      </w:r>
      <w:proofErr w:type="spellEnd"/>
      <w:r w:rsidRPr="00CF3B2C">
        <w:rPr>
          <w:rFonts w:hint="eastAsia"/>
        </w:rPr>
        <w:t xml:space="preserve"> </w:t>
      </w:r>
      <w:r w:rsidRPr="00CF3B2C">
        <w:rPr>
          <w:rFonts w:hint="eastAsia"/>
        </w:rPr>
        <w:t>释放。子假设五考察</w:t>
      </w:r>
      <w:r w:rsidRPr="00CF3B2C">
        <w:rPr>
          <w:rFonts w:hint="eastAsia"/>
        </w:rPr>
        <w:t xml:space="preserve"> GSDMD-NT </w:t>
      </w:r>
      <w:r w:rsidRPr="00CF3B2C">
        <w:rPr>
          <w:rFonts w:hint="eastAsia"/>
        </w:rPr>
        <w:t>与线粒体结合：①</w:t>
      </w:r>
      <w:r w:rsidRPr="00CF3B2C">
        <w:rPr>
          <w:rFonts w:hint="eastAsia"/>
        </w:rPr>
        <w:t xml:space="preserve"> </w:t>
      </w:r>
      <w:r w:rsidRPr="00CF3B2C">
        <w:rPr>
          <w:rFonts w:hint="eastAsia"/>
        </w:rPr>
        <w:t>分离线粒体后免疫印迹定量</w:t>
      </w:r>
      <w:r w:rsidRPr="00CF3B2C">
        <w:rPr>
          <w:rFonts w:hint="eastAsia"/>
        </w:rPr>
        <w:t xml:space="preserve"> GSDMD-NT </w:t>
      </w:r>
      <w:r w:rsidRPr="00CF3B2C">
        <w:rPr>
          <w:rFonts w:hint="eastAsia"/>
        </w:rPr>
        <w:t>在细胞质膜与线粒体膜的结合强度；②</w:t>
      </w:r>
      <w:r w:rsidRPr="00CF3B2C">
        <w:rPr>
          <w:rFonts w:hint="eastAsia"/>
        </w:rPr>
        <w:t xml:space="preserve"> </w:t>
      </w:r>
      <w:proofErr w:type="spellStart"/>
      <w:r w:rsidRPr="00CF3B2C">
        <w:rPr>
          <w:rFonts w:hint="eastAsia"/>
        </w:rPr>
        <w:t>MitoTracker</w:t>
      </w:r>
      <w:proofErr w:type="spellEnd"/>
      <w:r w:rsidRPr="00CF3B2C">
        <w:rPr>
          <w:rFonts w:hint="eastAsia"/>
        </w:rPr>
        <w:t xml:space="preserve">/NAO </w:t>
      </w:r>
      <w:r w:rsidRPr="00CF3B2C">
        <w:rPr>
          <w:rFonts w:hint="eastAsia"/>
        </w:rPr>
        <w:t>联合</w:t>
      </w:r>
      <w:r w:rsidRPr="00CF3B2C">
        <w:rPr>
          <w:rFonts w:hint="eastAsia"/>
        </w:rPr>
        <w:t xml:space="preserve"> GSDMD-NT </w:t>
      </w:r>
      <w:r w:rsidRPr="00CF3B2C">
        <w:rPr>
          <w:rFonts w:hint="eastAsia"/>
        </w:rPr>
        <w:t>免疫荧光定位结合位点。子假设六评估</w:t>
      </w:r>
      <w:r w:rsidRPr="00CF3B2C">
        <w:rPr>
          <w:rFonts w:hint="eastAsia"/>
        </w:rPr>
        <w:t xml:space="preserve"> EphB1 </w:t>
      </w:r>
      <w:r w:rsidRPr="00CF3B2C">
        <w:rPr>
          <w:rFonts w:hint="eastAsia"/>
        </w:rPr>
        <w:t>缺失对线粒体心磷脂含量的影响：①</w:t>
      </w:r>
      <w:r w:rsidRPr="00CF3B2C">
        <w:rPr>
          <w:rFonts w:hint="eastAsia"/>
        </w:rPr>
        <w:t xml:space="preserve"> </w:t>
      </w:r>
      <w:r w:rsidRPr="00CF3B2C">
        <w:rPr>
          <w:rFonts w:hint="eastAsia"/>
        </w:rPr>
        <w:t>非靶向脂质组学描绘脂质代谢谱；②</w:t>
      </w:r>
      <w:r w:rsidRPr="00CF3B2C">
        <w:rPr>
          <w:rFonts w:hint="eastAsia"/>
        </w:rPr>
        <w:t xml:space="preserve"> NAO </w:t>
      </w:r>
      <w:r w:rsidRPr="00CF3B2C">
        <w:rPr>
          <w:rFonts w:hint="eastAsia"/>
        </w:rPr>
        <w:t>染色定量心磷脂水平。</w:t>
      </w:r>
    </w:p>
    <w:p w14:paraId="6F7832D0" w14:textId="6655CD74" w:rsidR="005C3C67" w:rsidRDefault="005C3C67" w:rsidP="004F0F2D">
      <w:pPr>
        <w:pStyle w:val="4"/>
        <w:rPr>
          <w:rFonts w:hint="eastAsia"/>
        </w:rPr>
      </w:pPr>
      <w:r>
        <w:rPr>
          <w:rFonts w:hint="eastAsia"/>
        </w:rPr>
        <w:t>介绍创新点和预期影响</w:t>
      </w:r>
      <w:r>
        <w:rPr>
          <w:rFonts w:hint="eastAsia"/>
        </w:rPr>
        <w:t xml:space="preserve"> 300</w:t>
      </w:r>
    </w:p>
    <w:p w14:paraId="714239BD" w14:textId="77777777" w:rsidR="005C3C67" w:rsidRDefault="005C3C67" w:rsidP="004F0F2D">
      <w:pPr>
        <w:pStyle w:val="5"/>
        <w:rPr>
          <w:rFonts w:hint="eastAsia"/>
        </w:rPr>
      </w:pPr>
      <w:r w:rsidRPr="00752B59">
        <w:rPr>
          <w:rFonts w:hint="eastAsia"/>
        </w:rPr>
        <w:t>概念</w:t>
      </w:r>
    </w:p>
    <w:p w14:paraId="4371A813" w14:textId="2FFE2A20" w:rsidR="00A36C7C" w:rsidRDefault="00C85122" w:rsidP="004F0F2D">
      <w:pPr>
        <w:rPr>
          <w:rFonts w:hint="eastAsia"/>
        </w:rPr>
      </w:pPr>
      <w:r>
        <w:rPr>
          <w:rFonts w:hint="eastAsia"/>
        </w:rPr>
        <w:t>本研究使用</w:t>
      </w:r>
      <w:r>
        <w:t>E</w:t>
      </w:r>
      <w:r>
        <w:rPr>
          <w:rFonts w:hint="eastAsia"/>
        </w:rPr>
        <w:t>ph</w:t>
      </w:r>
      <w:r>
        <w:t>B</w:t>
      </w:r>
      <w:r>
        <w:rPr>
          <w:rFonts w:hint="eastAsia"/>
        </w:rPr>
        <w:t>1</w:t>
      </w:r>
      <w:r>
        <w:t xml:space="preserve"> PB</w:t>
      </w:r>
      <w:r w:rsidRPr="00C85122">
        <w:rPr>
          <w:rFonts w:hint="eastAsia"/>
          <w:vertAlign w:val="superscript"/>
        </w:rPr>
        <w:t>-/-</w:t>
      </w:r>
      <w:r>
        <w:rPr>
          <w:rFonts w:hint="eastAsia"/>
        </w:rPr>
        <w:t>小鼠，</w:t>
      </w:r>
      <w:r w:rsidRPr="00C85122">
        <w:rPr>
          <w:rFonts w:hint="eastAsia"/>
        </w:rPr>
        <w:t>首次把</w:t>
      </w:r>
      <w:r w:rsidRPr="00C85122">
        <w:rPr>
          <w:rFonts w:hint="eastAsia"/>
        </w:rPr>
        <w:t xml:space="preserve"> EphB1- CL-ROS-NLRP3 </w:t>
      </w:r>
      <w:r w:rsidRPr="00C85122">
        <w:rPr>
          <w:rFonts w:hint="eastAsia"/>
        </w:rPr>
        <w:t>串成闭环信号轴，解释为何既往</w:t>
      </w:r>
      <w:r w:rsidRPr="00C85122">
        <w:rPr>
          <w:rFonts w:hint="eastAsia"/>
        </w:rPr>
        <w:t xml:space="preserve"> EphB1^-/- </w:t>
      </w:r>
      <w:r w:rsidRPr="00C85122">
        <w:rPr>
          <w:rFonts w:hint="eastAsia"/>
        </w:rPr>
        <w:t>模型只观察到代谢紊乱而未发现炎症表型遗漏</w:t>
      </w:r>
      <w:r>
        <w:rPr>
          <w:rFonts w:hint="eastAsia"/>
        </w:rPr>
        <w:t>。</w:t>
      </w:r>
    </w:p>
    <w:p w14:paraId="25A86BFC" w14:textId="77777777" w:rsidR="00A5039A" w:rsidRDefault="005C3C67" w:rsidP="004F0F2D">
      <w:pPr>
        <w:pStyle w:val="5"/>
        <w:rPr>
          <w:rFonts w:hint="eastAsia"/>
        </w:rPr>
      </w:pPr>
      <w:r>
        <w:rPr>
          <w:rFonts w:hint="eastAsia"/>
        </w:rPr>
        <w:t>机制创新</w:t>
      </w:r>
    </w:p>
    <w:p w14:paraId="729BC499" w14:textId="10B89D07" w:rsidR="005C3C67" w:rsidRDefault="00A5039A" w:rsidP="004F0F2D">
      <w:pPr>
        <w:rPr>
          <w:rFonts w:hint="eastAsia"/>
        </w:rPr>
      </w:pPr>
      <w:proofErr w:type="spellStart"/>
      <w:r>
        <w:rPr>
          <w:rFonts w:hint="eastAsia"/>
        </w:rPr>
        <w:t>eph</w:t>
      </w:r>
      <w:proofErr w:type="spellEnd"/>
      <w:r>
        <w:rPr>
          <w:rFonts w:hint="eastAsia"/>
        </w:rPr>
        <w:t>-</w:t>
      </w:r>
      <w:r>
        <w:rPr>
          <w:rFonts w:hint="eastAsia"/>
        </w:rPr>
        <w:t>心磷脂，因果切断实验</w:t>
      </w:r>
    </w:p>
    <w:p w14:paraId="5CD2265B" w14:textId="77777777" w:rsidR="005C3C67" w:rsidRDefault="005C3C67" w:rsidP="004F0F2D">
      <w:pPr>
        <w:pStyle w:val="5"/>
        <w:rPr>
          <w:rFonts w:hint="eastAsia"/>
        </w:rPr>
      </w:pPr>
      <w:r>
        <w:rPr>
          <w:rFonts w:hint="eastAsia"/>
        </w:rPr>
        <w:t>转化价值</w:t>
      </w:r>
    </w:p>
    <w:p w14:paraId="6D751C0E" w14:textId="67092BD3" w:rsidR="00C85122" w:rsidRPr="00C85122" w:rsidRDefault="000B58CF" w:rsidP="004F0F2D">
      <w:pPr>
        <w:pStyle w:val="p1"/>
        <w:rPr>
          <w:rFonts w:ascii="宋体" w:hAnsi="宋体"/>
        </w:rPr>
      </w:pPr>
      <w:r w:rsidRPr="000B58CF">
        <w:rPr>
          <w:rFonts w:hint="eastAsia"/>
        </w:rPr>
        <w:t>小分子</w:t>
      </w:r>
      <w:r w:rsidRPr="000B58CF">
        <w:rPr>
          <w:rFonts w:hint="eastAsia"/>
        </w:rPr>
        <w:t xml:space="preserve"> ALCAT1 </w:t>
      </w:r>
      <w:r w:rsidRPr="000B58CF">
        <w:rPr>
          <w:rFonts w:hint="eastAsia"/>
        </w:rPr>
        <w:t>抑制剂</w:t>
      </w:r>
      <w:r w:rsidRPr="000B58CF">
        <w:rPr>
          <w:rFonts w:hint="eastAsia"/>
        </w:rPr>
        <w:t xml:space="preserve"> + EphB1 </w:t>
      </w:r>
      <w:r w:rsidRPr="000B58CF">
        <w:rPr>
          <w:rFonts w:hint="eastAsia"/>
        </w:rPr>
        <w:t>靶向剂协同抑制</w:t>
      </w:r>
      <w:r w:rsidRPr="000B58CF">
        <w:rPr>
          <w:rFonts w:hint="eastAsia"/>
        </w:rPr>
        <w:t xml:space="preserve"> NLRP3-</w:t>
      </w:r>
      <w:r w:rsidRPr="000B58CF">
        <w:rPr>
          <w:rFonts w:hint="eastAsia"/>
        </w:rPr>
        <w:t>介导炎症</w:t>
      </w:r>
      <w:r w:rsidR="00C85122">
        <w:rPr>
          <w:rFonts w:hint="eastAsia"/>
        </w:rPr>
        <w:t xml:space="preserve"> </w:t>
      </w:r>
      <w:r w:rsidR="00C85122">
        <w:rPr>
          <w:rFonts w:hint="eastAsia"/>
        </w:rPr>
        <w:t>本研究</w:t>
      </w:r>
      <w:r w:rsidR="00C85122" w:rsidRPr="00C85122">
        <w:rPr>
          <w:rFonts w:ascii="宋体" w:hAnsi="宋体"/>
        </w:rPr>
        <w:t>揭示</w:t>
      </w:r>
      <w:r w:rsidR="00C85122">
        <w:rPr>
          <w:rFonts w:ascii="宋体" w:hAnsi="宋体" w:hint="eastAsia"/>
        </w:rPr>
        <w:t>了</w:t>
      </w:r>
      <w:r w:rsidR="00C85122" w:rsidRPr="00C85122">
        <w:rPr>
          <w:rFonts w:ascii="宋体" w:hAnsi="宋体"/>
          <w:b/>
          <w:bCs/>
        </w:rPr>
        <w:t>EphB1 激动剂</w:t>
      </w:r>
      <w:r w:rsidR="00C85122" w:rsidRPr="00C85122">
        <w:rPr>
          <w:rFonts w:ascii="宋体" w:hAnsi="宋体"/>
        </w:rPr>
        <w:t>抑炎潜力，可用于</w:t>
      </w:r>
      <w:r w:rsidR="00C85122" w:rsidRPr="00C85122">
        <w:rPr>
          <w:rFonts w:ascii="宋体" w:hAnsi="宋体"/>
          <w:i/>
          <w:iCs/>
        </w:rPr>
        <w:t>脂多糖性败血症</w:t>
      </w:r>
      <w:r w:rsidR="00C85122" w:rsidRPr="00C85122">
        <w:rPr>
          <w:rFonts w:ascii="宋体" w:hAnsi="宋体"/>
        </w:rPr>
        <w:t>等炎症性疾病；并为小分子靶向 Eph-线粒体-脂质轴提供药效学</w:t>
      </w:r>
      <w:r w:rsidR="00C85122" w:rsidRPr="00C85122">
        <w:rPr>
          <w:rFonts w:ascii="宋体" w:hAnsi="宋体"/>
          <w:b/>
          <w:bCs/>
        </w:rPr>
        <w:t>功能终点指标</w:t>
      </w:r>
      <w:r w:rsidR="00C85122" w:rsidRPr="00C85122">
        <w:rPr>
          <w:rFonts w:ascii="宋体" w:hAnsi="宋体"/>
        </w:rPr>
        <w:t>（IL-1β↓、存活↑）</w:t>
      </w:r>
      <w:r w:rsidR="00C85122">
        <w:rPr>
          <w:rFonts w:ascii="宋体" w:hAnsi="宋体" w:hint="eastAsia"/>
        </w:rPr>
        <w:t>。</w:t>
      </w:r>
    </w:p>
    <w:p w14:paraId="0C3FD5C6" w14:textId="40C24211" w:rsidR="00A5039A" w:rsidRPr="00C85122" w:rsidRDefault="00A5039A" w:rsidP="004F0F2D">
      <w:pPr>
        <w:rPr>
          <w:rFonts w:hint="eastAsia"/>
        </w:rPr>
      </w:pPr>
    </w:p>
    <w:p w14:paraId="051645CE" w14:textId="77777777" w:rsidR="005C3C67" w:rsidRDefault="005C3C67" w:rsidP="004F0F2D">
      <w:pPr>
        <w:pStyle w:val="4"/>
        <w:rPr>
          <w:rFonts w:hint="eastAsia"/>
        </w:rPr>
      </w:pPr>
      <w:r>
        <w:rPr>
          <w:rFonts w:hint="eastAsia"/>
        </w:rPr>
        <w:t>论文结构</w:t>
      </w:r>
      <w:r>
        <w:rPr>
          <w:rFonts w:hint="eastAsia"/>
        </w:rPr>
        <w:t xml:space="preserve"> 200</w:t>
      </w:r>
    </w:p>
    <w:p w14:paraId="4B768883" w14:textId="0E13AB06" w:rsidR="00C85122" w:rsidRDefault="00C85122" w:rsidP="004F0F2D">
      <w:pPr>
        <w:rPr>
          <w:rFonts w:hint="eastAsia"/>
        </w:rPr>
      </w:pPr>
      <w:r w:rsidRPr="00C85122">
        <w:rPr>
          <w:rFonts w:hint="eastAsia"/>
        </w:rPr>
        <w:t>本论文共分为五章，系统呈现</w:t>
      </w:r>
      <w:r w:rsidRPr="00C85122">
        <w:rPr>
          <w:rFonts w:hint="eastAsia"/>
        </w:rPr>
        <w:t xml:space="preserve"> EphB1 </w:t>
      </w:r>
      <w:r w:rsidRPr="00C85122">
        <w:rPr>
          <w:rFonts w:hint="eastAsia"/>
        </w:rPr>
        <w:t>调控线粒体心磷脂代谢影响</w:t>
      </w:r>
      <w:r w:rsidRPr="00C85122">
        <w:rPr>
          <w:rFonts w:hint="eastAsia"/>
        </w:rPr>
        <w:t xml:space="preserve"> NLRP3 </w:t>
      </w:r>
      <w:r w:rsidRPr="00C85122">
        <w:rPr>
          <w:rFonts w:hint="eastAsia"/>
        </w:rPr>
        <w:t>炎症小体介导焦亡的机制研究。第一章为综述部分，聚焦</w:t>
      </w:r>
      <w:r>
        <w:rPr>
          <w:rFonts w:hint="eastAsia"/>
        </w:rPr>
        <w:t>线粒体与细胞死亡、</w:t>
      </w:r>
      <w:r w:rsidRPr="00C85122">
        <w:rPr>
          <w:rFonts w:hint="eastAsia"/>
        </w:rPr>
        <w:t xml:space="preserve">Eph </w:t>
      </w:r>
      <w:r w:rsidRPr="00C85122">
        <w:rPr>
          <w:rFonts w:hint="eastAsia"/>
        </w:rPr>
        <w:t>受体家族信号</w:t>
      </w:r>
      <w:r>
        <w:rPr>
          <w:rFonts w:hint="eastAsia"/>
        </w:rPr>
        <w:t>调控线粒体功能</w:t>
      </w:r>
      <w:r w:rsidRPr="00C85122">
        <w:rPr>
          <w:rFonts w:hint="eastAsia"/>
        </w:rPr>
        <w:t>的研究现状，梳理各自的研究进展与交叉领域的理论空白，明确本研究所要填补的关键科学问题。第二章详细描述实验所采用的材料与方法，涵盖小鼠腹腔巨噬细胞模型构建、</w:t>
      </w:r>
      <w:r>
        <w:rPr>
          <w:rFonts w:hint="eastAsia"/>
        </w:rPr>
        <w:t>线粒体相关检测方法</w:t>
      </w:r>
      <w:r w:rsidRPr="00C85122">
        <w:rPr>
          <w:rFonts w:hint="eastAsia"/>
        </w:rPr>
        <w:t>、</w:t>
      </w:r>
      <w:r w:rsidRPr="00C85122">
        <w:rPr>
          <w:rFonts w:hint="eastAsia"/>
        </w:rPr>
        <w:t xml:space="preserve">LC-MS </w:t>
      </w:r>
      <w:r w:rsidRPr="00C85122">
        <w:rPr>
          <w:rFonts w:hint="eastAsia"/>
        </w:rPr>
        <w:t>脂质组学及相关分子与细胞生物学技术。第三章按照研究目标展开，系统展示五个子假设的实验证据，包括线粒体损伤评估、焦亡功能检测、炎症小体活性、</w:t>
      </w:r>
      <w:r w:rsidRPr="00C85122">
        <w:rPr>
          <w:rFonts w:hint="eastAsia"/>
        </w:rPr>
        <w:t xml:space="preserve">GSDMD-NT </w:t>
      </w:r>
      <w:r w:rsidRPr="00C85122">
        <w:rPr>
          <w:rFonts w:hint="eastAsia"/>
        </w:rPr>
        <w:t>定位及心磷脂变化等结果。第四章对主要发现进行整合，探讨</w:t>
      </w:r>
      <w:r w:rsidRPr="00C85122">
        <w:rPr>
          <w:rFonts w:hint="eastAsia"/>
        </w:rPr>
        <w:t xml:space="preserve"> EphB1-</w:t>
      </w:r>
      <w:r w:rsidRPr="00C85122">
        <w:rPr>
          <w:rFonts w:hint="eastAsia"/>
        </w:rPr>
        <w:t>心磷脂</w:t>
      </w:r>
      <w:r w:rsidRPr="00C85122">
        <w:rPr>
          <w:rFonts w:hint="eastAsia"/>
        </w:rPr>
        <w:t>-</w:t>
      </w:r>
      <w:r w:rsidRPr="00C85122">
        <w:rPr>
          <w:rFonts w:hint="eastAsia"/>
        </w:rPr>
        <w:t>线粒体</w:t>
      </w:r>
      <w:r w:rsidRPr="00C85122">
        <w:rPr>
          <w:rFonts w:hint="eastAsia"/>
        </w:rPr>
        <w:t>-</w:t>
      </w:r>
      <w:r w:rsidRPr="00C85122">
        <w:rPr>
          <w:rFonts w:hint="eastAsia"/>
        </w:rPr>
        <w:t>炎症小体信号轴的机制逻辑，并分析研究局限与可能的替代解释。第五章展望该通路在慢性代谢炎症中的潜在应用价值，提出未来研究方向与转化前景。</w:t>
      </w:r>
    </w:p>
    <w:p w14:paraId="1D48C203" w14:textId="3D24F19A" w:rsidR="00C85122" w:rsidRDefault="00C85122" w:rsidP="004F0F2D">
      <w:pPr>
        <w:pStyle w:val="2"/>
      </w:pPr>
      <w:r>
        <w:rPr>
          <w:rFonts w:hint="eastAsia"/>
        </w:rPr>
        <w:t>材料方法 20000</w:t>
      </w:r>
    </w:p>
    <w:p w14:paraId="4867139C" w14:textId="3F34CEE7" w:rsidR="00EC671D" w:rsidRPr="00B05EA7" w:rsidRDefault="00EC671D" w:rsidP="00F14ECF">
      <w:pPr>
        <w:pStyle w:val="3"/>
        <w:rPr>
          <w:strike/>
        </w:rPr>
      </w:pPr>
      <w:r w:rsidRPr="00B05EA7">
        <w:rPr>
          <w:strike/>
        </w:rPr>
        <w:t>研究设计与总体思路</w:t>
      </w:r>
      <w:r w:rsidR="00861834" w:rsidRPr="00B05EA7">
        <w:rPr>
          <w:rFonts w:hint="eastAsia"/>
          <w:strike/>
        </w:rPr>
        <w:t xml:space="preserve"> 1200</w:t>
      </w:r>
      <w:r w:rsidR="0081188C">
        <w:rPr>
          <w:rFonts w:hint="eastAsia"/>
          <w:strike/>
        </w:rPr>
        <w:t>——最后补充</w:t>
      </w:r>
    </w:p>
    <w:p w14:paraId="3901748E" w14:textId="238BF8AC" w:rsidR="007907B5" w:rsidRDefault="007907B5" w:rsidP="007907B5">
      <w:pPr>
        <w:pStyle w:val="4"/>
        <w:rPr>
          <w:rFonts w:hint="eastAsia"/>
        </w:rPr>
      </w:pPr>
      <w:r>
        <w:t xml:space="preserve">2.1 </w:t>
      </w:r>
      <w:r>
        <w:t>科学问题与核心假设</w:t>
      </w:r>
      <w:r w:rsidR="001709CE">
        <w:rPr>
          <w:rFonts w:hint="eastAsia"/>
        </w:rPr>
        <w:t xml:space="preserve"> 200</w:t>
      </w:r>
    </w:p>
    <w:p w14:paraId="07E13E29" w14:textId="60348A28" w:rsidR="007907B5" w:rsidRPr="00EC4288" w:rsidRDefault="007907B5" w:rsidP="00EC4288">
      <w:pPr>
        <w:rPr>
          <w:rFonts w:hint="eastAsia"/>
        </w:rPr>
      </w:pPr>
      <w:r w:rsidRPr="00EC4288">
        <w:rPr>
          <w:rStyle w:val="s1"/>
        </w:rPr>
        <w:t>问题</w:t>
      </w:r>
      <w:r w:rsidRPr="00EC4288">
        <w:t>：</w:t>
      </w:r>
      <w:r w:rsidRPr="00EC4288">
        <w:t xml:space="preserve">EphB1 </w:t>
      </w:r>
      <w:r w:rsidRPr="00EC4288">
        <w:t>缺失是否通过调节心磷脂代谢，进而影响巨噬细胞</w:t>
      </w:r>
      <w:r w:rsidRPr="00EC4288">
        <w:t xml:space="preserve"> NLRP3-</w:t>
      </w:r>
      <w:r w:rsidRPr="00EC4288">
        <w:t>介导的焦亡？</w:t>
      </w:r>
    </w:p>
    <w:p w14:paraId="671A64D0" w14:textId="77777777" w:rsidR="007907B5" w:rsidRPr="00EC4288" w:rsidRDefault="007907B5" w:rsidP="00EC4288">
      <w:pPr>
        <w:rPr>
          <w:rFonts w:hint="eastAsia"/>
        </w:rPr>
      </w:pPr>
      <w:r w:rsidRPr="00EC4288">
        <w:rPr>
          <w:rStyle w:val="s1"/>
        </w:rPr>
        <w:t>假设</w:t>
      </w:r>
      <w:r w:rsidRPr="00EC4288">
        <w:t>：</w:t>
      </w:r>
      <w:r w:rsidRPr="00EC4288">
        <w:t xml:space="preserve">EphB1-/- </w:t>
      </w:r>
      <w:r w:rsidRPr="00EC4288">
        <w:t>条件下，心磷脂合成受阻</w:t>
      </w:r>
      <w:r w:rsidRPr="00EC4288">
        <w:t xml:space="preserve"> → </w:t>
      </w:r>
      <w:r w:rsidRPr="00EC4288">
        <w:t>心磷脂氧化增高</w:t>
      </w:r>
      <w:r w:rsidRPr="00EC4288">
        <w:t xml:space="preserve"> → </w:t>
      </w:r>
      <w:r w:rsidRPr="00EC4288">
        <w:t>线粒体损伤</w:t>
      </w:r>
      <w:r w:rsidRPr="00EC4288">
        <w:t xml:space="preserve"> &amp; </w:t>
      </w:r>
      <w:proofErr w:type="spellStart"/>
      <w:r w:rsidRPr="00EC4288">
        <w:t>mtDNA</w:t>
      </w:r>
      <w:proofErr w:type="spellEnd"/>
      <w:r w:rsidRPr="00EC4288">
        <w:t xml:space="preserve"> </w:t>
      </w:r>
      <w:r w:rsidRPr="00EC4288">
        <w:t>释放</w:t>
      </w:r>
      <w:r w:rsidRPr="00EC4288">
        <w:t xml:space="preserve"> → NLRP3 </w:t>
      </w:r>
      <w:r w:rsidRPr="00EC4288">
        <w:t>激活下降</w:t>
      </w:r>
      <w:r w:rsidRPr="00EC4288">
        <w:t xml:space="preserve"> → IL-1β </w:t>
      </w:r>
      <w:r w:rsidRPr="00EC4288">
        <w:t>释放缩减。</w:t>
      </w:r>
    </w:p>
    <w:p w14:paraId="7A9A690F" w14:textId="36A044E5" w:rsidR="007907B5" w:rsidRPr="00EC4288" w:rsidRDefault="007907B5" w:rsidP="00EC4288">
      <w:pPr>
        <w:rPr>
          <w:rFonts w:hint="eastAsia"/>
        </w:rPr>
      </w:pPr>
      <w:r w:rsidRPr="00EC4288">
        <w:rPr>
          <w:rStyle w:val="s1"/>
        </w:rPr>
        <w:t>研究策略</w:t>
      </w:r>
      <w:r w:rsidRPr="00EC4288">
        <w:t>：</w:t>
      </w:r>
      <w:r w:rsidRPr="00EC4288">
        <w:rPr>
          <w:i/>
          <w:iCs/>
        </w:rPr>
        <w:t>宏观表型</w:t>
      </w:r>
      <w:r w:rsidRPr="00EC4288">
        <w:rPr>
          <w:i/>
          <w:iCs/>
        </w:rPr>
        <w:t xml:space="preserve"> → </w:t>
      </w:r>
      <w:r w:rsidRPr="00EC4288">
        <w:rPr>
          <w:i/>
          <w:iCs/>
        </w:rPr>
        <w:t>细胞</w:t>
      </w:r>
      <w:r w:rsidRPr="00EC4288">
        <w:rPr>
          <w:i/>
          <w:iCs/>
        </w:rPr>
        <w:t xml:space="preserve">→ </w:t>
      </w:r>
      <w:r w:rsidRPr="00EC4288">
        <w:rPr>
          <w:i/>
          <w:iCs/>
        </w:rPr>
        <w:t>分子</w:t>
      </w:r>
      <w:r w:rsidRPr="00EC4288">
        <w:t xml:space="preserve"> </w:t>
      </w:r>
      <w:r w:rsidRPr="00EC4288">
        <w:t>的三层递进。</w:t>
      </w:r>
    </w:p>
    <w:p w14:paraId="10BD5B10" w14:textId="77777777" w:rsidR="007907B5" w:rsidRDefault="007907B5" w:rsidP="007907B5">
      <w:pPr>
        <w:pStyle w:val="p3"/>
      </w:pPr>
    </w:p>
    <w:p w14:paraId="4B5B3CF8" w14:textId="65FE8607" w:rsidR="007907B5" w:rsidRDefault="007907B5" w:rsidP="007907B5">
      <w:pPr>
        <w:pStyle w:val="4"/>
        <w:rPr>
          <w:rFonts w:hint="eastAsia"/>
        </w:rPr>
      </w:pPr>
      <w:r>
        <w:t xml:space="preserve">2.2 </w:t>
      </w:r>
      <w:r>
        <w:t>总体技术路线图</w:t>
      </w:r>
      <w:r w:rsidR="001709CE">
        <w:rPr>
          <w:rFonts w:hint="eastAsia"/>
        </w:rPr>
        <w:t>200</w:t>
      </w:r>
    </w:p>
    <w:p w14:paraId="063ECCDD" w14:textId="77777777" w:rsidR="007907B5" w:rsidRDefault="007907B5" w:rsidP="00020460">
      <w:pPr>
        <w:pStyle w:val="p1"/>
        <w:numPr>
          <w:ilvl w:val="0"/>
          <w:numId w:val="3"/>
        </w:numPr>
        <w:rPr>
          <w:rFonts w:hint="eastAsia"/>
        </w:rPr>
      </w:pPr>
      <w:r>
        <w:rPr>
          <w:b/>
          <w:bCs/>
        </w:rPr>
        <w:t>动物</w:t>
      </w:r>
      <w:r>
        <w:rPr>
          <w:b/>
          <w:bCs/>
        </w:rPr>
        <w:t>→</w:t>
      </w:r>
      <w:r>
        <w:rPr>
          <w:b/>
          <w:bCs/>
        </w:rPr>
        <w:t>细胞</w:t>
      </w:r>
      <w:r>
        <w:rPr>
          <w:b/>
          <w:bCs/>
        </w:rPr>
        <w:t>→</w:t>
      </w:r>
      <w:r>
        <w:rPr>
          <w:b/>
          <w:bCs/>
        </w:rPr>
        <w:t>分子</w:t>
      </w:r>
      <w:r>
        <w:rPr>
          <w:rStyle w:val="s1"/>
        </w:rPr>
        <w:t>三层：</w:t>
      </w:r>
    </w:p>
    <w:p w14:paraId="3245FACD" w14:textId="77777777" w:rsidR="007907B5" w:rsidRDefault="007907B5" w:rsidP="00EC4288">
      <w:pPr>
        <w:pStyle w:val="p1"/>
        <w:ind w:left="1080"/>
        <w:rPr>
          <w:rFonts w:hint="eastAsia"/>
        </w:rPr>
      </w:pPr>
      <w:r>
        <w:rPr>
          <w:i/>
          <w:iCs/>
        </w:rPr>
        <w:t>体内</w:t>
      </w:r>
      <w:r>
        <w:t>：</w:t>
      </w:r>
      <w:r>
        <w:t xml:space="preserve">EphB1-KO </w:t>
      </w:r>
      <w:r>
        <w:t>与</w:t>
      </w:r>
      <w:r>
        <w:t xml:space="preserve"> WT </w:t>
      </w:r>
      <w:r>
        <w:t>小鼠腹腔巨噬细胞，</w:t>
      </w:r>
      <w:r>
        <w:t xml:space="preserve">LPS+ATP </w:t>
      </w:r>
      <w:r>
        <w:t>刺激；</w:t>
      </w:r>
    </w:p>
    <w:p w14:paraId="41B34D02" w14:textId="77777777" w:rsidR="007907B5" w:rsidRDefault="007907B5" w:rsidP="00EC4288">
      <w:pPr>
        <w:pStyle w:val="p1"/>
        <w:ind w:left="1080"/>
        <w:rPr>
          <w:rFonts w:hint="eastAsia"/>
        </w:rPr>
      </w:pPr>
      <w:r>
        <w:rPr>
          <w:i/>
          <w:iCs/>
        </w:rPr>
        <w:t>体外</w:t>
      </w:r>
      <w:r>
        <w:t>：原代</w:t>
      </w:r>
      <w:r>
        <w:t xml:space="preserve"> PMΦ</w:t>
      </w:r>
      <w:r>
        <w:t>、</w:t>
      </w:r>
      <w:r>
        <w:t>BMDM</w:t>
      </w:r>
      <w:r>
        <w:t>，</w:t>
      </w:r>
      <w:r>
        <w:t xml:space="preserve">siRNA/EphB1 </w:t>
      </w:r>
      <w:r>
        <w:t>过表达互补；</w:t>
      </w:r>
    </w:p>
    <w:p w14:paraId="169E2AF5" w14:textId="77777777" w:rsidR="007907B5" w:rsidRDefault="007907B5" w:rsidP="00EC4288">
      <w:pPr>
        <w:pStyle w:val="p1"/>
        <w:ind w:left="1080"/>
        <w:rPr>
          <w:rFonts w:hint="eastAsia"/>
        </w:rPr>
      </w:pPr>
      <w:r>
        <w:rPr>
          <w:i/>
          <w:iCs/>
        </w:rPr>
        <w:t>分子</w:t>
      </w:r>
      <w:r>
        <w:t>：心磷脂脂质组学、免疫沉淀</w:t>
      </w:r>
      <w:r>
        <w:t>-</w:t>
      </w:r>
      <w:r>
        <w:t>质谱、</w:t>
      </w:r>
      <w:r>
        <w:t xml:space="preserve">CRISPR </w:t>
      </w:r>
      <w:r>
        <w:t>互作验证。</w:t>
      </w:r>
    </w:p>
    <w:p w14:paraId="4CE2BBB1" w14:textId="77777777" w:rsidR="007907B5" w:rsidRDefault="007907B5" w:rsidP="00020460">
      <w:pPr>
        <w:pStyle w:val="p1"/>
        <w:numPr>
          <w:ilvl w:val="0"/>
          <w:numId w:val="3"/>
        </w:numPr>
        <w:rPr>
          <w:rFonts w:hint="eastAsia"/>
        </w:rPr>
      </w:pPr>
      <w:r>
        <w:rPr>
          <w:b/>
          <w:bCs/>
        </w:rPr>
        <w:t>双指标链</w:t>
      </w:r>
      <w:r>
        <w:rPr>
          <w:rStyle w:val="s1"/>
        </w:rPr>
        <w:t>：</w:t>
      </w:r>
    </w:p>
    <w:p w14:paraId="3147421A" w14:textId="77777777" w:rsidR="007907B5" w:rsidRDefault="007907B5" w:rsidP="00020460">
      <w:pPr>
        <w:pStyle w:val="p1"/>
        <w:numPr>
          <w:ilvl w:val="1"/>
          <w:numId w:val="3"/>
        </w:numPr>
        <w:rPr>
          <w:rFonts w:hint="eastAsia"/>
        </w:rPr>
      </w:pPr>
      <w:r>
        <w:rPr>
          <w:rStyle w:val="s1"/>
          <w:b/>
          <w:bCs/>
        </w:rPr>
        <w:t>结构链</w:t>
      </w:r>
      <w:r>
        <w:t>：线粒体形态（</w:t>
      </w:r>
      <w:r>
        <w:t>TEM</w:t>
      </w:r>
      <w:r>
        <w:t>、</w:t>
      </w:r>
      <w:r>
        <w:t>TMRM</w:t>
      </w:r>
      <w:r>
        <w:t>）</w:t>
      </w:r>
      <w:r>
        <w:t xml:space="preserve">→ </w:t>
      </w:r>
      <w:r>
        <w:t>心磷脂水平（</w:t>
      </w:r>
      <w:r>
        <w:t>NAO, LC-MS</w:t>
      </w:r>
      <w:r>
        <w:t>）</w:t>
      </w:r>
      <w:r>
        <w:t xml:space="preserve">→ </w:t>
      </w:r>
      <w:proofErr w:type="spellStart"/>
      <w:r>
        <w:t>mtDNA</w:t>
      </w:r>
      <w:proofErr w:type="spellEnd"/>
      <w:r>
        <w:t xml:space="preserve"> </w:t>
      </w:r>
      <w:r>
        <w:t>泄漏（</w:t>
      </w:r>
      <w:r>
        <w:t>qPCR</w:t>
      </w:r>
      <w:r>
        <w:t>）；</w:t>
      </w:r>
    </w:p>
    <w:p w14:paraId="15BFC041" w14:textId="77777777" w:rsidR="007907B5" w:rsidRDefault="007907B5" w:rsidP="00020460">
      <w:pPr>
        <w:pStyle w:val="p1"/>
        <w:numPr>
          <w:ilvl w:val="1"/>
          <w:numId w:val="3"/>
        </w:numPr>
        <w:rPr>
          <w:rFonts w:hint="eastAsia"/>
        </w:rPr>
      </w:pPr>
      <w:r>
        <w:rPr>
          <w:rStyle w:val="s1"/>
          <w:b/>
          <w:bCs/>
        </w:rPr>
        <w:t>功能链</w:t>
      </w:r>
      <w:r>
        <w:t>：</w:t>
      </w:r>
      <w:r>
        <w:t>ROS/</w:t>
      </w:r>
      <w:proofErr w:type="spellStart"/>
      <w:r>
        <w:t>MitoSOX</w:t>
      </w:r>
      <w:proofErr w:type="spellEnd"/>
      <w:r>
        <w:t xml:space="preserve"> → NLRP3 </w:t>
      </w:r>
      <w:r>
        <w:t>组装（</w:t>
      </w:r>
      <w:r>
        <w:t>ASC speck IF</w:t>
      </w:r>
      <w:r>
        <w:t>）</w:t>
      </w:r>
      <w:r>
        <w:t xml:space="preserve">→ </w:t>
      </w:r>
      <w:r>
        <w:t>下游</w:t>
      </w:r>
      <w:r>
        <w:t xml:space="preserve"> IL-1β </w:t>
      </w:r>
      <w:r>
        <w:t>释放（</w:t>
      </w:r>
      <w:r>
        <w:t>ELISA</w:t>
      </w:r>
      <w:r>
        <w:t>）。</w:t>
      </w:r>
    </w:p>
    <w:p w14:paraId="13752F9D" w14:textId="7068A803" w:rsidR="007907B5" w:rsidRDefault="007907B5" w:rsidP="007907B5">
      <w:pPr>
        <w:pStyle w:val="4"/>
        <w:rPr>
          <w:rFonts w:hint="eastAsia"/>
        </w:rPr>
      </w:pPr>
      <w:r>
        <w:t xml:space="preserve">2.3 </w:t>
      </w:r>
      <w:r>
        <w:t>实验分组与样本量</w:t>
      </w:r>
      <w:r w:rsidR="001709CE">
        <w:rPr>
          <w:rFonts w:hint="eastAsia"/>
        </w:rPr>
        <w:t>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208"/>
        <w:gridCol w:w="930"/>
        <w:gridCol w:w="1239"/>
        <w:gridCol w:w="845"/>
        <w:gridCol w:w="2609"/>
      </w:tblGrid>
      <w:tr w:rsidR="007907B5" w14:paraId="0A9F2048" w14:textId="77777777" w:rsidTr="007907B5">
        <w:trPr>
          <w:tblHeader/>
          <w:tblCellSpacing w:w="15" w:type="dxa"/>
        </w:trPr>
        <w:tc>
          <w:tcPr>
            <w:tcW w:w="0" w:type="auto"/>
            <w:vAlign w:val="center"/>
            <w:hideMark/>
          </w:tcPr>
          <w:p w14:paraId="11B067E4" w14:textId="77777777" w:rsidR="007907B5" w:rsidRDefault="007907B5" w:rsidP="007907B5">
            <w:pPr>
              <w:pStyle w:val="p1"/>
              <w:jc w:val="center"/>
              <w:rPr>
                <w:rFonts w:hint="eastAsia"/>
                <w:b/>
                <w:bCs/>
              </w:rPr>
            </w:pPr>
            <w:r>
              <w:rPr>
                <w:b/>
                <w:bCs/>
              </w:rPr>
              <w:t>层级</w:t>
            </w:r>
          </w:p>
        </w:tc>
        <w:tc>
          <w:tcPr>
            <w:tcW w:w="0" w:type="auto"/>
            <w:vAlign w:val="center"/>
            <w:hideMark/>
          </w:tcPr>
          <w:p w14:paraId="378E3EBD" w14:textId="77777777" w:rsidR="007907B5" w:rsidRDefault="007907B5" w:rsidP="007907B5">
            <w:pPr>
              <w:pStyle w:val="p1"/>
              <w:jc w:val="center"/>
              <w:rPr>
                <w:rFonts w:hint="eastAsia"/>
                <w:b/>
                <w:bCs/>
              </w:rPr>
            </w:pPr>
            <w:r>
              <w:rPr>
                <w:b/>
                <w:bCs/>
              </w:rPr>
              <w:t>分组</w:t>
            </w:r>
          </w:p>
        </w:tc>
        <w:tc>
          <w:tcPr>
            <w:tcW w:w="0" w:type="auto"/>
            <w:vAlign w:val="center"/>
            <w:hideMark/>
          </w:tcPr>
          <w:p w14:paraId="6709B93E" w14:textId="77777777" w:rsidR="007907B5" w:rsidRDefault="007907B5" w:rsidP="007907B5">
            <w:pPr>
              <w:pStyle w:val="p1"/>
              <w:jc w:val="center"/>
              <w:rPr>
                <w:rFonts w:hint="eastAsia"/>
                <w:b/>
                <w:bCs/>
              </w:rPr>
            </w:pPr>
            <w:r>
              <w:rPr>
                <w:b/>
                <w:bCs/>
              </w:rPr>
              <w:t>主要自变量</w:t>
            </w:r>
          </w:p>
        </w:tc>
        <w:tc>
          <w:tcPr>
            <w:tcW w:w="0" w:type="auto"/>
            <w:vAlign w:val="center"/>
            <w:hideMark/>
          </w:tcPr>
          <w:p w14:paraId="7B145E87" w14:textId="77777777" w:rsidR="007907B5" w:rsidRDefault="007907B5" w:rsidP="007907B5">
            <w:pPr>
              <w:pStyle w:val="p1"/>
              <w:jc w:val="center"/>
              <w:rPr>
                <w:rFonts w:hint="eastAsia"/>
                <w:b/>
                <w:bCs/>
              </w:rPr>
            </w:pPr>
            <w:r>
              <w:rPr>
                <w:b/>
                <w:bCs/>
              </w:rPr>
              <w:t>n(</w:t>
            </w:r>
            <w:r>
              <w:rPr>
                <w:b/>
                <w:bCs/>
              </w:rPr>
              <w:t>生物学重复</w:t>
            </w:r>
            <w:r>
              <w:rPr>
                <w:b/>
                <w:bCs/>
              </w:rPr>
              <w:t>)</w:t>
            </w:r>
          </w:p>
        </w:tc>
        <w:tc>
          <w:tcPr>
            <w:tcW w:w="0" w:type="auto"/>
            <w:vAlign w:val="center"/>
            <w:hideMark/>
          </w:tcPr>
          <w:p w14:paraId="577B6D88" w14:textId="77777777" w:rsidR="007907B5" w:rsidRDefault="007907B5" w:rsidP="007907B5">
            <w:pPr>
              <w:pStyle w:val="p1"/>
              <w:jc w:val="center"/>
              <w:rPr>
                <w:rFonts w:hint="eastAsia"/>
                <w:b/>
                <w:bCs/>
              </w:rPr>
            </w:pPr>
            <w:r>
              <w:rPr>
                <w:b/>
                <w:bCs/>
              </w:rPr>
              <w:t>技术重复</w:t>
            </w:r>
          </w:p>
        </w:tc>
        <w:tc>
          <w:tcPr>
            <w:tcW w:w="0" w:type="auto"/>
            <w:vAlign w:val="center"/>
            <w:hideMark/>
          </w:tcPr>
          <w:p w14:paraId="3525EA6D" w14:textId="77777777" w:rsidR="007907B5" w:rsidRDefault="007907B5" w:rsidP="007907B5">
            <w:pPr>
              <w:pStyle w:val="p1"/>
              <w:jc w:val="center"/>
              <w:rPr>
                <w:rFonts w:hint="eastAsia"/>
                <w:b/>
                <w:bCs/>
              </w:rPr>
            </w:pPr>
            <w:r>
              <w:rPr>
                <w:b/>
                <w:bCs/>
              </w:rPr>
              <w:t>说明</w:t>
            </w:r>
          </w:p>
        </w:tc>
      </w:tr>
      <w:tr w:rsidR="007907B5" w14:paraId="5C3B1C34" w14:textId="77777777" w:rsidTr="007907B5">
        <w:trPr>
          <w:tblCellSpacing w:w="15" w:type="dxa"/>
        </w:trPr>
        <w:tc>
          <w:tcPr>
            <w:tcW w:w="0" w:type="auto"/>
            <w:vAlign w:val="center"/>
            <w:hideMark/>
          </w:tcPr>
          <w:p w14:paraId="15A624FA" w14:textId="77777777" w:rsidR="007907B5" w:rsidRDefault="007907B5" w:rsidP="007907B5">
            <w:pPr>
              <w:pStyle w:val="p1"/>
              <w:rPr>
                <w:rFonts w:hint="eastAsia"/>
              </w:rPr>
            </w:pPr>
            <w:r>
              <w:rPr>
                <w:b/>
                <w:bCs/>
              </w:rPr>
              <w:t>体内</w:t>
            </w:r>
          </w:p>
        </w:tc>
        <w:tc>
          <w:tcPr>
            <w:tcW w:w="0" w:type="auto"/>
            <w:vAlign w:val="center"/>
            <w:hideMark/>
          </w:tcPr>
          <w:p w14:paraId="21E554DA" w14:textId="77777777" w:rsidR="007907B5" w:rsidRDefault="007907B5" w:rsidP="007907B5">
            <w:pPr>
              <w:pStyle w:val="p1"/>
              <w:rPr>
                <w:rFonts w:hint="eastAsia"/>
              </w:rPr>
            </w:pPr>
            <w:r>
              <w:t>WT vs KO</w:t>
            </w:r>
          </w:p>
        </w:tc>
        <w:tc>
          <w:tcPr>
            <w:tcW w:w="0" w:type="auto"/>
            <w:vAlign w:val="center"/>
            <w:hideMark/>
          </w:tcPr>
          <w:p w14:paraId="75F4F45A" w14:textId="77777777" w:rsidR="007907B5" w:rsidRDefault="007907B5" w:rsidP="007907B5">
            <w:pPr>
              <w:pStyle w:val="p1"/>
              <w:rPr>
                <w:rFonts w:hint="eastAsia"/>
              </w:rPr>
            </w:pPr>
            <w:r>
              <w:t>基因型</w:t>
            </w:r>
          </w:p>
        </w:tc>
        <w:tc>
          <w:tcPr>
            <w:tcW w:w="0" w:type="auto"/>
            <w:vAlign w:val="center"/>
            <w:hideMark/>
          </w:tcPr>
          <w:p w14:paraId="514F13A2" w14:textId="77777777" w:rsidR="007907B5" w:rsidRDefault="007907B5" w:rsidP="007907B5">
            <w:pPr>
              <w:pStyle w:val="p1"/>
              <w:rPr>
                <w:rFonts w:hint="eastAsia"/>
              </w:rPr>
            </w:pPr>
            <w:r>
              <w:t xml:space="preserve">8 </w:t>
            </w:r>
            <w:r>
              <w:rPr>
                <w:rFonts w:ascii="Apple Color Emoji" w:hAnsi="Apple Color Emoji" w:cs="Apple Color Emoji"/>
              </w:rPr>
              <w:t>♂</w:t>
            </w:r>
            <w:r>
              <w:t xml:space="preserve"> + 8 </w:t>
            </w:r>
            <w:r>
              <w:rPr>
                <w:rFonts w:ascii="Apple Color Emoji" w:hAnsi="Apple Color Emoji" w:cs="Apple Color Emoji"/>
              </w:rPr>
              <w:t>♀</w:t>
            </w:r>
            <w:r>
              <w:t>/</w:t>
            </w:r>
            <w:r>
              <w:t>组</w:t>
            </w:r>
          </w:p>
        </w:tc>
        <w:tc>
          <w:tcPr>
            <w:tcW w:w="0" w:type="auto"/>
            <w:vAlign w:val="center"/>
            <w:hideMark/>
          </w:tcPr>
          <w:p w14:paraId="61B1201E" w14:textId="77777777" w:rsidR="007907B5" w:rsidRDefault="007907B5" w:rsidP="007907B5">
            <w:pPr>
              <w:pStyle w:val="p1"/>
              <w:rPr>
                <w:rFonts w:hint="eastAsia"/>
              </w:rPr>
            </w:pPr>
            <w:r>
              <w:t xml:space="preserve">2 </w:t>
            </w:r>
            <w:r>
              <w:t>批</w:t>
            </w:r>
          </w:p>
        </w:tc>
        <w:tc>
          <w:tcPr>
            <w:tcW w:w="0" w:type="auto"/>
            <w:vAlign w:val="center"/>
            <w:hideMark/>
          </w:tcPr>
          <w:p w14:paraId="6329F8D0" w14:textId="77777777" w:rsidR="007907B5" w:rsidRDefault="007907B5" w:rsidP="007907B5">
            <w:pPr>
              <w:pStyle w:val="p1"/>
              <w:rPr>
                <w:rFonts w:hint="eastAsia"/>
              </w:rPr>
            </w:pPr>
            <w:r>
              <w:t>满足</w:t>
            </w:r>
            <w:r>
              <w:t xml:space="preserve"> 90% power </w:t>
            </w:r>
            <w:r>
              <w:t>检出</w:t>
            </w:r>
            <w:r>
              <w:t xml:space="preserve"> 20% </w:t>
            </w:r>
            <w:r>
              <w:t>差异</w:t>
            </w:r>
          </w:p>
        </w:tc>
      </w:tr>
      <w:tr w:rsidR="007907B5" w14:paraId="2A619116" w14:textId="77777777" w:rsidTr="007907B5">
        <w:trPr>
          <w:tblCellSpacing w:w="15" w:type="dxa"/>
        </w:trPr>
        <w:tc>
          <w:tcPr>
            <w:tcW w:w="0" w:type="auto"/>
            <w:vAlign w:val="center"/>
            <w:hideMark/>
          </w:tcPr>
          <w:p w14:paraId="62B5CC28" w14:textId="77777777" w:rsidR="007907B5" w:rsidRDefault="007907B5" w:rsidP="007907B5">
            <w:pPr>
              <w:pStyle w:val="p1"/>
              <w:rPr>
                <w:rFonts w:hint="eastAsia"/>
              </w:rPr>
            </w:pPr>
            <w:r>
              <w:rPr>
                <w:b/>
                <w:bCs/>
              </w:rPr>
              <w:t>体外</w:t>
            </w:r>
          </w:p>
        </w:tc>
        <w:tc>
          <w:tcPr>
            <w:tcW w:w="0" w:type="auto"/>
            <w:vAlign w:val="center"/>
            <w:hideMark/>
          </w:tcPr>
          <w:p w14:paraId="73660F7E" w14:textId="77777777" w:rsidR="007907B5" w:rsidRDefault="007907B5" w:rsidP="007907B5">
            <w:pPr>
              <w:pStyle w:val="p1"/>
              <w:rPr>
                <w:rFonts w:hint="eastAsia"/>
              </w:rPr>
            </w:pPr>
            <w:r>
              <w:t>WT, KO, KO+EphB1 rescue</w:t>
            </w:r>
          </w:p>
        </w:tc>
        <w:tc>
          <w:tcPr>
            <w:tcW w:w="0" w:type="auto"/>
            <w:vAlign w:val="center"/>
            <w:hideMark/>
          </w:tcPr>
          <w:p w14:paraId="2D6D435E" w14:textId="77777777" w:rsidR="007907B5" w:rsidRDefault="007907B5" w:rsidP="007907B5">
            <w:pPr>
              <w:pStyle w:val="p1"/>
              <w:rPr>
                <w:rFonts w:hint="eastAsia"/>
              </w:rPr>
            </w:pPr>
            <w:r>
              <w:t>基因</w:t>
            </w:r>
            <w:r>
              <w:t>+</w:t>
            </w:r>
            <w:r>
              <w:t>处理</w:t>
            </w:r>
          </w:p>
        </w:tc>
        <w:tc>
          <w:tcPr>
            <w:tcW w:w="0" w:type="auto"/>
            <w:vAlign w:val="center"/>
            <w:hideMark/>
          </w:tcPr>
          <w:p w14:paraId="53BE4AE2" w14:textId="77777777" w:rsidR="007907B5" w:rsidRDefault="007907B5" w:rsidP="007907B5">
            <w:pPr>
              <w:pStyle w:val="p1"/>
              <w:rPr>
                <w:rFonts w:hint="eastAsia"/>
              </w:rPr>
            </w:pPr>
            <w:r>
              <w:t xml:space="preserve">4 </w:t>
            </w:r>
            <w:r>
              <w:t>小鼠来源</w:t>
            </w:r>
            <w:r>
              <w:t>/</w:t>
            </w:r>
            <w:r>
              <w:t>组</w:t>
            </w:r>
          </w:p>
        </w:tc>
        <w:tc>
          <w:tcPr>
            <w:tcW w:w="0" w:type="auto"/>
            <w:vAlign w:val="center"/>
            <w:hideMark/>
          </w:tcPr>
          <w:p w14:paraId="464BA2DB" w14:textId="77777777" w:rsidR="007907B5" w:rsidRDefault="007907B5" w:rsidP="007907B5">
            <w:pPr>
              <w:pStyle w:val="p1"/>
              <w:rPr>
                <w:rFonts w:hint="eastAsia"/>
              </w:rPr>
            </w:pPr>
            <w:r>
              <w:t xml:space="preserve">3 </w:t>
            </w:r>
            <w:r>
              <w:t>孔</w:t>
            </w:r>
            <w:r>
              <w:t>/</w:t>
            </w:r>
            <w:r>
              <w:t>处理</w:t>
            </w:r>
          </w:p>
        </w:tc>
        <w:tc>
          <w:tcPr>
            <w:tcW w:w="0" w:type="auto"/>
            <w:vAlign w:val="center"/>
            <w:hideMark/>
          </w:tcPr>
          <w:p w14:paraId="5EB394D5" w14:textId="77777777" w:rsidR="007907B5" w:rsidRDefault="007907B5" w:rsidP="007907B5">
            <w:pPr>
              <w:pStyle w:val="p1"/>
              <w:rPr>
                <w:rFonts w:hint="eastAsia"/>
              </w:rPr>
            </w:pPr>
            <w:r>
              <w:t>排除</w:t>
            </w:r>
            <w:r>
              <w:t xml:space="preserve"> Batch‐effect</w:t>
            </w:r>
          </w:p>
        </w:tc>
      </w:tr>
    </w:tbl>
    <w:p w14:paraId="7C07CD6F" w14:textId="77777777" w:rsidR="007907B5" w:rsidRDefault="007907B5" w:rsidP="007907B5">
      <w:pPr>
        <w:rPr>
          <w:rFonts w:hint="eastAsia"/>
          <w:color w:val="0E0E0E"/>
        </w:rPr>
      </w:pPr>
      <w:r>
        <w:rPr>
          <w:i/>
          <w:iCs/>
          <w:color w:val="0E0E0E"/>
        </w:rPr>
        <w:t>统计功效</w:t>
      </w:r>
      <w:r>
        <w:rPr>
          <w:color w:val="0E0E0E"/>
        </w:rPr>
        <w:t>：基于前期预实验心磷脂含量差异</w:t>
      </w:r>
      <w:r>
        <w:rPr>
          <w:color w:val="0E0E0E"/>
        </w:rPr>
        <w:t xml:space="preserve"> (d = 1.1, SD ≈ 0.6)</w:t>
      </w:r>
      <w:r>
        <w:rPr>
          <w:color w:val="0E0E0E"/>
        </w:rPr>
        <w:t>，</w:t>
      </w:r>
      <w:r>
        <w:rPr>
          <w:color w:val="0E0E0E"/>
        </w:rPr>
        <w:t>α=0.05, β=0.1</w:t>
      </w:r>
      <w:r>
        <w:rPr>
          <w:color w:val="0E0E0E"/>
        </w:rPr>
        <w:t>。</w:t>
      </w:r>
    </w:p>
    <w:p w14:paraId="5261105D" w14:textId="77777777" w:rsidR="007907B5" w:rsidRDefault="007907B5" w:rsidP="007907B5">
      <w:pPr>
        <w:pStyle w:val="p2"/>
      </w:pPr>
    </w:p>
    <w:p w14:paraId="70BD8EFB" w14:textId="7A026363" w:rsidR="007907B5" w:rsidRDefault="007907B5" w:rsidP="007907B5">
      <w:pPr>
        <w:pStyle w:val="4"/>
        <w:rPr>
          <w:rFonts w:hint="eastAsia"/>
        </w:rPr>
      </w:pPr>
      <w:r>
        <w:t xml:space="preserve">2.4 </w:t>
      </w:r>
      <w:r>
        <w:t>关键变量与偏倚控制</w:t>
      </w:r>
      <w:r w:rsidR="001709CE">
        <w:rPr>
          <w:rFonts w:hint="eastAsia"/>
        </w:rPr>
        <w:t>200</w:t>
      </w:r>
    </w:p>
    <w:p w14:paraId="3323332A" w14:textId="77777777" w:rsidR="007907B5" w:rsidRDefault="007907B5" w:rsidP="00020460">
      <w:pPr>
        <w:pStyle w:val="p1"/>
        <w:numPr>
          <w:ilvl w:val="0"/>
          <w:numId w:val="4"/>
        </w:numPr>
        <w:rPr>
          <w:rFonts w:hint="eastAsia"/>
        </w:rPr>
      </w:pPr>
      <w:r>
        <w:rPr>
          <w:rStyle w:val="s1"/>
          <w:b/>
          <w:bCs/>
        </w:rPr>
        <w:t>随机化</w:t>
      </w:r>
      <w:r>
        <w:t>：小鼠编号后随机分笼；细胞处理顺序由随机数字表决定。</w:t>
      </w:r>
    </w:p>
    <w:p w14:paraId="686E8F06" w14:textId="77777777" w:rsidR="007907B5" w:rsidRDefault="007907B5" w:rsidP="00020460">
      <w:pPr>
        <w:pStyle w:val="p1"/>
        <w:numPr>
          <w:ilvl w:val="0"/>
          <w:numId w:val="4"/>
        </w:numPr>
        <w:rPr>
          <w:rFonts w:hint="eastAsia"/>
        </w:rPr>
      </w:pPr>
      <w:r>
        <w:rPr>
          <w:rStyle w:val="s1"/>
          <w:b/>
          <w:bCs/>
        </w:rPr>
        <w:t>盲法</w:t>
      </w:r>
      <w:r>
        <w:t>：样本编码交叉，操作者与数据分析者分离。</w:t>
      </w:r>
    </w:p>
    <w:p w14:paraId="7471BEEE" w14:textId="77777777" w:rsidR="007907B5" w:rsidRDefault="007907B5" w:rsidP="00020460">
      <w:pPr>
        <w:pStyle w:val="p1"/>
        <w:numPr>
          <w:ilvl w:val="0"/>
          <w:numId w:val="4"/>
        </w:numPr>
        <w:rPr>
          <w:rFonts w:hint="eastAsia"/>
        </w:rPr>
      </w:pPr>
      <w:r>
        <w:rPr>
          <w:rStyle w:val="s1"/>
          <w:b/>
          <w:bCs/>
        </w:rPr>
        <w:t>批次效应</w:t>
      </w:r>
      <w:r>
        <w:t>：三批动物、两批细胞，使用</w:t>
      </w:r>
      <w:r>
        <w:t xml:space="preserve"> </w:t>
      </w:r>
      <w:r>
        <w:rPr>
          <w:rStyle w:val="s1"/>
          <w:b/>
          <w:bCs/>
        </w:rPr>
        <w:t>线性混合模型</w:t>
      </w:r>
      <w:r>
        <w:t xml:space="preserve"> </w:t>
      </w:r>
      <w:r>
        <w:t>校正。</w:t>
      </w:r>
    </w:p>
    <w:p w14:paraId="4AB6A3ED" w14:textId="77777777" w:rsidR="007907B5" w:rsidRDefault="007907B5" w:rsidP="00020460">
      <w:pPr>
        <w:pStyle w:val="p1"/>
        <w:numPr>
          <w:ilvl w:val="0"/>
          <w:numId w:val="4"/>
        </w:numPr>
        <w:rPr>
          <w:rFonts w:hint="eastAsia"/>
        </w:rPr>
      </w:pPr>
      <w:r>
        <w:rPr>
          <w:rStyle w:val="s1"/>
          <w:b/>
          <w:bCs/>
        </w:rPr>
        <w:t>性别因素</w:t>
      </w:r>
      <w:r>
        <w:t>：首次整体分析若无性别交互，即合并性别；若有，则在多因素</w:t>
      </w:r>
      <w:r>
        <w:t xml:space="preserve"> ANOVA </w:t>
      </w:r>
      <w:r>
        <w:t>中保留。</w:t>
      </w:r>
    </w:p>
    <w:p w14:paraId="5BBB917D" w14:textId="77777777" w:rsidR="007907B5" w:rsidRDefault="007907B5" w:rsidP="007907B5">
      <w:pPr>
        <w:pStyle w:val="p2"/>
      </w:pPr>
    </w:p>
    <w:p w14:paraId="45C952CF" w14:textId="48ABC72C" w:rsidR="007907B5" w:rsidRDefault="007907B5" w:rsidP="007907B5">
      <w:pPr>
        <w:pStyle w:val="4"/>
        <w:rPr>
          <w:rFonts w:hint="eastAsia"/>
        </w:rPr>
      </w:pPr>
      <w:r>
        <w:t xml:space="preserve">2.5 </w:t>
      </w:r>
      <w:r>
        <w:t>主要结局指标与统计分析</w:t>
      </w:r>
      <w:r w:rsidR="001709CE">
        <w:rPr>
          <w:rFonts w:hint="eastAsia"/>
        </w:rPr>
        <w:t>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145"/>
        <w:gridCol w:w="2190"/>
        <w:gridCol w:w="2036"/>
      </w:tblGrid>
      <w:tr w:rsidR="007907B5" w14:paraId="0D1D0C95" w14:textId="77777777" w:rsidTr="007907B5">
        <w:trPr>
          <w:tblHeader/>
          <w:tblCellSpacing w:w="15" w:type="dxa"/>
        </w:trPr>
        <w:tc>
          <w:tcPr>
            <w:tcW w:w="0" w:type="auto"/>
            <w:vAlign w:val="center"/>
            <w:hideMark/>
          </w:tcPr>
          <w:p w14:paraId="577AA657" w14:textId="77777777" w:rsidR="007907B5" w:rsidRDefault="007907B5" w:rsidP="007907B5">
            <w:pPr>
              <w:pStyle w:val="p1"/>
              <w:jc w:val="center"/>
              <w:rPr>
                <w:rFonts w:hint="eastAsia"/>
                <w:b/>
                <w:bCs/>
              </w:rPr>
            </w:pPr>
            <w:r>
              <w:rPr>
                <w:b/>
                <w:bCs/>
              </w:rPr>
              <w:t>目标层面</w:t>
            </w:r>
          </w:p>
        </w:tc>
        <w:tc>
          <w:tcPr>
            <w:tcW w:w="0" w:type="auto"/>
            <w:vAlign w:val="center"/>
            <w:hideMark/>
          </w:tcPr>
          <w:p w14:paraId="174C3AF7" w14:textId="77777777" w:rsidR="007907B5" w:rsidRDefault="007907B5" w:rsidP="007907B5">
            <w:pPr>
              <w:pStyle w:val="p1"/>
              <w:jc w:val="center"/>
              <w:rPr>
                <w:rFonts w:hint="eastAsia"/>
                <w:b/>
                <w:bCs/>
              </w:rPr>
            </w:pPr>
            <w:r>
              <w:rPr>
                <w:b/>
                <w:bCs/>
              </w:rPr>
              <w:t>指标</w:t>
            </w:r>
          </w:p>
        </w:tc>
        <w:tc>
          <w:tcPr>
            <w:tcW w:w="0" w:type="auto"/>
            <w:vAlign w:val="center"/>
            <w:hideMark/>
          </w:tcPr>
          <w:p w14:paraId="627EC3A9" w14:textId="77777777" w:rsidR="007907B5" w:rsidRDefault="007907B5" w:rsidP="007907B5">
            <w:pPr>
              <w:pStyle w:val="p1"/>
              <w:jc w:val="center"/>
              <w:rPr>
                <w:rFonts w:hint="eastAsia"/>
                <w:b/>
                <w:bCs/>
              </w:rPr>
            </w:pPr>
            <w:r>
              <w:rPr>
                <w:b/>
                <w:bCs/>
              </w:rPr>
              <w:t>统计方法</w:t>
            </w:r>
          </w:p>
        </w:tc>
        <w:tc>
          <w:tcPr>
            <w:tcW w:w="0" w:type="auto"/>
            <w:vAlign w:val="center"/>
            <w:hideMark/>
          </w:tcPr>
          <w:p w14:paraId="3425117F" w14:textId="77777777" w:rsidR="007907B5" w:rsidRDefault="007907B5" w:rsidP="007907B5">
            <w:pPr>
              <w:pStyle w:val="p1"/>
              <w:jc w:val="center"/>
              <w:rPr>
                <w:rFonts w:hint="eastAsia"/>
                <w:b/>
                <w:bCs/>
              </w:rPr>
            </w:pPr>
            <w:r>
              <w:rPr>
                <w:b/>
                <w:bCs/>
              </w:rPr>
              <w:t>校正</w:t>
            </w:r>
          </w:p>
        </w:tc>
      </w:tr>
      <w:tr w:rsidR="007907B5" w14:paraId="73660D84" w14:textId="77777777" w:rsidTr="007907B5">
        <w:trPr>
          <w:tblCellSpacing w:w="15" w:type="dxa"/>
        </w:trPr>
        <w:tc>
          <w:tcPr>
            <w:tcW w:w="0" w:type="auto"/>
            <w:vAlign w:val="center"/>
            <w:hideMark/>
          </w:tcPr>
          <w:p w14:paraId="2E7862A2" w14:textId="77777777" w:rsidR="007907B5" w:rsidRDefault="007907B5" w:rsidP="007907B5">
            <w:pPr>
              <w:pStyle w:val="p1"/>
              <w:rPr>
                <w:rFonts w:hint="eastAsia"/>
              </w:rPr>
            </w:pPr>
            <w:r>
              <w:rPr>
                <w:b/>
                <w:bCs/>
              </w:rPr>
              <w:t>宏观</w:t>
            </w:r>
          </w:p>
        </w:tc>
        <w:tc>
          <w:tcPr>
            <w:tcW w:w="0" w:type="auto"/>
            <w:vAlign w:val="center"/>
            <w:hideMark/>
          </w:tcPr>
          <w:p w14:paraId="5B6CA4A9" w14:textId="77777777" w:rsidR="007907B5" w:rsidRDefault="007907B5" w:rsidP="007907B5">
            <w:pPr>
              <w:pStyle w:val="p1"/>
              <w:rPr>
                <w:rFonts w:hint="eastAsia"/>
              </w:rPr>
            </w:pPr>
            <w:r>
              <w:t>体重、食量、能量消耗</w:t>
            </w:r>
          </w:p>
        </w:tc>
        <w:tc>
          <w:tcPr>
            <w:tcW w:w="0" w:type="auto"/>
            <w:vAlign w:val="center"/>
            <w:hideMark/>
          </w:tcPr>
          <w:p w14:paraId="71F5CFFE" w14:textId="77777777" w:rsidR="007907B5" w:rsidRDefault="007907B5" w:rsidP="007907B5">
            <w:pPr>
              <w:pStyle w:val="p1"/>
              <w:rPr>
                <w:rFonts w:hint="eastAsia"/>
              </w:rPr>
            </w:pPr>
            <w:r>
              <w:t>2-way RM-ANOVA</w:t>
            </w:r>
          </w:p>
        </w:tc>
        <w:tc>
          <w:tcPr>
            <w:tcW w:w="0" w:type="auto"/>
            <w:vAlign w:val="center"/>
            <w:hideMark/>
          </w:tcPr>
          <w:p w14:paraId="7E3932FD" w14:textId="77777777" w:rsidR="007907B5" w:rsidRDefault="007907B5" w:rsidP="007907B5">
            <w:pPr>
              <w:pStyle w:val="p1"/>
              <w:rPr>
                <w:rFonts w:hint="eastAsia"/>
              </w:rPr>
            </w:pPr>
            <w:r>
              <w:t xml:space="preserve">Sidak </w:t>
            </w:r>
            <w:r>
              <w:t>多重比较</w:t>
            </w:r>
          </w:p>
        </w:tc>
      </w:tr>
      <w:tr w:rsidR="007907B5" w14:paraId="591E07A8" w14:textId="77777777" w:rsidTr="007907B5">
        <w:trPr>
          <w:tblCellSpacing w:w="15" w:type="dxa"/>
        </w:trPr>
        <w:tc>
          <w:tcPr>
            <w:tcW w:w="0" w:type="auto"/>
            <w:vAlign w:val="center"/>
            <w:hideMark/>
          </w:tcPr>
          <w:p w14:paraId="2D2179AA" w14:textId="77777777" w:rsidR="007907B5" w:rsidRDefault="007907B5" w:rsidP="007907B5">
            <w:pPr>
              <w:pStyle w:val="p1"/>
              <w:rPr>
                <w:rFonts w:hint="eastAsia"/>
              </w:rPr>
            </w:pPr>
            <w:r>
              <w:rPr>
                <w:b/>
                <w:bCs/>
              </w:rPr>
              <w:t>细胞</w:t>
            </w:r>
          </w:p>
        </w:tc>
        <w:tc>
          <w:tcPr>
            <w:tcW w:w="0" w:type="auto"/>
            <w:vAlign w:val="center"/>
            <w:hideMark/>
          </w:tcPr>
          <w:p w14:paraId="78453A35" w14:textId="77777777" w:rsidR="007907B5" w:rsidRDefault="007907B5" w:rsidP="007907B5">
            <w:pPr>
              <w:pStyle w:val="p1"/>
              <w:rPr>
                <w:rFonts w:hint="eastAsia"/>
              </w:rPr>
            </w:pPr>
            <w:r>
              <w:t>氧消耗率、</w:t>
            </w:r>
            <w:r>
              <w:t>ROS</w:t>
            </w:r>
            <w:r>
              <w:t>、</w:t>
            </w:r>
            <w:r>
              <w:t xml:space="preserve">TMRM </w:t>
            </w:r>
            <w:proofErr w:type="spellStart"/>
            <w:r>
              <w:t>ΔΨm</w:t>
            </w:r>
            <w:proofErr w:type="spellEnd"/>
          </w:p>
        </w:tc>
        <w:tc>
          <w:tcPr>
            <w:tcW w:w="0" w:type="auto"/>
            <w:vAlign w:val="center"/>
            <w:hideMark/>
          </w:tcPr>
          <w:p w14:paraId="12D70016" w14:textId="77777777" w:rsidR="007907B5" w:rsidRDefault="007907B5" w:rsidP="007907B5">
            <w:pPr>
              <w:pStyle w:val="p1"/>
              <w:rPr>
                <w:rFonts w:hint="eastAsia"/>
              </w:rPr>
            </w:pPr>
            <w:r>
              <w:t>混合线性模型</w:t>
            </w:r>
          </w:p>
        </w:tc>
        <w:tc>
          <w:tcPr>
            <w:tcW w:w="0" w:type="auto"/>
            <w:vAlign w:val="center"/>
            <w:hideMark/>
          </w:tcPr>
          <w:p w14:paraId="5D2B16FE" w14:textId="77777777" w:rsidR="007907B5" w:rsidRDefault="007907B5" w:rsidP="007907B5">
            <w:pPr>
              <w:pStyle w:val="p1"/>
              <w:rPr>
                <w:rFonts w:hint="eastAsia"/>
              </w:rPr>
            </w:pPr>
            <w:r>
              <w:t>FDR 0.1</w:t>
            </w:r>
          </w:p>
        </w:tc>
      </w:tr>
      <w:tr w:rsidR="007907B5" w14:paraId="05660B57" w14:textId="77777777" w:rsidTr="007907B5">
        <w:trPr>
          <w:tblCellSpacing w:w="15" w:type="dxa"/>
        </w:trPr>
        <w:tc>
          <w:tcPr>
            <w:tcW w:w="0" w:type="auto"/>
            <w:vAlign w:val="center"/>
            <w:hideMark/>
          </w:tcPr>
          <w:p w14:paraId="70189BC2" w14:textId="77777777" w:rsidR="007907B5" w:rsidRDefault="007907B5" w:rsidP="007907B5">
            <w:pPr>
              <w:pStyle w:val="p1"/>
              <w:rPr>
                <w:rFonts w:hint="eastAsia"/>
              </w:rPr>
            </w:pPr>
            <w:r>
              <w:rPr>
                <w:b/>
                <w:bCs/>
              </w:rPr>
              <w:t>分子</w:t>
            </w:r>
          </w:p>
        </w:tc>
        <w:tc>
          <w:tcPr>
            <w:tcW w:w="0" w:type="auto"/>
            <w:vAlign w:val="center"/>
            <w:hideMark/>
          </w:tcPr>
          <w:p w14:paraId="7B1C589C" w14:textId="77777777" w:rsidR="007907B5" w:rsidRDefault="007907B5" w:rsidP="007907B5">
            <w:pPr>
              <w:pStyle w:val="p1"/>
              <w:rPr>
                <w:rFonts w:hint="eastAsia"/>
              </w:rPr>
            </w:pPr>
            <w:r>
              <w:t xml:space="preserve">CL </w:t>
            </w:r>
            <w:r>
              <w:t>含量、氧化</w:t>
            </w:r>
            <w:r>
              <w:t xml:space="preserve"> CL/</w:t>
            </w:r>
            <w:r>
              <w:t>未氧化</w:t>
            </w:r>
            <w:r>
              <w:t xml:space="preserve"> CL </w:t>
            </w:r>
            <w:r>
              <w:t>比</w:t>
            </w:r>
          </w:p>
        </w:tc>
        <w:tc>
          <w:tcPr>
            <w:tcW w:w="0" w:type="auto"/>
            <w:vAlign w:val="center"/>
            <w:hideMark/>
          </w:tcPr>
          <w:p w14:paraId="09805189" w14:textId="77777777" w:rsidR="007907B5" w:rsidRDefault="007907B5" w:rsidP="007907B5">
            <w:pPr>
              <w:pStyle w:val="p1"/>
              <w:rPr>
                <w:rFonts w:hint="eastAsia"/>
              </w:rPr>
            </w:pPr>
            <w:r>
              <w:t>非参数</w:t>
            </w:r>
            <w:r>
              <w:t xml:space="preserve"> Mann-Whitney</w:t>
            </w:r>
          </w:p>
        </w:tc>
        <w:tc>
          <w:tcPr>
            <w:tcW w:w="0" w:type="auto"/>
            <w:vAlign w:val="center"/>
            <w:hideMark/>
          </w:tcPr>
          <w:p w14:paraId="1AC4A7CC" w14:textId="77777777" w:rsidR="007907B5" w:rsidRDefault="007907B5" w:rsidP="007907B5">
            <w:pPr>
              <w:pStyle w:val="p1"/>
              <w:rPr>
                <w:rFonts w:hint="eastAsia"/>
              </w:rPr>
            </w:pPr>
            <w:r>
              <w:t>Benjamini-Hochberg</w:t>
            </w:r>
          </w:p>
        </w:tc>
      </w:tr>
    </w:tbl>
    <w:p w14:paraId="36CDADFF" w14:textId="77777777" w:rsidR="007907B5" w:rsidRDefault="007907B5" w:rsidP="007907B5">
      <w:pPr>
        <w:rPr>
          <w:rFonts w:hint="eastAsia"/>
          <w:color w:val="0E0E0E"/>
        </w:rPr>
      </w:pPr>
      <w:r>
        <w:rPr>
          <w:color w:val="0E0E0E"/>
        </w:rPr>
        <w:t>采用</w:t>
      </w:r>
      <w:r>
        <w:rPr>
          <w:color w:val="0E0E0E"/>
        </w:rPr>
        <w:t xml:space="preserve"> </w:t>
      </w:r>
      <w:r>
        <w:rPr>
          <w:rStyle w:val="s1"/>
          <w:b/>
          <w:bCs/>
          <w:color w:val="0E0E0E"/>
        </w:rPr>
        <w:t>GraphPad 10.0</w:t>
      </w:r>
      <w:r>
        <w:rPr>
          <w:color w:val="0E0E0E"/>
        </w:rPr>
        <w:t>；显著性阈值</w:t>
      </w:r>
      <w:r>
        <w:rPr>
          <w:color w:val="0E0E0E"/>
        </w:rPr>
        <w:t xml:space="preserve"> P&lt;0.05</w:t>
      </w:r>
      <w:r>
        <w:rPr>
          <w:color w:val="0E0E0E"/>
        </w:rPr>
        <w:t>，双尾。</w:t>
      </w:r>
    </w:p>
    <w:p w14:paraId="0B98DB9E" w14:textId="77777777" w:rsidR="007907B5" w:rsidRDefault="007907B5" w:rsidP="007907B5">
      <w:pPr>
        <w:pStyle w:val="p2"/>
      </w:pPr>
    </w:p>
    <w:p w14:paraId="022DF6EC" w14:textId="0104C6B8" w:rsidR="007907B5" w:rsidRDefault="007907B5" w:rsidP="007907B5">
      <w:pPr>
        <w:pStyle w:val="4"/>
        <w:rPr>
          <w:rFonts w:hint="eastAsia"/>
        </w:rPr>
      </w:pPr>
      <w:r>
        <w:t xml:space="preserve">2.6 </w:t>
      </w:r>
      <w:r>
        <w:t>伦理与数据共享</w:t>
      </w:r>
      <w:r w:rsidR="001709CE">
        <w:rPr>
          <w:rFonts w:hint="eastAsia"/>
        </w:rPr>
        <w:t>200</w:t>
      </w:r>
    </w:p>
    <w:p w14:paraId="386669E4" w14:textId="77777777" w:rsidR="007907B5" w:rsidRDefault="007907B5" w:rsidP="00020460">
      <w:pPr>
        <w:pStyle w:val="p1"/>
        <w:numPr>
          <w:ilvl w:val="0"/>
          <w:numId w:val="5"/>
        </w:numPr>
        <w:rPr>
          <w:rFonts w:hint="eastAsia"/>
        </w:rPr>
      </w:pPr>
      <w:r>
        <w:rPr>
          <w:rStyle w:val="s1"/>
          <w:b/>
          <w:bCs/>
        </w:rPr>
        <w:t>伦理批准</w:t>
      </w:r>
      <w:r>
        <w:t>：复旦大学</w:t>
      </w:r>
      <w:r>
        <w:t xml:space="preserve"> IACUC (#2025-XYZ-001)</w:t>
      </w:r>
      <w:r>
        <w:t>。</w:t>
      </w:r>
    </w:p>
    <w:p w14:paraId="4BF92579" w14:textId="77777777" w:rsidR="007907B5" w:rsidRDefault="007907B5" w:rsidP="00020460">
      <w:pPr>
        <w:pStyle w:val="p1"/>
        <w:numPr>
          <w:ilvl w:val="0"/>
          <w:numId w:val="5"/>
        </w:numPr>
        <w:rPr>
          <w:rFonts w:hint="eastAsia"/>
        </w:rPr>
      </w:pPr>
      <w:r>
        <w:rPr>
          <w:rStyle w:val="s1"/>
          <w:b/>
          <w:bCs/>
        </w:rPr>
        <w:t>数据共享</w:t>
      </w:r>
      <w:r>
        <w:t>：原始</w:t>
      </w:r>
      <w:r>
        <w:t xml:space="preserve"> WB </w:t>
      </w:r>
      <w:r>
        <w:t>图、</w:t>
      </w:r>
      <w:r>
        <w:t xml:space="preserve">qPCR Ct </w:t>
      </w:r>
      <w:r>
        <w:t>值、</w:t>
      </w:r>
      <w:r>
        <w:t xml:space="preserve">LC-MS </w:t>
      </w:r>
      <w:r>
        <w:t>原始谱图将上传</w:t>
      </w:r>
      <w:r>
        <w:t xml:space="preserve"> </w:t>
      </w:r>
      <w:proofErr w:type="spellStart"/>
      <w:r>
        <w:rPr>
          <w:i/>
          <w:iCs/>
        </w:rPr>
        <w:t>Figshare</w:t>
      </w:r>
      <w:proofErr w:type="spellEnd"/>
      <w:r>
        <w:t>；分析脚本</w:t>
      </w:r>
      <w:r>
        <w:t xml:space="preserve"> (R) </w:t>
      </w:r>
      <w:r>
        <w:t>置于</w:t>
      </w:r>
      <w:r>
        <w:t xml:space="preserve"> </w:t>
      </w:r>
      <w:r>
        <w:rPr>
          <w:i/>
          <w:iCs/>
        </w:rPr>
        <w:t>GitHub</w:t>
      </w:r>
      <w:r>
        <w:t>（</w:t>
      </w:r>
      <w:r>
        <w:t>MIT License</w:t>
      </w:r>
      <w:r>
        <w:t>）。</w:t>
      </w:r>
    </w:p>
    <w:p w14:paraId="301F750A" w14:textId="77777777" w:rsidR="007907B5" w:rsidRDefault="00EC4288" w:rsidP="007907B5">
      <w:pPr>
        <w:rPr>
          <w:rStyle w:val="s2"/>
          <w:rFonts w:hint="eastAsia"/>
        </w:rPr>
      </w:pPr>
      <w:r>
        <w:rPr>
          <w:rStyle w:val="s2"/>
          <w:noProof/>
        </w:rPr>
      </w:r>
      <w:r w:rsidR="00EC4288">
        <w:rPr>
          <w:rStyle w:val="s2"/>
          <w:noProof/>
        </w:rPr>
        <w:pict w14:anchorId="27861104">
          <v:rect id="_x0000_i1025" alt="" style="width:415.3pt;height:.05pt;mso-width-percent:0;mso-height-percent:0;mso-width-percent:0;mso-height-percent:0" o:hralign="center" o:hrstd="t" o:hr="t" fillcolor="#a0a0a0" stroked="f"/>
        </w:pict>
      </w:r>
    </w:p>
    <w:p w14:paraId="7FA88DA2" w14:textId="317B0A21" w:rsidR="00EC671D" w:rsidRDefault="007B659E" w:rsidP="00F14ECF">
      <w:pPr>
        <w:pStyle w:val="3"/>
      </w:pPr>
      <w:r>
        <w:rPr>
          <w:rFonts w:hint="eastAsia"/>
        </w:rPr>
        <w:t>试剂耗材与</w:t>
      </w:r>
      <w:r w:rsidR="00EC671D">
        <w:t>实验动物</w:t>
      </w:r>
    </w:p>
    <w:p w14:paraId="549963D9" w14:textId="0A9C3A20" w:rsidR="003476F5" w:rsidRPr="003476F5" w:rsidRDefault="003476F5" w:rsidP="00F14ECF">
      <w:pPr>
        <w:pStyle w:val="4"/>
        <w:rPr>
          <w:rFonts w:hint="eastAsia"/>
        </w:rPr>
      </w:pPr>
      <w:r>
        <w:rPr>
          <w:rFonts w:hint="eastAsia"/>
        </w:rPr>
        <w:t>实验动物</w:t>
      </w:r>
      <w:r w:rsidR="00946F66">
        <w:rPr>
          <w:rFonts w:hint="eastAsia"/>
        </w:rPr>
        <w:t xml:space="preserve"> </w:t>
      </w:r>
      <w:r w:rsidR="006353CB">
        <w:rPr>
          <w:rFonts w:hint="eastAsia"/>
        </w:rPr>
        <w:t>600</w:t>
      </w:r>
    </w:p>
    <w:p w14:paraId="049F49D2" w14:textId="07B48907" w:rsidR="00607A71" w:rsidRPr="00607A71" w:rsidRDefault="00607A71" w:rsidP="00607A71">
      <w:pPr>
        <w:pStyle w:val="5"/>
        <w:rPr>
          <w:rFonts w:hint="eastAsia"/>
        </w:rPr>
      </w:pPr>
      <w:r w:rsidRPr="00607A71">
        <w:rPr>
          <w:rFonts w:hint="eastAsia"/>
        </w:rPr>
        <w:t>背景</w:t>
      </w:r>
    </w:p>
    <w:p w14:paraId="5EE5D3F3" w14:textId="4D710A27" w:rsidR="0025743A" w:rsidRPr="00F14ECF" w:rsidRDefault="0025743A" w:rsidP="00F14ECF">
      <w:pPr>
        <w:rPr>
          <w:rFonts w:ascii="Helvetica" w:hAnsi="Helvetica"/>
          <w:color w:val="000000"/>
          <w:sz w:val="18"/>
          <w:szCs w:val="18"/>
        </w:rPr>
      </w:pPr>
      <w:r w:rsidRPr="00F14ECF">
        <w:rPr>
          <w:rFonts w:ascii="Helvetica" w:hAnsi="Helvetica"/>
          <w:color w:val="000000"/>
          <w:sz w:val="18"/>
          <w:szCs w:val="18"/>
        </w:rPr>
        <w:t>本研究采用遗传背景为</w:t>
      </w:r>
      <w:r w:rsidRPr="00F14ECF">
        <w:rPr>
          <w:rFonts w:ascii="Helvetica" w:hAnsi="Helvetica"/>
          <w:color w:val="000000"/>
          <w:sz w:val="18"/>
          <w:szCs w:val="18"/>
        </w:rPr>
        <w:t xml:space="preserve">C57/B6 </w:t>
      </w:r>
      <w:r w:rsidRPr="00F14ECF">
        <w:rPr>
          <w:rFonts w:ascii="Helvetica" w:hAnsi="Helvetica"/>
          <w:color w:val="000000"/>
          <w:sz w:val="18"/>
          <w:szCs w:val="18"/>
        </w:rPr>
        <w:t>的小鼠</w:t>
      </w:r>
      <w:r w:rsidR="004E1D0C" w:rsidRPr="00F14ECF">
        <w:rPr>
          <w:rFonts w:ascii="Helvetica" w:hAnsi="Helvetica" w:hint="eastAsia"/>
          <w:color w:val="000000"/>
          <w:sz w:val="18"/>
          <w:szCs w:val="18"/>
        </w:rPr>
        <w:t>。</w:t>
      </w:r>
      <w:r w:rsidRPr="00F14ECF">
        <w:rPr>
          <w:rFonts w:ascii="Helvetica" w:hAnsi="Helvetica"/>
          <w:color w:val="000000"/>
          <w:sz w:val="18"/>
          <w:szCs w:val="18"/>
        </w:rPr>
        <w:t>小鼠饲养和小鼠实验方案的制定和实行均严格遵守复旦大学生命科学院与发育所动物管理使用委员会的管理条例和动物实验规范并切实保障动物福利。</w:t>
      </w:r>
    </w:p>
    <w:p w14:paraId="3209215A" w14:textId="7F5569AE" w:rsidR="0025743A" w:rsidRPr="00F14ECF" w:rsidRDefault="0025743A" w:rsidP="00F14ECF">
      <w:pPr>
        <w:rPr>
          <w:rFonts w:ascii="Helvetica" w:hAnsi="Helvetica"/>
          <w:color w:val="000000"/>
          <w:sz w:val="18"/>
          <w:szCs w:val="18"/>
        </w:rPr>
      </w:pPr>
      <w:r w:rsidRPr="00F14ECF">
        <w:rPr>
          <w:rFonts w:ascii="Helvetica" w:hAnsi="Helvetica"/>
          <w:color w:val="000000"/>
          <w:sz w:val="18"/>
          <w:szCs w:val="18"/>
        </w:rPr>
        <w:t>小鼠饲养于</w:t>
      </w:r>
      <w:r w:rsidRPr="00F14ECF">
        <w:rPr>
          <w:rFonts w:ascii="Helvetica" w:hAnsi="Helvetica"/>
          <w:color w:val="000000"/>
          <w:sz w:val="18"/>
          <w:szCs w:val="18"/>
        </w:rPr>
        <w:t xml:space="preserve"> SPF </w:t>
      </w:r>
      <w:r w:rsidRPr="00F14ECF">
        <w:rPr>
          <w:rFonts w:ascii="Helvetica" w:hAnsi="Helvetica"/>
          <w:color w:val="000000"/>
          <w:sz w:val="18"/>
          <w:szCs w:val="18"/>
        </w:rPr>
        <w:t>级动物房，正常饲养温度为</w:t>
      </w:r>
      <w:r w:rsidRPr="00F14ECF">
        <w:rPr>
          <w:rFonts w:ascii="Helvetica" w:hAnsi="Helvetica"/>
          <w:color w:val="000000"/>
          <w:sz w:val="18"/>
          <w:szCs w:val="18"/>
        </w:rPr>
        <w:t xml:space="preserve"> 22±2℃</w:t>
      </w:r>
      <w:r w:rsidRPr="00F14ECF">
        <w:rPr>
          <w:rFonts w:ascii="Helvetica" w:hAnsi="Helvetica"/>
          <w:color w:val="000000"/>
          <w:sz w:val="18"/>
          <w:szCs w:val="18"/>
        </w:rPr>
        <w:t>，热中性饲养使用环境模拟控制系统（</w:t>
      </w:r>
      <w:r w:rsidRPr="00F14ECF">
        <w:rPr>
          <w:rFonts w:ascii="Helvetica" w:hAnsi="Helvetica"/>
          <w:color w:val="000000"/>
          <w:sz w:val="18"/>
          <w:szCs w:val="18"/>
        </w:rPr>
        <w:t>TSE ESCS</w:t>
      </w:r>
      <w:r w:rsidRPr="00F14ECF">
        <w:rPr>
          <w:rFonts w:ascii="Helvetica" w:hAnsi="Helvetica"/>
          <w:color w:val="000000"/>
          <w:sz w:val="18"/>
          <w:szCs w:val="18"/>
        </w:rPr>
        <w:t>），环境温度为</w:t>
      </w:r>
      <w:r w:rsidRPr="00F14ECF">
        <w:rPr>
          <w:rFonts w:ascii="Helvetica" w:hAnsi="Helvetica"/>
          <w:color w:val="000000"/>
          <w:sz w:val="18"/>
          <w:szCs w:val="18"/>
        </w:rPr>
        <w:t xml:space="preserve"> 30±1℃</w:t>
      </w:r>
      <w:r w:rsidRPr="00F14ECF">
        <w:rPr>
          <w:rFonts w:ascii="Helvetica" w:hAnsi="Helvetica"/>
          <w:color w:val="000000"/>
          <w:sz w:val="18"/>
          <w:szCs w:val="18"/>
        </w:rPr>
        <w:t>。饲养的环境相对湿度均控制在</w:t>
      </w:r>
      <w:r w:rsidRPr="00F14ECF">
        <w:rPr>
          <w:rFonts w:ascii="Helvetica" w:hAnsi="Helvetica"/>
          <w:color w:val="000000"/>
          <w:sz w:val="18"/>
          <w:szCs w:val="18"/>
        </w:rPr>
        <w:t>55±5%</w:t>
      </w:r>
      <w:r w:rsidRPr="00F14ECF">
        <w:rPr>
          <w:rFonts w:ascii="Helvetica" w:hAnsi="Helvetica"/>
          <w:color w:val="000000"/>
          <w:sz w:val="18"/>
          <w:szCs w:val="18"/>
        </w:rPr>
        <w:t>，环境光照周期为</w:t>
      </w:r>
      <w:r w:rsidRPr="00F14ECF">
        <w:rPr>
          <w:rFonts w:ascii="Helvetica" w:hAnsi="Helvetica"/>
          <w:color w:val="000000"/>
          <w:sz w:val="18"/>
          <w:szCs w:val="18"/>
        </w:rPr>
        <w:t xml:space="preserve">12 </w:t>
      </w:r>
      <w:r w:rsidRPr="00F14ECF">
        <w:rPr>
          <w:rFonts w:ascii="Helvetica" w:hAnsi="Helvetica"/>
          <w:color w:val="000000"/>
          <w:sz w:val="18"/>
          <w:szCs w:val="18"/>
        </w:rPr>
        <w:t>小时光</w:t>
      </w:r>
      <w:r w:rsidRPr="00F14ECF">
        <w:rPr>
          <w:rFonts w:ascii="Helvetica" w:hAnsi="Helvetica"/>
          <w:color w:val="000000"/>
          <w:sz w:val="18"/>
          <w:szCs w:val="18"/>
        </w:rPr>
        <w:t xml:space="preserve">/12 </w:t>
      </w:r>
      <w:r w:rsidRPr="00F14ECF">
        <w:rPr>
          <w:rFonts w:ascii="Helvetica" w:hAnsi="Helvetica"/>
          <w:color w:val="000000"/>
          <w:sz w:val="18"/>
          <w:szCs w:val="18"/>
        </w:rPr>
        <w:t>小时暗（开关灯时间分别为</w:t>
      </w:r>
      <w:r w:rsidRPr="00F14ECF">
        <w:rPr>
          <w:rFonts w:ascii="Helvetica" w:hAnsi="Helvetica"/>
          <w:color w:val="000000"/>
          <w:sz w:val="18"/>
          <w:szCs w:val="18"/>
        </w:rPr>
        <w:t xml:space="preserve">8:00 </w:t>
      </w:r>
      <w:r w:rsidRPr="00F14ECF">
        <w:rPr>
          <w:rFonts w:ascii="Helvetica" w:hAnsi="Helvetica"/>
          <w:color w:val="000000"/>
          <w:sz w:val="18"/>
          <w:szCs w:val="18"/>
        </w:rPr>
        <w:t>和</w:t>
      </w:r>
      <w:r w:rsidRPr="00F14ECF">
        <w:rPr>
          <w:rFonts w:ascii="Helvetica" w:hAnsi="Helvetica"/>
          <w:color w:val="000000"/>
          <w:sz w:val="18"/>
          <w:szCs w:val="18"/>
        </w:rPr>
        <w:t>20:00</w:t>
      </w:r>
      <w:r w:rsidRPr="00F14ECF">
        <w:rPr>
          <w:rFonts w:ascii="Helvetica" w:hAnsi="Helvetica"/>
          <w:color w:val="000000"/>
          <w:sz w:val="18"/>
          <w:szCs w:val="18"/>
        </w:rPr>
        <w:t>）。小鼠普通饲料为高温高压灭菌烘干粮，小鼠饮水均为灭菌酸化水。</w:t>
      </w:r>
    </w:p>
    <w:p w14:paraId="502FB3DD" w14:textId="194C1F51" w:rsidR="0025743A" w:rsidRDefault="0025743A" w:rsidP="00F14ECF">
      <w:pPr>
        <w:rPr>
          <w:rFonts w:ascii="Helvetica" w:hAnsi="Helvetica"/>
          <w:color w:val="000000"/>
          <w:sz w:val="18"/>
          <w:szCs w:val="18"/>
        </w:rPr>
      </w:pPr>
      <w:r w:rsidRPr="00F14ECF">
        <w:rPr>
          <w:rFonts w:ascii="Helvetica" w:hAnsi="Helvetica"/>
          <w:color w:val="000000"/>
          <w:sz w:val="18"/>
          <w:szCs w:val="18"/>
        </w:rPr>
        <w:t>本实验所使用的</w:t>
      </w:r>
      <w:r w:rsidRPr="00F14ECF">
        <w:rPr>
          <w:rFonts w:ascii="Helvetica" w:hAnsi="Helvetica"/>
          <w:color w:val="000000"/>
          <w:sz w:val="18"/>
          <w:szCs w:val="18"/>
        </w:rPr>
        <w:t xml:space="preserve">EphB1 </w:t>
      </w:r>
      <w:r w:rsidRPr="00F14ECF">
        <w:rPr>
          <w:rFonts w:ascii="Helvetica" w:hAnsi="Helvetica"/>
          <w:color w:val="000000"/>
          <w:sz w:val="18"/>
          <w:szCs w:val="18"/>
        </w:rPr>
        <w:t>突变体小鼠来自于复旦大学发育生物学研究所</w:t>
      </w:r>
      <w:r w:rsidRPr="00F14ECF">
        <w:rPr>
          <w:rFonts w:ascii="Helvetica" w:hAnsi="Helvetica"/>
          <w:color w:val="000000"/>
          <w:sz w:val="18"/>
          <w:szCs w:val="18"/>
        </w:rPr>
        <w:t xml:space="preserve">PB </w:t>
      </w:r>
      <w:r w:rsidRPr="00F14ECF">
        <w:rPr>
          <w:rFonts w:ascii="Helvetica" w:hAnsi="Helvetica"/>
          <w:color w:val="000000"/>
          <w:sz w:val="18"/>
          <w:szCs w:val="18"/>
        </w:rPr>
        <w:t>小鼠突变体库</w:t>
      </w:r>
      <w:r w:rsidR="00C13624" w:rsidRPr="00F14ECF">
        <w:rPr>
          <w:rFonts w:ascii="Helvetica" w:hAnsi="Helvetica"/>
          <w:color w:val="000000"/>
          <w:sz w:val="18"/>
          <w:szCs w:val="18"/>
        </w:rPr>
        <w:fldChar w:fldCharType="begin"/>
      </w:r>
      <w:r w:rsidR="00C13624" w:rsidRPr="00F14ECF">
        <w:rPr>
          <w:rFonts w:ascii="Helvetica" w:hAnsi="Helvetica"/>
          <w:color w:val="000000"/>
          <w:sz w:val="18"/>
          <w:szCs w:val="18"/>
        </w:rPr>
        <w:instrText xml:space="preserve"> ADDIN EN.CITE &lt;EndNote&gt;&lt;Cite&gt;&lt;Author&gt;Ding&lt;/Author&gt;&lt;Year&gt;2005&lt;/Year&gt;&lt;RecNum&gt;567&lt;/RecNum&gt;&lt;DisplayText&gt;[1]&lt;/DisplayText&gt;&lt;record&gt;&lt;rec-number&gt;567&lt;/rec-number&gt;&lt;foreign-keys&gt;&lt;key app="EN" db-id="wxpasd95fvzrrgestwrv5dac0wpt09axxve5" timestamp="1751586665"&gt;567&lt;/key&gt;&lt;/foreign-keys&gt;&lt;ref-type name="Journal Article"&gt;17&lt;/ref-type&gt;&lt;contributors&gt;&lt;authors&gt;&lt;author&gt;Ding, S.&lt;/author&gt;&lt;author&gt;Wu, X.&lt;/author&gt;&lt;author&gt;Li, G.&lt;/author&gt;&lt;author&gt;Han, M.&lt;/author&gt;&lt;author&gt;Zhuang, Y.&lt;/author&gt;&lt;author&gt;Xu, T.&lt;/author&gt;&lt;/authors&gt;&lt;/contributors&gt;&lt;auth-address&gt;Institute of Developmental Biology and Molecular Medicine, School of Life Sciences, Fudan University, 220 Handan Road, Shanghai 200433, China.&lt;/auth-address&gt;&lt;titles&gt;&lt;title&gt;Efficient transposition of the piggyBac (PB) transposon in mammalian cells and mice&lt;/title&gt;&lt;secondary-title&gt;Cell&lt;/secondary-title&gt;&lt;/titles&gt;&lt;periodical&gt;&lt;full-title&gt;Cell&lt;/full-title&gt;&lt;/periodical&gt;&lt;pages&gt;473-83&lt;/pages&gt;&lt;volume&gt;122&lt;/volume&gt;&lt;number&gt;3&lt;/number&gt;&lt;keywords&gt;&lt;keyword&gt;Animals&lt;/keyword&gt;&lt;keyword&gt;Cell Line&lt;/keyword&gt;&lt;keyword&gt;DNA Transposable Elements/*genetics&lt;/keyword&gt;&lt;keyword&gt;Gene Expression Regulation&lt;/keyword&gt;&lt;keyword&gt;Genetic Vectors/genetics&lt;/keyword&gt;&lt;keyword&gt;Humans&lt;/keyword&gt;&lt;keyword&gt;Mice&lt;/keyword&gt;&lt;keyword&gt;Mice, Transgenic&lt;/keyword&gt;&lt;keyword&gt;Mutagenesis&lt;/keyword&gt;&lt;keyword&gt;*Transformation, Genetic&lt;/keyword&gt;&lt;/keywords&gt;&lt;dates&gt;&lt;year&gt;2005&lt;/year&gt;&lt;pub-dates&gt;&lt;date&gt;Aug 12&lt;/date&gt;&lt;/pub-dates&gt;&lt;/dates&gt;&lt;isbn&gt;0092-8674 (Print)&amp;#xD;0092-8674 (Linking)&lt;/isbn&gt;&lt;accession-num&gt;16096065&lt;/accession-num&gt;&lt;urls&gt;&lt;related-urls&gt;&lt;url&gt;https://www.ncbi.nlm.nih.gov/pubmed/16096065&lt;/url&gt;&lt;/related-urls&gt;&lt;/urls&gt;&lt;electronic-resource-num&gt;10.1016/j.cell.2005.07.013&lt;/electronic-resource-num&gt;&lt;remote-database-name&gt;Medline&lt;/remote-database-name&gt;&lt;remote-database-provider&gt;NLM&lt;/remote-database-provider&gt;&lt;/record&gt;&lt;/Cite&gt;&lt;/EndNote&gt;</w:instrText>
      </w:r>
      <w:r w:rsidR="00C13624" w:rsidRPr="00F14ECF">
        <w:rPr>
          <w:rFonts w:ascii="Helvetica" w:hAnsi="Helvetica"/>
          <w:color w:val="000000"/>
          <w:sz w:val="18"/>
          <w:szCs w:val="18"/>
        </w:rPr>
        <w:fldChar w:fldCharType="separate"/>
      </w:r>
      <w:r w:rsidR="00C13624" w:rsidRPr="00F14ECF">
        <w:rPr>
          <w:rFonts w:ascii="Helvetica" w:hAnsi="Helvetica"/>
          <w:noProof/>
          <w:color w:val="000000"/>
          <w:sz w:val="18"/>
          <w:szCs w:val="18"/>
        </w:rPr>
        <w:t>[1]</w:t>
      </w:r>
      <w:r w:rsidR="00C13624" w:rsidRPr="00F14ECF">
        <w:rPr>
          <w:rFonts w:ascii="Helvetica" w:hAnsi="Helvetica"/>
          <w:color w:val="000000"/>
          <w:sz w:val="18"/>
          <w:szCs w:val="18"/>
        </w:rPr>
        <w:fldChar w:fldCharType="end"/>
      </w:r>
      <w:r w:rsidRPr="00F14ECF">
        <w:rPr>
          <w:rFonts w:ascii="Helvetica" w:hAnsi="Helvetica"/>
          <w:color w:val="000000"/>
          <w:sz w:val="18"/>
          <w:szCs w:val="18"/>
        </w:rPr>
        <w:t>，该突变体库的构建原理是利用</w:t>
      </w:r>
      <w:r w:rsidRPr="00F14ECF">
        <w:rPr>
          <w:rFonts w:ascii="Helvetica" w:hAnsi="Helvetica"/>
          <w:color w:val="000000"/>
          <w:sz w:val="18"/>
          <w:szCs w:val="18"/>
        </w:rPr>
        <w:t xml:space="preserve"> PB </w:t>
      </w:r>
      <w:r w:rsidRPr="00F14ECF">
        <w:rPr>
          <w:rFonts w:ascii="Helvetica" w:hAnsi="Helvetica"/>
          <w:color w:val="000000"/>
          <w:sz w:val="18"/>
          <w:szCs w:val="18"/>
        </w:rPr>
        <w:t>转座子随机插入小鼠基因中，从而引起基因突变。下文中所到的</w:t>
      </w:r>
      <w:r w:rsidRPr="00F14ECF">
        <w:rPr>
          <w:rFonts w:ascii="Helvetica" w:hAnsi="Helvetica"/>
          <w:color w:val="000000"/>
          <w:sz w:val="18"/>
          <w:szCs w:val="18"/>
        </w:rPr>
        <w:t xml:space="preserve"> PB</w:t>
      </w:r>
      <w:r w:rsidRPr="00F14ECF">
        <w:rPr>
          <w:rFonts w:ascii="Helvetica" w:hAnsi="Helvetica"/>
          <w:color w:val="000000"/>
          <w:sz w:val="18"/>
          <w:szCs w:val="18"/>
        </w:rPr>
        <w:t>品系编号为</w:t>
      </w:r>
      <w:r w:rsidR="006F635C" w:rsidRPr="00F14ECF">
        <w:rPr>
          <w:rFonts w:ascii="Helvetica" w:hAnsi="Helvetica" w:hint="eastAsia"/>
          <w:color w:val="000000"/>
          <w:sz w:val="18"/>
          <w:szCs w:val="18"/>
        </w:rPr>
        <w:t xml:space="preserve"> </w:t>
      </w:r>
      <w:r w:rsidRPr="00F14ECF">
        <w:rPr>
          <w:rFonts w:ascii="Helvetica" w:hAnsi="Helvetica"/>
          <w:color w:val="000000"/>
          <w:sz w:val="18"/>
          <w:szCs w:val="18"/>
        </w:rPr>
        <w:t>081230020-HRB</w:t>
      </w:r>
      <w:r w:rsidRPr="00F14ECF">
        <w:rPr>
          <w:rFonts w:ascii="Helvetica" w:hAnsi="Helvetica"/>
          <w:color w:val="000000"/>
          <w:sz w:val="18"/>
          <w:szCs w:val="18"/>
        </w:rPr>
        <w:t>，关于小鼠品系的详细信息可以在</w:t>
      </w:r>
      <w:r w:rsidRPr="00F14ECF">
        <w:rPr>
          <w:rFonts w:ascii="Helvetica" w:hAnsi="Helvetica"/>
          <w:color w:val="000000"/>
          <w:sz w:val="18"/>
          <w:szCs w:val="18"/>
        </w:rPr>
        <w:t xml:space="preserve"> PB </w:t>
      </w:r>
      <w:r w:rsidRPr="00F14ECF">
        <w:rPr>
          <w:rFonts w:ascii="Helvetica" w:hAnsi="Helvetica"/>
          <w:color w:val="000000"/>
          <w:sz w:val="18"/>
          <w:szCs w:val="18"/>
        </w:rPr>
        <w:t>小鼠的数据库（</w:t>
      </w:r>
      <w:r w:rsidRPr="00F14ECF">
        <w:rPr>
          <w:rFonts w:ascii="Helvetica" w:hAnsi="Helvetica"/>
          <w:color w:val="000000"/>
          <w:sz w:val="18"/>
          <w:szCs w:val="18"/>
        </w:rPr>
        <w:t>http://idm.fudan.edu.cn/PBmice</w:t>
      </w:r>
      <w:r w:rsidRPr="00F14ECF">
        <w:rPr>
          <w:rFonts w:ascii="Helvetica" w:hAnsi="Helvetica"/>
          <w:color w:val="000000"/>
          <w:sz w:val="18"/>
          <w:szCs w:val="18"/>
        </w:rPr>
        <w:t>）中查询。</w:t>
      </w:r>
    </w:p>
    <w:p w14:paraId="0EE162B6" w14:textId="3665BF7D" w:rsidR="00A512C4" w:rsidRDefault="009F0A0C" w:rsidP="009F0A0C">
      <w:pPr>
        <w:pStyle w:val="5"/>
        <w:rPr>
          <w:rFonts w:hint="eastAsia"/>
        </w:rPr>
      </w:pPr>
      <w:r w:rsidRPr="009F0A0C">
        <w:rPr>
          <w:rFonts w:hint="eastAsia"/>
        </w:rPr>
        <w:t>实验动物管理</w:t>
      </w:r>
      <w:r w:rsidR="006353CB">
        <w:rPr>
          <w:rFonts w:hint="eastAsia"/>
        </w:rPr>
        <w:t>细节</w:t>
      </w:r>
    </w:p>
    <w:p w14:paraId="779FB915" w14:textId="341A4EEB" w:rsidR="008D04F7" w:rsidRPr="008D04F7" w:rsidRDefault="008D04F7" w:rsidP="008D04F7">
      <w:pPr>
        <w:spacing w:before="100" w:beforeAutospacing="1" w:after="100" w:afterAutospacing="1"/>
        <w:rPr>
          <w:rFonts w:ascii="宋体" w:hAnsi="宋体"/>
        </w:rPr>
      </w:pPr>
      <w:r w:rsidRPr="008D04F7">
        <w:rPr>
          <w:rFonts w:ascii="宋体" w:hAnsi="宋体"/>
        </w:rPr>
        <w:t>为确保实验进度与动物质量，实验鼠按“繁殖笼”与“实验笼”分别饲养。繁殖笼每笼 1 只雄鼠与 1–2 只雌鼠同笼交配；所有繁殖鼠年龄均控制在 8 月龄以内，以减少生理差异。实验笼每笼 ≤ 5 只同性别小鼠。鼠房每周整理 1 次。自雄雌同笼起满 2 周，对雌鼠进行腹部隆起检查；确认怀孕后立即将其转入新繁殖笼单独饲养，并于 1 周后观察是否分娩。分娩日期根据仔鼠形态与母鼠行为综合判定并记录。子代小鼠出生后 ≥ 19 天分笼；同时取</w:t>
      </w:r>
      <w:r w:rsidR="00312BA2">
        <w:rPr>
          <w:rFonts w:ascii="宋体" w:hAnsi="宋体" w:hint="eastAsia"/>
        </w:rPr>
        <w:t>前足</w:t>
      </w:r>
      <w:r w:rsidRPr="008D04F7">
        <w:rPr>
          <w:rFonts w:ascii="宋体" w:hAnsi="宋体" w:hint="eastAsia"/>
        </w:rPr>
        <w:t>趾</w:t>
      </w:r>
      <w:r w:rsidRPr="008D04F7">
        <w:rPr>
          <w:rFonts w:ascii="宋体" w:hAnsi="宋体"/>
        </w:rPr>
        <w:t>组织用于</w:t>
      </w:r>
      <w:r w:rsidR="006353CB">
        <w:rPr>
          <w:rFonts w:ascii="宋体" w:hAnsi="宋体" w:hint="eastAsia"/>
        </w:rPr>
        <w:t>编号与</w:t>
      </w:r>
      <w:r w:rsidRPr="008D04F7">
        <w:rPr>
          <w:rFonts w:ascii="宋体" w:hAnsi="宋体"/>
        </w:rPr>
        <w:t>基因型鉴定，并结合 PB 荧光检测双重确认基因型（Ding et al., 2005）。经确认的纯合子与野生型小鼠随机混合饲养，待周龄 ≥ 6 周后用于各项实验。为维持繁殖力，每 2 个月从杂合子后代中保留 10 只雌鼠与 5 只雄鼠，以替换繁殖笼内年龄超过 8 月龄的种鼠。</w:t>
      </w:r>
    </w:p>
    <w:p w14:paraId="5DA3F841" w14:textId="266EA1D0" w:rsidR="003476F5" w:rsidRDefault="003476F5" w:rsidP="00F14ECF">
      <w:pPr>
        <w:pStyle w:val="4"/>
        <w:rPr>
          <w:rFonts w:hint="eastAsia"/>
        </w:rPr>
      </w:pPr>
      <w:r>
        <w:t>试剂与耗材</w:t>
      </w:r>
    </w:p>
    <w:p w14:paraId="7677CCD2" w14:textId="77777777" w:rsidR="003476F5" w:rsidRDefault="003476F5" w:rsidP="00F14ECF">
      <w:pPr>
        <w:pStyle w:val="5"/>
        <w:rPr>
          <w:rFonts w:hint="eastAsia"/>
        </w:rPr>
      </w:pPr>
      <w:r>
        <w:rPr>
          <w:rStyle w:val="s1"/>
          <w:b/>
          <w:bCs/>
        </w:rPr>
        <w:t>化学试剂</w:t>
      </w:r>
      <w:r>
        <w:t>（供应商、货号、纯度）</w:t>
      </w:r>
    </w:p>
    <w:tbl>
      <w:tblPr>
        <w:tblStyle w:val="31"/>
        <w:tblW w:w="0" w:type="auto"/>
        <w:tblLook w:val="04A0" w:firstRow="1" w:lastRow="0" w:firstColumn="1" w:lastColumn="0" w:noHBand="0" w:noVBand="1"/>
      </w:tblPr>
      <w:tblGrid>
        <w:gridCol w:w="1516"/>
        <w:gridCol w:w="1515"/>
        <w:gridCol w:w="1515"/>
        <w:gridCol w:w="1515"/>
        <w:gridCol w:w="1515"/>
      </w:tblGrid>
      <w:tr w:rsidR="00A65A19" w14:paraId="7723B400" w14:textId="61C87410" w:rsidTr="00FC2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6" w:type="dxa"/>
          </w:tcPr>
          <w:p w14:paraId="7F5B9302" w14:textId="7DAE9578" w:rsidR="00A65A19" w:rsidRPr="003040AD" w:rsidRDefault="00062BD7" w:rsidP="00F14ECF">
            <w:pPr>
              <w:pStyle w:val="p1"/>
              <w:jc w:val="center"/>
              <w:rPr>
                <w:rFonts w:hint="eastAsia"/>
                <w:b w:val="0"/>
                <w:bCs w:val="0"/>
              </w:rPr>
            </w:pPr>
            <w:r w:rsidRPr="003040AD">
              <w:rPr>
                <w:rFonts w:hint="eastAsia"/>
                <w:b w:val="0"/>
                <w:bCs w:val="0"/>
              </w:rPr>
              <w:t>试剂名称</w:t>
            </w:r>
          </w:p>
        </w:tc>
        <w:tc>
          <w:tcPr>
            <w:tcW w:w="1515" w:type="dxa"/>
          </w:tcPr>
          <w:p w14:paraId="19EA51F0" w14:textId="63B14C8F"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品牌</w:t>
            </w:r>
          </w:p>
        </w:tc>
        <w:tc>
          <w:tcPr>
            <w:tcW w:w="1515" w:type="dxa"/>
          </w:tcPr>
          <w:p w14:paraId="13900591" w14:textId="200D1A74"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货号</w:t>
            </w:r>
          </w:p>
        </w:tc>
        <w:tc>
          <w:tcPr>
            <w:tcW w:w="1515" w:type="dxa"/>
          </w:tcPr>
          <w:p w14:paraId="4E87235A" w14:textId="37C20272"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用途注释</w:t>
            </w:r>
          </w:p>
        </w:tc>
        <w:tc>
          <w:tcPr>
            <w:tcW w:w="1515" w:type="dxa"/>
          </w:tcPr>
          <w:p w14:paraId="6219733C" w14:textId="6C0E9A00" w:rsidR="00A65A19" w:rsidRPr="003040AD" w:rsidRDefault="001916FE"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涉及</w:t>
            </w:r>
            <w:r w:rsidR="00062BD7" w:rsidRPr="003040AD">
              <w:rPr>
                <w:rFonts w:hint="eastAsia"/>
                <w:b w:val="0"/>
                <w:bCs w:val="0"/>
              </w:rPr>
              <w:t>章节</w:t>
            </w:r>
          </w:p>
        </w:tc>
      </w:tr>
      <w:tr w:rsidR="00FC2C07" w14:paraId="7BAA1673"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A10E67" w14:textId="77777777" w:rsidR="00A65A19" w:rsidRDefault="00A65A19" w:rsidP="00F14ECF">
            <w:pPr>
              <w:pStyle w:val="p1"/>
              <w:rPr>
                <w:rFonts w:hint="eastAsia"/>
              </w:rPr>
            </w:pPr>
          </w:p>
        </w:tc>
        <w:tc>
          <w:tcPr>
            <w:tcW w:w="1515" w:type="dxa"/>
          </w:tcPr>
          <w:p w14:paraId="7EB2481A"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885009D"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175418E"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A60B91B"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269B3F7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8CA79CF" w14:textId="77777777" w:rsidR="00A65A19" w:rsidRDefault="00A65A19" w:rsidP="00F14ECF">
            <w:pPr>
              <w:pStyle w:val="p1"/>
              <w:rPr>
                <w:rFonts w:hint="eastAsia"/>
              </w:rPr>
            </w:pPr>
          </w:p>
        </w:tc>
        <w:tc>
          <w:tcPr>
            <w:tcW w:w="1515" w:type="dxa"/>
          </w:tcPr>
          <w:p w14:paraId="7AAFC353"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3E55225"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8D2D2F"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760B3272"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54AE99D9"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45CB2A" w14:textId="77777777" w:rsidR="00A65A19" w:rsidRDefault="00A65A19" w:rsidP="00F14ECF">
            <w:pPr>
              <w:pStyle w:val="p1"/>
              <w:rPr>
                <w:rFonts w:hint="eastAsia"/>
              </w:rPr>
            </w:pPr>
          </w:p>
        </w:tc>
        <w:tc>
          <w:tcPr>
            <w:tcW w:w="1515" w:type="dxa"/>
          </w:tcPr>
          <w:p w14:paraId="728FDDF3"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442AF5D"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D4E2E78"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B59877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4DC805C7"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E911197" w14:textId="77777777" w:rsidR="00A65A19" w:rsidRDefault="00A65A19" w:rsidP="00F14ECF">
            <w:pPr>
              <w:pStyle w:val="p1"/>
              <w:rPr>
                <w:rFonts w:hint="eastAsia"/>
              </w:rPr>
            </w:pPr>
          </w:p>
        </w:tc>
        <w:tc>
          <w:tcPr>
            <w:tcW w:w="1515" w:type="dxa"/>
          </w:tcPr>
          <w:p w14:paraId="0E5C89F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0F2513AF"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C70E356"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31CE2E03"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426C732D"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977375C" w14:textId="77777777" w:rsidR="00A65A19" w:rsidRDefault="00A65A19" w:rsidP="00F14ECF">
            <w:pPr>
              <w:pStyle w:val="p1"/>
              <w:rPr>
                <w:rFonts w:hint="eastAsia"/>
              </w:rPr>
            </w:pPr>
          </w:p>
        </w:tc>
        <w:tc>
          <w:tcPr>
            <w:tcW w:w="1515" w:type="dxa"/>
          </w:tcPr>
          <w:p w14:paraId="2D938815"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0FD8684C"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7C25D6D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2AFEEE4"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04F1CB5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36D1E380" w14:textId="77777777" w:rsidR="00A65A19" w:rsidRDefault="00A65A19" w:rsidP="00F14ECF">
            <w:pPr>
              <w:pStyle w:val="p1"/>
              <w:rPr>
                <w:rFonts w:hint="eastAsia"/>
              </w:rPr>
            </w:pPr>
          </w:p>
        </w:tc>
        <w:tc>
          <w:tcPr>
            <w:tcW w:w="1515" w:type="dxa"/>
          </w:tcPr>
          <w:p w14:paraId="2D11762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1ED6E3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5CA8E2A1"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560B275C"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05F998DE"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BAC56C3" w14:textId="77777777" w:rsidR="00A65A19" w:rsidRDefault="00A65A19" w:rsidP="00F14ECF">
            <w:pPr>
              <w:pStyle w:val="p1"/>
              <w:rPr>
                <w:rFonts w:hint="eastAsia"/>
              </w:rPr>
            </w:pPr>
          </w:p>
        </w:tc>
        <w:tc>
          <w:tcPr>
            <w:tcW w:w="1515" w:type="dxa"/>
          </w:tcPr>
          <w:p w14:paraId="4D896DE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2C4A028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2E4F8CB9"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3CD657F8"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1802CC72"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6EFF114" w14:textId="77777777" w:rsidR="00A65A19" w:rsidRDefault="00A65A19" w:rsidP="00F14ECF">
            <w:pPr>
              <w:pStyle w:val="p1"/>
              <w:rPr>
                <w:rFonts w:hint="eastAsia"/>
              </w:rPr>
            </w:pPr>
          </w:p>
        </w:tc>
        <w:tc>
          <w:tcPr>
            <w:tcW w:w="1515" w:type="dxa"/>
          </w:tcPr>
          <w:p w14:paraId="5E00413E"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AD3C21D"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38CA9D2A"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FC2ACD"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6922B878"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2A7F3D7" w14:textId="77777777" w:rsidR="00A65A19" w:rsidRDefault="00A65A19" w:rsidP="00F14ECF">
            <w:pPr>
              <w:pStyle w:val="p1"/>
              <w:rPr>
                <w:rFonts w:hint="eastAsia"/>
              </w:rPr>
            </w:pPr>
          </w:p>
        </w:tc>
        <w:tc>
          <w:tcPr>
            <w:tcW w:w="1515" w:type="dxa"/>
          </w:tcPr>
          <w:p w14:paraId="60425B0A"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6CAB89F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0BD8A1D3"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0C4CE15"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7CAA413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38175D7D" w14:textId="77777777" w:rsidR="00A65A19" w:rsidRDefault="00A65A19" w:rsidP="00F14ECF">
            <w:pPr>
              <w:pStyle w:val="p1"/>
              <w:rPr>
                <w:rFonts w:hint="eastAsia"/>
              </w:rPr>
            </w:pPr>
          </w:p>
        </w:tc>
        <w:tc>
          <w:tcPr>
            <w:tcW w:w="1515" w:type="dxa"/>
          </w:tcPr>
          <w:p w14:paraId="736A4B7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DD0F62"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6EA3FAA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3D34FD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27303492"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BF5459" w14:textId="77777777" w:rsidR="00A65A19" w:rsidRDefault="00A65A19" w:rsidP="00F14ECF">
            <w:pPr>
              <w:pStyle w:val="p1"/>
              <w:rPr>
                <w:rFonts w:hint="eastAsia"/>
              </w:rPr>
            </w:pPr>
          </w:p>
        </w:tc>
        <w:tc>
          <w:tcPr>
            <w:tcW w:w="1515" w:type="dxa"/>
          </w:tcPr>
          <w:p w14:paraId="0C13847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63CCC009"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0F0031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2B28F4C"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77F9A853"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68197C0B" w14:textId="77777777" w:rsidR="00A65A19" w:rsidRDefault="00A65A19" w:rsidP="00F14ECF">
            <w:pPr>
              <w:pStyle w:val="p1"/>
              <w:rPr>
                <w:rFonts w:hint="eastAsia"/>
              </w:rPr>
            </w:pPr>
          </w:p>
        </w:tc>
        <w:tc>
          <w:tcPr>
            <w:tcW w:w="1515" w:type="dxa"/>
          </w:tcPr>
          <w:p w14:paraId="34B8AA7B"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B710D85"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B20832E"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95549B7"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78ED4B67"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1CAD27D" w14:textId="77777777" w:rsidR="00A65A19" w:rsidRDefault="00A65A19" w:rsidP="00F14ECF">
            <w:pPr>
              <w:pStyle w:val="p1"/>
              <w:rPr>
                <w:rFonts w:hint="eastAsia"/>
              </w:rPr>
            </w:pPr>
          </w:p>
        </w:tc>
        <w:tc>
          <w:tcPr>
            <w:tcW w:w="1515" w:type="dxa"/>
          </w:tcPr>
          <w:p w14:paraId="6CF9F8F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CD05F90"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70EEF6B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A7AED4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bl>
    <w:p w14:paraId="760A98BD" w14:textId="77777777" w:rsidR="005B3D7D" w:rsidRDefault="005B3D7D" w:rsidP="00F14ECF">
      <w:pPr>
        <w:pStyle w:val="p1"/>
        <w:rPr>
          <w:rFonts w:hint="eastAsia"/>
        </w:rPr>
      </w:pPr>
    </w:p>
    <w:p w14:paraId="6CF9941D" w14:textId="77777777" w:rsidR="003476F5" w:rsidRDefault="003476F5" w:rsidP="00F14ECF">
      <w:pPr>
        <w:pStyle w:val="p1"/>
        <w:rPr>
          <w:rFonts w:hint="eastAsia"/>
        </w:rPr>
      </w:pPr>
      <w:r>
        <w:rPr>
          <w:rStyle w:val="s1"/>
          <w:b/>
          <w:bCs/>
        </w:rPr>
        <w:t>抗体与探针</w:t>
      </w:r>
      <w:r>
        <w:t>（克隆号、稀释度、验证数据）</w:t>
      </w:r>
    </w:p>
    <w:p w14:paraId="3DB41818" w14:textId="77777777" w:rsidR="003476F5" w:rsidRDefault="003476F5" w:rsidP="00F14ECF">
      <w:pPr>
        <w:pStyle w:val="p1"/>
        <w:rPr>
          <w:rFonts w:hint="eastAsia"/>
        </w:rPr>
      </w:pPr>
      <w:r>
        <w:rPr>
          <w:b/>
          <w:bCs/>
        </w:rPr>
        <w:t>商业试剂盒与标准品</w:t>
      </w:r>
    </w:p>
    <w:p w14:paraId="410D186D" w14:textId="77777777" w:rsidR="003476F5" w:rsidRDefault="003476F5" w:rsidP="00F14ECF">
      <w:pPr>
        <w:pStyle w:val="p1"/>
        <w:rPr>
          <w:rFonts w:hint="eastAsia"/>
        </w:rPr>
      </w:pPr>
      <w:r>
        <w:rPr>
          <w:b/>
          <w:bCs/>
        </w:rPr>
        <w:t>实验耗材与塑料器具</w:t>
      </w:r>
    </w:p>
    <w:p w14:paraId="7EDCDB1E" w14:textId="2256979F" w:rsidR="00EC671D" w:rsidRDefault="00EC671D" w:rsidP="00F14ECF">
      <w:pPr>
        <w:pStyle w:val="3"/>
      </w:pPr>
      <w:r>
        <w:t>细胞</w:t>
      </w:r>
      <w:r w:rsidR="009B4BFE">
        <w:rPr>
          <w:rFonts w:hint="eastAsia"/>
        </w:rPr>
        <w:t>生物学实验方法</w:t>
      </w:r>
      <w:r w:rsidR="00D14722">
        <w:rPr>
          <w:rFonts w:hint="eastAsia"/>
        </w:rPr>
        <w:t>（</w:t>
      </w:r>
      <w:r w:rsidR="00D14722" w:rsidRPr="00D14722">
        <w:rPr>
          <w:rFonts w:hint="eastAsia"/>
        </w:rPr>
        <w:t>细胞完整性是结论前提（功能、生理或形态 read-out</w:t>
      </w:r>
      <w:r w:rsidR="00D14722">
        <w:rPr>
          <w:rFonts w:hint="eastAsia"/>
        </w:rPr>
        <w:t>）</w:t>
      </w:r>
      <w:r w:rsidR="00BF7E16">
        <w:rPr>
          <w:rFonts w:hint="eastAsia"/>
        </w:rPr>
        <w:t xml:space="preserve"> </w:t>
      </w:r>
      <w:r w:rsidR="001756D6">
        <w:rPr>
          <w:rFonts w:hint="eastAsia"/>
        </w:rPr>
        <w:t>5</w:t>
      </w:r>
      <w:r w:rsidR="001709CE">
        <w:rPr>
          <w:rFonts w:hint="eastAsia"/>
        </w:rPr>
        <w:t>4</w:t>
      </w:r>
      <w:r w:rsidR="00BF7E16">
        <w:rPr>
          <w:rFonts w:hint="eastAsia"/>
        </w:rPr>
        <w:t>00</w:t>
      </w:r>
    </w:p>
    <w:p w14:paraId="79CEF944" w14:textId="5AACEF7C" w:rsidR="00EC671D" w:rsidRDefault="00EC671D" w:rsidP="000E2961">
      <w:pPr>
        <w:pStyle w:val="4"/>
        <w:rPr>
          <w:rFonts w:hint="eastAsia"/>
        </w:rPr>
      </w:pPr>
      <w:bookmarkStart w:id="12" w:name="OLE_LINK12"/>
      <w:r w:rsidRPr="00E20A8D">
        <w:t>原代腹腔巨噬细胞分离与纯化</w:t>
      </w:r>
      <w:bookmarkEnd w:id="12"/>
      <w:r w:rsidR="005F6405">
        <w:rPr>
          <w:rFonts w:hint="eastAsia"/>
        </w:rPr>
        <w:t xml:space="preserve"> 600</w:t>
      </w:r>
    </w:p>
    <w:p w14:paraId="363A4424" w14:textId="78F49AAA" w:rsidR="00B70D25" w:rsidRDefault="00753E7E" w:rsidP="00C71473">
      <w:pPr>
        <w:rPr>
          <w:rFonts w:hint="eastAsia"/>
        </w:rPr>
      </w:pPr>
      <w:r>
        <w:rPr>
          <w:rFonts w:hint="eastAsia"/>
        </w:rPr>
        <w:t>巨噬细胞在组织中具有多功能调节作用，</w:t>
      </w:r>
      <w:r w:rsidR="00A36DA0" w:rsidRPr="00A36DA0">
        <w:rPr>
          <w:rFonts w:hint="eastAsia"/>
        </w:rPr>
        <w:t>腹腔提供了获取中等数量、未经处理的常驻巨噬细胞的便捷通道</w:t>
      </w:r>
      <w:r w:rsidR="00D9398D">
        <w:t>目前对常驻组织巨噬细胞的大多数认识来自对腹腔巨噬细胞的研究。</w:t>
      </w:r>
      <w:r w:rsidR="00A01D18">
        <w:t>在未诱导条件下，腹腔中巨噬细胞数量较少，不足以进行大量生化实验。</w:t>
      </w:r>
      <w:r w:rsidR="00B633A4">
        <w:t>注射无菌诱导剂（如</w:t>
      </w:r>
      <w:r w:rsidR="00B70D25" w:rsidRPr="00C71473">
        <w:rPr>
          <w:rFonts w:hint="eastAsia"/>
        </w:rPr>
        <w:t xml:space="preserve">4% </w:t>
      </w:r>
      <w:proofErr w:type="spellStart"/>
      <w:r w:rsidR="00B70D25" w:rsidRPr="00C71473">
        <w:rPr>
          <w:rFonts w:hint="eastAsia"/>
        </w:rPr>
        <w:t>Thioglycollate</w:t>
      </w:r>
      <w:proofErr w:type="spellEnd"/>
      <w:r w:rsidR="00B70D25" w:rsidRPr="00C71473">
        <w:rPr>
          <w:rFonts w:hint="eastAsia"/>
        </w:rPr>
        <w:t>/</w:t>
      </w:r>
      <w:proofErr w:type="spellStart"/>
      <w:r w:rsidR="00B70D25" w:rsidRPr="00C71473">
        <w:rPr>
          <w:rFonts w:hint="eastAsia"/>
        </w:rPr>
        <w:t>MillQ</w:t>
      </w:r>
      <w:proofErr w:type="spellEnd"/>
      <w:r w:rsidR="00B633A4">
        <w:t>肉汤）可增加单核细胞迁移至腹腔，进而提高巨噬细胞产量。</w:t>
      </w:r>
      <w:r w:rsidR="00B70D25">
        <w:t>尽管诱导剂可增加腹腔巨噬细胞数量，但</w:t>
      </w:r>
      <w:r w:rsidR="00B70D25">
        <w:rPr>
          <w:rFonts w:hint="eastAsia"/>
        </w:rPr>
        <w:t>也</w:t>
      </w:r>
      <w:r w:rsidR="00B70D25">
        <w:t>可能对其生理功能产生影响。</w:t>
      </w:r>
    </w:p>
    <w:p w14:paraId="179A234D" w14:textId="093F296A" w:rsidR="004701B7" w:rsidRDefault="004701B7" w:rsidP="00020460">
      <w:pPr>
        <w:pStyle w:val="a9"/>
        <w:numPr>
          <w:ilvl w:val="0"/>
          <w:numId w:val="7"/>
        </w:numPr>
        <w:rPr>
          <w:rFonts w:hint="eastAsia"/>
        </w:rPr>
      </w:pPr>
      <w:r>
        <w:rPr>
          <w:rFonts w:hint="eastAsia"/>
        </w:rPr>
        <w:t>造模与饲养观察：选取</w:t>
      </w:r>
      <w:r w:rsidR="00DB4852">
        <w:rPr>
          <w:rFonts w:hint="eastAsia"/>
        </w:rPr>
        <w:t>6</w:t>
      </w:r>
      <w:r>
        <w:rPr>
          <w:rFonts w:hint="eastAsia"/>
        </w:rPr>
        <w:t>周龄</w:t>
      </w:r>
      <w:r w:rsidR="00DB4852">
        <w:rPr>
          <w:rFonts w:hint="eastAsia"/>
        </w:rPr>
        <w:t>及以上</w:t>
      </w:r>
      <w:r>
        <w:t xml:space="preserve"> C57BL/6J Eph</w:t>
      </w:r>
      <w:r w:rsidR="00DB4852">
        <w:t>B</w:t>
      </w:r>
      <w:r>
        <w:t xml:space="preserve">1 </w:t>
      </w:r>
      <w:r w:rsidR="00DB4852">
        <w:t>PB -/-</w:t>
      </w:r>
      <w:r>
        <w:rPr>
          <w:rFonts w:hint="eastAsia"/>
        </w:rPr>
        <w:t>（</w:t>
      </w:r>
      <w:r>
        <w:t>HO</w:t>
      </w:r>
      <w:r>
        <w:rPr>
          <w:rFonts w:hint="eastAsia"/>
        </w:rPr>
        <w:t>）</w:t>
      </w:r>
      <w:r w:rsidR="00DB4852">
        <w:rPr>
          <w:rFonts w:hint="eastAsia"/>
        </w:rPr>
        <w:t>和野生型（</w:t>
      </w:r>
      <w:r w:rsidR="00DB4852">
        <w:t>WT</w:t>
      </w:r>
      <w:r w:rsidR="00DB4852">
        <w:rPr>
          <w:rFonts w:hint="eastAsia"/>
        </w:rPr>
        <w:t>）</w:t>
      </w:r>
      <w:r>
        <w:rPr>
          <w:rFonts w:hint="eastAsia"/>
        </w:rPr>
        <w:t>小鼠</w:t>
      </w:r>
      <w:r w:rsidR="0013460A">
        <w:rPr>
          <w:rFonts w:hint="eastAsia"/>
        </w:rPr>
        <w:t>各</w:t>
      </w:r>
      <w:r w:rsidR="0013460A">
        <w:rPr>
          <w:rFonts w:hint="eastAsia"/>
        </w:rPr>
        <w:t>3</w:t>
      </w:r>
      <w:r w:rsidR="0013460A">
        <w:rPr>
          <w:rFonts w:hint="eastAsia"/>
        </w:rPr>
        <w:t>～</w:t>
      </w:r>
      <w:r w:rsidR="0013460A">
        <w:rPr>
          <w:rFonts w:hint="eastAsia"/>
        </w:rPr>
        <w:t>6</w:t>
      </w:r>
      <w:r>
        <w:rPr>
          <w:rFonts w:hint="eastAsia"/>
        </w:rPr>
        <w:t>只，</w:t>
      </w:r>
      <w:r w:rsidR="009C76D4">
        <w:rPr>
          <w:rFonts w:hint="eastAsia"/>
        </w:rPr>
        <w:t>将</w:t>
      </w:r>
      <w:r w:rsidR="00053585" w:rsidRPr="00C71473">
        <w:rPr>
          <w:rFonts w:hint="eastAsia"/>
        </w:rPr>
        <w:t xml:space="preserve">4% </w:t>
      </w:r>
      <w:proofErr w:type="spellStart"/>
      <w:r w:rsidR="00053585" w:rsidRPr="00C71473">
        <w:rPr>
          <w:rFonts w:hint="eastAsia"/>
        </w:rPr>
        <w:t>Thioglycollate</w:t>
      </w:r>
      <w:proofErr w:type="spellEnd"/>
      <w:r w:rsidR="00053585" w:rsidRPr="00C71473">
        <w:rPr>
          <w:rFonts w:hint="eastAsia"/>
        </w:rPr>
        <w:t>/</w:t>
      </w:r>
      <w:proofErr w:type="spellStart"/>
      <w:r w:rsidR="00053585" w:rsidRPr="00C71473">
        <w:rPr>
          <w:rFonts w:hint="eastAsia"/>
        </w:rPr>
        <w:t>MillQ</w:t>
      </w:r>
      <w:proofErr w:type="spellEnd"/>
      <w:r w:rsidR="00053585" w:rsidRPr="00C71473">
        <w:rPr>
          <w:rFonts w:hint="eastAsia"/>
        </w:rPr>
        <w:t>、</w:t>
      </w:r>
      <w:r w:rsidR="00053585" w:rsidRPr="00C71473">
        <w:t>PBS</w:t>
      </w:r>
      <w:r w:rsidR="00053585" w:rsidRPr="00C71473">
        <w:rPr>
          <w:rFonts w:hint="eastAsia"/>
        </w:rPr>
        <w:t>和</w:t>
      </w:r>
      <w:r w:rsidR="002E789B">
        <w:t xml:space="preserve">1640 </w:t>
      </w:r>
      <w:r w:rsidR="002E789B">
        <w:rPr>
          <w:rFonts w:hint="eastAsia"/>
        </w:rPr>
        <w:t>完全培养基</w:t>
      </w:r>
      <w:r>
        <w:rPr>
          <w:rFonts w:hint="eastAsia"/>
        </w:rPr>
        <w:t>于</w:t>
      </w:r>
      <w:r>
        <w:t xml:space="preserve"> SPF </w:t>
      </w:r>
      <w:r>
        <w:rPr>
          <w:rFonts w:hint="eastAsia"/>
        </w:rPr>
        <w:t>级动物房内紫外灭菌</w:t>
      </w:r>
      <w:r>
        <w:t xml:space="preserve"> 15 min </w:t>
      </w:r>
      <w:r>
        <w:rPr>
          <w:rFonts w:hint="eastAsia"/>
        </w:rPr>
        <w:t>后操作。</w:t>
      </w:r>
      <w:r w:rsidR="004C724A" w:rsidRPr="00C71473">
        <w:rPr>
          <w:rFonts w:hint="eastAsia"/>
        </w:rPr>
        <w:t xml:space="preserve">4% </w:t>
      </w:r>
      <w:proofErr w:type="spellStart"/>
      <w:r w:rsidR="004C724A" w:rsidRPr="00C71473">
        <w:rPr>
          <w:rFonts w:hint="eastAsia"/>
        </w:rPr>
        <w:t>Thioglycollate</w:t>
      </w:r>
      <w:proofErr w:type="spellEnd"/>
      <w:r w:rsidR="004C724A" w:rsidRPr="00C71473">
        <w:rPr>
          <w:rFonts w:hint="eastAsia"/>
        </w:rPr>
        <w:t>/</w:t>
      </w:r>
      <w:proofErr w:type="spellStart"/>
      <w:r w:rsidR="004C724A" w:rsidRPr="00C71473">
        <w:rPr>
          <w:rFonts w:hint="eastAsia"/>
        </w:rPr>
        <w:t>MillQ</w:t>
      </w:r>
      <w:proofErr w:type="spellEnd"/>
      <w:r>
        <w:rPr>
          <w:rFonts w:hint="eastAsia"/>
        </w:rPr>
        <w:t>注射前先将</w:t>
      </w:r>
      <w:r w:rsidR="004C724A">
        <w:rPr>
          <w:rFonts w:hint="eastAsia"/>
        </w:rPr>
        <w:t>气泡排出</w:t>
      </w:r>
      <w:r>
        <w:rPr>
          <w:rFonts w:hint="eastAsia"/>
        </w:rPr>
        <w:t>，用</w:t>
      </w:r>
      <w:r>
        <w:t xml:space="preserve"> 0.45 mm </w:t>
      </w:r>
      <w:r>
        <w:rPr>
          <w:rFonts w:hint="eastAsia"/>
        </w:rPr>
        <w:t>针头沿腹中线左（或右）侧</w:t>
      </w:r>
      <w:r>
        <w:t xml:space="preserve"> 10</w:t>
      </w:r>
      <w:r>
        <w:rPr>
          <w:rFonts w:hint="eastAsia"/>
        </w:rPr>
        <w:t>°</w:t>
      </w:r>
      <w:r>
        <w:t xml:space="preserve"> </w:t>
      </w:r>
      <w:r>
        <w:rPr>
          <w:rFonts w:hint="eastAsia"/>
        </w:rPr>
        <w:t>角缓慢刺破皮肤，随后以</w:t>
      </w:r>
      <w:r>
        <w:t xml:space="preserve"> 45</w:t>
      </w:r>
      <w:r>
        <w:rPr>
          <w:rFonts w:hint="eastAsia"/>
        </w:rPr>
        <w:t>°</w:t>
      </w:r>
      <w:r>
        <w:t xml:space="preserve"> </w:t>
      </w:r>
      <w:r>
        <w:rPr>
          <w:rFonts w:hint="eastAsia"/>
        </w:rPr>
        <w:t>角穿透腹膜并回调至</w:t>
      </w:r>
      <w:r>
        <w:t xml:space="preserve"> 10</w:t>
      </w:r>
      <w:r>
        <w:rPr>
          <w:rFonts w:hint="eastAsia"/>
        </w:rPr>
        <w:t>°，一次性注入</w:t>
      </w:r>
      <w:r>
        <w:t xml:space="preserve"> </w:t>
      </w:r>
      <w:r w:rsidR="0059517A">
        <w:rPr>
          <w:rFonts w:hint="eastAsia"/>
        </w:rPr>
        <w:t>1</w:t>
      </w:r>
      <w:r w:rsidR="0059517A">
        <w:rPr>
          <w:rFonts w:hint="eastAsia"/>
        </w:rPr>
        <w:t>～</w:t>
      </w:r>
      <w:r>
        <w:t>2 mL</w:t>
      </w:r>
      <w:r w:rsidR="0059517A">
        <w:rPr>
          <w:rFonts w:hint="eastAsia"/>
        </w:rPr>
        <w:t xml:space="preserve"> </w:t>
      </w:r>
      <w:r w:rsidR="0059517A" w:rsidRPr="00C71473">
        <w:rPr>
          <w:rFonts w:hint="eastAsia"/>
        </w:rPr>
        <w:t xml:space="preserve">4% </w:t>
      </w:r>
      <w:proofErr w:type="spellStart"/>
      <w:r w:rsidR="0059517A" w:rsidRPr="00C71473">
        <w:rPr>
          <w:rFonts w:hint="eastAsia"/>
        </w:rPr>
        <w:t>Thioglycollate</w:t>
      </w:r>
      <w:proofErr w:type="spellEnd"/>
      <w:r w:rsidR="0059517A" w:rsidRPr="00C71473">
        <w:rPr>
          <w:rFonts w:hint="eastAsia"/>
        </w:rPr>
        <w:t>/</w:t>
      </w:r>
      <w:proofErr w:type="spellStart"/>
      <w:r w:rsidR="0059517A" w:rsidRPr="00C71473">
        <w:rPr>
          <w:rFonts w:hint="eastAsia"/>
        </w:rPr>
        <w:t>MillQ</w:t>
      </w:r>
      <w:proofErr w:type="spellEnd"/>
      <w:r>
        <w:rPr>
          <w:rFonts w:hint="eastAsia"/>
        </w:rPr>
        <w:t>。若出现皮下隆起或肛门渗液，应立即更换部位重新注射。注射完毕的小鼠单笼饲养并插置“勿扰”卡；记录精神状态，</w:t>
      </w:r>
      <w:r w:rsidR="00D9774F">
        <w:rPr>
          <w:rFonts w:hint="eastAsia"/>
        </w:rPr>
        <w:t>小鼠腹腔注射成功表现为立即匍匐原地休息</w:t>
      </w:r>
      <w:r>
        <w:rPr>
          <w:rFonts w:hint="eastAsia"/>
        </w:rPr>
        <w:t>。</w:t>
      </w:r>
    </w:p>
    <w:p w14:paraId="7BD11D37" w14:textId="69E2636E" w:rsidR="004701B7" w:rsidRDefault="00D9774F" w:rsidP="00020460">
      <w:pPr>
        <w:pStyle w:val="a9"/>
        <w:numPr>
          <w:ilvl w:val="0"/>
          <w:numId w:val="7"/>
        </w:numPr>
        <w:rPr>
          <w:rFonts w:hint="eastAsia"/>
        </w:rPr>
      </w:pPr>
      <w:r>
        <w:rPr>
          <w:rFonts w:hint="eastAsia"/>
        </w:rPr>
        <w:t>取样</w:t>
      </w:r>
      <w:r w:rsidR="004701B7">
        <w:rPr>
          <w:rFonts w:hint="eastAsia"/>
        </w:rPr>
        <w:t>实验准</w:t>
      </w:r>
      <w:r w:rsidR="00EF6153">
        <w:rPr>
          <w:rFonts w:hint="eastAsia"/>
        </w:rPr>
        <w:t>备：</w:t>
      </w:r>
      <w:r w:rsidR="004701B7">
        <w:rPr>
          <w:rFonts w:hint="eastAsia"/>
        </w:rPr>
        <w:t>在取材当天，于生物安全柜内提前</w:t>
      </w:r>
      <w:r w:rsidR="004701B7">
        <w:t xml:space="preserve"> 60 min </w:t>
      </w:r>
      <w:r w:rsidR="004701B7">
        <w:rPr>
          <w:rFonts w:hint="eastAsia"/>
        </w:rPr>
        <w:t>开启紫外灯灭菌；将</w:t>
      </w:r>
      <w:r w:rsidR="004701B7">
        <w:t xml:space="preserve"> PBS</w:t>
      </w:r>
      <w:r w:rsidR="00EA418F">
        <w:rPr>
          <w:rFonts w:hint="eastAsia"/>
        </w:rPr>
        <w:t>（</w:t>
      </w:r>
      <w:r w:rsidR="00EA418F">
        <w:rPr>
          <w:rFonts w:hint="eastAsia"/>
        </w:rPr>
        <w:t>#</w:t>
      </w:r>
      <w:r w:rsidR="00EA418F">
        <w:rPr>
          <w:rFonts w:hint="eastAsia"/>
        </w:rPr>
        <w:t>）</w:t>
      </w:r>
      <w:r w:rsidR="004701B7">
        <w:rPr>
          <w:rFonts w:hint="eastAsia"/>
        </w:rPr>
        <w:t>和</w:t>
      </w:r>
      <w:r w:rsidR="004701B7">
        <w:t xml:space="preserve">1640 </w:t>
      </w:r>
      <w:r w:rsidR="004701B7">
        <w:rPr>
          <w:rFonts w:hint="eastAsia"/>
        </w:rPr>
        <w:t>完全培养基</w:t>
      </w:r>
      <w:r w:rsidR="00EA418F">
        <w:rPr>
          <w:rFonts w:hint="eastAsia"/>
        </w:rPr>
        <w:t>（</w:t>
      </w:r>
      <w:r w:rsidR="00EA418F">
        <w:rPr>
          <w:rFonts w:hint="eastAsia"/>
        </w:rPr>
        <w:t>#</w:t>
      </w:r>
      <w:r w:rsidR="00EA418F">
        <w:rPr>
          <w:rFonts w:hint="eastAsia"/>
        </w:rPr>
        <w:t>）</w:t>
      </w:r>
      <w:r w:rsidR="004701B7">
        <w:rPr>
          <w:rFonts w:hint="eastAsia"/>
        </w:rPr>
        <w:t>（</w:t>
      </w:r>
      <w:r w:rsidR="004701B7">
        <w:t>10 % FBS</w:t>
      </w:r>
      <w:r w:rsidR="004701B7">
        <w:rPr>
          <w:rFonts w:hint="eastAsia"/>
        </w:rPr>
        <w:t>，</w:t>
      </w:r>
      <w:r w:rsidR="00281D24">
        <w:rPr>
          <w:rFonts w:hint="eastAsia"/>
        </w:rPr>
        <w:t xml:space="preserve">1% </w:t>
      </w:r>
      <w:r w:rsidR="00281D24">
        <w:t>P+S</w:t>
      </w:r>
      <w:r w:rsidR="00281D24">
        <w:rPr>
          <w:rFonts w:hint="eastAsia"/>
        </w:rPr>
        <w:t>，</w:t>
      </w:r>
      <w:r w:rsidR="00281D24">
        <w:rPr>
          <w:rFonts w:hint="eastAsia"/>
        </w:rPr>
        <w:t>1%</w:t>
      </w:r>
      <w:r w:rsidR="00281D24">
        <w:t>G</w:t>
      </w:r>
      <w:r w:rsidR="00281D24">
        <w:rPr>
          <w:rFonts w:hint="eastAsia"/>
        </w:rPr>
        <w:t>lu</w:t>
      </w:r>
      <w:r w:rsidR="004701B7">
        <w:rPr>
          <w:rFonts w:hint="eastAsia"/>
        </w:rPr>
        <w:t>）预热至</w:t>
      </w:r>
      <w:r w:rsidR="004701B7">
        <w:t xml:space="preserve"> 37 </w:t>
      </w:r>
      <w:r w:rsidR="004701B7">
        <w:rPr>
          <w:rFonts w:hint="eastAsia"/>
        </w:rPr>
        <w:t>℃，同时将低温离心机</w:t>
      </w:r>
      <w:r w:rsidR="00EA418F">
        <w:rPr>
          <w:rFonts w:hint="eastAsia"/>
        </w:rPr>
        <w:t>（</w:t>
      </w:r>
      <w:r w:rsidR="00EA418F">
        <w:rPr>
          <w:rFonts w:hint="eastAsia"/>
        </w:rPr>
        <w:t>#</w:t>
      </w:r>
      <w:r w:rsidR="00EA418F">
        <w:rPr>
          <w:rFonts w:hint="eastAsia"/>
        </w:rPr>
        <w:t>）</w:t>
      </w:r>
      <w:r w:rsidR="004701B7">
        <w:rPr>
          <w:rFonts w:hint="eastAsia"/>
        </w:rPr>
        <w:t>预冷至</w:t>
      </w:r>
      <w:r w:rsidR="004701B7">
        <w:t xml:space="preserve"> 4 </w:t>
      </w:r>
      <w:r w:rsidR="004701B7">
        <w:rPr>
          <w:rFonts w:hint="eastAsia"/>
        </w:rPr>
        <w:t>℃</w:t>
      </w:r>
      <w:r w:rsidR="00D951EE">
        <w:rPr>
          <w:rFonts w:hint="eastAsia"/>
        </w:rPr>
        <w:t>并准备冰盒、冰袋保证细胞低温运输</w:t>
      </w:r>
      <w:r w:rsidR="004701B7">
        <w:rPr>
          <w:rFonts w:hint="eastAsia"/>
        </w:rPr>
        <w:t>。实验所用一次性注射器、</w:t>
      </w:r>
      <w:r w:rsidR="004701B7">
        <w:t xml:space="preserve">0.45 mm </w:t>
      </w:r>
      <w:r w:rsidR="004701B7">
        <w:rPr>
          <w:rFonts w:hint="eastAsia"/>
        </w:rPr>
        <w:t>与</w:t>
      </w:r>
      <w:r w:rsidR="004701B7">
        <w:t xml:space="preserve"> 1.2 mm </w:t>
      </w:r>
      <w:r w:rsidR="004701B7">
        <w:rPr>
          <w:rFonts w:hint="eastAsia"/>
        </w:rPr>
        <w:t>针头、离心管和</w:t>
      </w:r>
      <w:r w:rsidR="004701B7">
        <w:t xml:space="preserve"> </w:t>
      </w:r>
      <w:r w:rsidR="0004000B">
        <w:rPr>
          <w:rFonts w:hint="eastAsia"/>
        </w:rPr>
        <w:t>细胞</w:t>
      </w:r>
      <w:r w:rsidR="004701B7">
        <w:rPr>
          <w:rFonts w:hint="eastAsia"/>
        </w:rPr>
        <w:t>培养板均经酒精灯火焰消毒或无菌拆封备用。</w:t>
      </w:r>
    </w:p>
    <w:p w14:paraId="543C5765" w14:textId="778B79D4" w:rsidR="004701B7" w:rsidRPr="002104A9" w:rsidRDefault="004701B7" w:rsidP="00020460">
      <w:pPr>
        <w:pStyle w:val="a9"/>
        <w:numPr>
          <w:ilvl w:val="0"/>
          <w:numId w:val="7"/>
        </w:numPr>
        <w:rPr>
          <w:rFonts w:hint="eastAsia"/>
        </w:rPr>
      </w:pPr>
      <w:r>
        <w:rPr>
          <w:rFonts w:hint="eastAsia"/>
        </w:rPr>
        <w:t>腹腔灌洗</w:t>
      </w:r>
      <w:r w:rsidR="00EF6153">
        <w:rPr>
          <w:rFonts w:hint="eastAsia"/>
        </w:rPr>
        <w:t>：</w:t>
      </w:r>
      <w:r w:rsidR="00DD6C27">
        <w:rPr>
          <w:rFonts w:hint="eastAsia"/>
        </w:rPr>
        <w:t>抓取小鼠</w:t>
      </w:r>
      <w:r>
        <w:rPr>
          <w:rFonts w:hint="eastAsia"/>
        </w:rPr>
        <w:t>，先以</w:t>
      </w:r>
      <w:r>
        <w:t xml:space="preserve"> 0.45 mm </w:t>
      </w:r>
      <w:r>
        <w:rPr>
          <w:rFonts w:hint="eastAsia"/>
        </w:rPr>
        <w:t>针头注入</w:t>
      </w:r>
      <w:r>
        <w:t xml:space="preserve"> 5 mL </w:t>
      </w:r>
      <w:r>
        <w:rPr>
          <w:rFonts w:hint="eastAsia"/>
        </w:rPr>
        <w:t>预热</w:t>
      </w:r>
      <w:r>
        <w:t xml:space="preserve"> PBS</w:t>
      </w:r>
      <w:r>
        <w:rPr>
          <w:rFonts w:hint="eastAsia"/>
        </w:rPr>
        <w:t>，使腹腔充分鼓胀；随后更换</w:t>
      </w:r>
      <w:r>
        <w:t xml:space="preserve"> 1.2 mm </w:t>
      </w:r>
      <w:r>
        <w:rPr>
          <w:rFonts w:hint="eastAsia"/>
        </w:rPr>
        <w:t>针头在原穿刺孔的顶点轻压腹膜，平行腹壁缓慢回抽渗出液。为避免脂肪堵针，应先待液体自然沁出再轻柔吸取，必要时可轻挑针头或翻转小鼠借助腹肌挤压。每只小鼠理论回收量</w:t>
      </w:r>
      <w:r>
        <w:t xml:space="preserve"> </w:t>
      </w:r>
      <w:r>
        <w:rPr>
          <w:rFonts w:hint="eastAsia"/>
        </w:rPr>
        <w:t>≥</w:t>
      </w:r>
      <w:r>
        <w:t xml:space="preserve"> 4 mL</w:t>
      </w:r>
      <w:r>
        <w:rPr>
          <w:rFonts w:hint="eastAsia"/>
        </w:rPr>
        <w:t>，渗出液呈灰白或乳白色；若</w:t>
      </w:r>
      <w:r w:rsidR="00B36B53">
        <w:rPr>
          <w:rFonts w:hint="eastAsia"/>
        </w:rPr>
        <w:t>出现：</w:t>
      </w:r>
      <w:r w:rsidR="002104A9">
        <w:rPr>
          <w:rFonts w:hint="eastAsia"/>
        </w:rPr>
        <w:t>大量出血，或</w:t>
      </w:r>
      <w:r>
        <w:rPr>
          <w:rFonts w:hint="eastAsia"/>
        </w:rPr>
        <w:t>渗出液清亮且细胞稀少</w:t>
      </w:r>
      <w:r w:rsidR="00F311C0">
        <w:rPr>
          <w:rFonts w:hint="eastAsia"/>
        </w:rPr>
        <w:t>，或存在片状</w:t>
      </w:r>
      <w:r w:rsidR="00F311C0">
        <w:rPr>
          <w:rFonts w:hint="eastAsia"/>
        </w:rPr>
        <w:t>/</w:t>
      </w:r>
      <w:r w:rsidR="00F311C0">
        <w:rPr>
          <w:rFonts w:hint="eastAsia"/>
        </w:rPr>
        <w:t>絮状异物，</w:t>
      </w:r>
      <w:r>
        <w:rPr>
          <w:rFonts w:hint="eastAsia"/>
        </w:rPr>
        <w:t>提示造模失败，可剔除该动物数据。</w:t>
      </w:r>
    </w:p>
    <w:p w14:paraId="343AEEFC" w14:textId="7AB6111A" w:rsidR="004701B7" w:rsidRDefault="004701B7" w:rsidP="00020460">
      <w:pPr>
        <w:pStyle w:val="a9"/>
        <w:numPr>
          <w:ilvl w:val="0"/>
          <w:numId w:val="7"/>
        </w:numPr>
        <w:rPr>
          <w:rFonts w:hint="eastAsia"/>
        </w:rPr>
      </w:pPr>
      <w:r>
        <w:rPr>
          <w:rFonts w:hint="eastAsia"/>
        </w:rPr>
        <w:t>细胞纯化</w:t>
      </w:r>
      <w:r w:rsidR="00EF6153">
        <w:rPr>
          <w:rFonts w:hint="eastAsia"/>
        </w:rPr>
        <w:t>：</w:t>
      </w:r>
      <w:r>
        <w:rPr>
          <w:rFonts w:hint="eastAsia"/>
        </w:rPr>
        <w:t>将收集的渗出液</w:t>
      </w:r>
      <w:r>
        <w:t xml:space="preserve"> 1 000 rpm</w:t>
      </w:r>
      <w:r>
        <w:rPr>
          <w:rFonts w:hint="eastAsia"/>
        </w:rPr>
        <w:t>、</w:t>
      </w:r>
      <w:r>
        <w:t xml:space="preserve">4 </w:t>
      </w:r>
      <w:r>
        <w:rPr>
          <w:rFonts w:hint="eastAsia"/>
        </w:rPr>
        <w:t>℃</w:t>
      </w:r>
      <w:r>
        <w:t xml:space="preserve"> </w:t>
      </w:r>
      <w:r>
        <w:rPr>
          <w:rFonts w:hint="eastAsia"/>
        </w:rPr>
        <w:t>离心</w:t>
      </w:r>
      <w:r>
        <w:t xml:space="preserve"> 3</w:t>
      </w:r>
      <w:r w:rsidR="00EA418F">
        <w:rPr>
          <w:rFonts w:hint="eastAsia"/>
        </w:rPr>
        <w:t>～</w:t>
      </w:r>
      <w:r w:rsidR="00EA418F">
        <w:rPr>
          <w:rFonts w:hint="eastAsia"/>
        </w:rPr>
        <w:t xml:space="preserve">5 </w:t>
      </w:r>
      <w:r>
        <w:t>min</w:t>
      </w:r>
      <w:r>
        <w:rPr>
          <w:rFonts w:hint="eastAsia"/>
        </w:rPr>
        <w:t>，弃去上清后加入</w:t>
      </w:r>
      <w:r>
        <w:t xml:space="preserve"> 1 mL </w:t>
      </w:r>
      <w:r>
        <w:rPr>
          <w:rFonts w:hint="eastAsia"/>
        </w:rPr>
        <w:t>红细胞裂解液，温和吹打</w:t>
      </w:r>
      <w:r>
        <w:t xml:space="preserve"> 5 </w:t>
      </w:r>
      <w:r>
        <w:rPr>
          <w:rFonts w:hint="eastAsia"/>
        </w:rPr>
        <w:t>次使沉淀充分分散，室温孵育</w:t>
      </w:r>
      <w:r>
        <w:t xml:space="preserve"> </w:t>
      </w:r>
      <w:r w:rsidR="00EA418F">
        <w:rPr>
          <w:rFonts w:hint="eastAsia"/>
        </w:rPr>
        <w:t>3</w:t>
      </w:r>
      <w:r>
        <w:t xml:space="preserve"> min </w:t>
      </w:r>
      <w:r>
        <w:rPr>
          <w:rFonts w:hint="eastAsia"/>
        </w:rPr>
        <w:t>后再离心同样条件</w:t>
      </w:r>
      <w:r>
        <w:t xml:space="preserve"> 3</w:t>
      </w:r>
      <w:r w:rsidR="00EA418F">
        <w:rPr>
          <w:rFonts w:hint="eastAsia"/>
        </w:rPr>
        <w:t>～</w:t>
      </w:r>
      <w:r w:rsidR="00EA418F">
        <w:rPr>
          <w:rFonts w:hint="eastAsia"/>
        </w:rPr>
        <w:t xml:space="preserve">5 </w:t>
      </w:r>
      <w:r>
        <w:t>min</w:t>
      </w:r>
      <w:r>
        <w:rPr>
          <w:rFonts w:hint="eastAsia"/>
        </w:rPr>
        <w:t>。去上清后以</w:t>
      </w:r>
      <w:r>
        <w:t xml:space="preserve"> 1 mL 1640 </w:t>
      </w:r>
      <w:r w:rsidR="00EA418F">
        <w:rPr>
          <w:rFonts w:hint="eastAsia"/>
        </w:rPr>
        <w:t>完全培养基</w:t>
      </w:r>
      <w:r>
        <w:rPr>
          <w:rFonts w:hint="eastAsia"/>
        </w:rPr>
        <w:t>重悬沉淀，并短暂置于冰上待计数。整个过程保持无菌操作，离心加样与弃液均在开启的生物安全柜内完成。</w:t>
      </w:r>
    </w:p>
    <w:p w14:paraId="14493FD7" w14:textId="477474F5" w:rsidR="004701B7" w:rsidRDefault="004701B7" w:rsidP="00020460">
      <w:pPr>
        <w:pStyle w:val="a9"/>
        <w:numPr>
          <w:ilvl w:val="0"/>
          <w:numId w:val="7"/>
        </w:numPr>
        <w:rPr>
          <w:rFonts w:hint="eastAsia"/>
        </w:rPr>
      </w:pPr>
      <w:r>
        <w:rPr>
          <w:rFonts w:hint="eastAsia"/>
        </w:rPr>
        <w:t>细胞计数</w:t>
      </w:r>
      <w:r w:rsidR="00EF6153">
        <w:rPr>
          <w:rFonts w:hint="eastAsia"/>
        </w:rPr>
        <w:t>：</w:t>
      </w:r>
      <w:r>
        <w:rPr>
          <w:rFonts w:hint="eastAsia"/>
        </w:rPr>
        <w:t>取</w:t>
      </w:r>
      <w:r>
        <w:t xml:space="preserve"> 10 </w:t>
      </w:r>
      <w:r>
        <w:rPr>
          <w:rFonts w:hint="eastAsia"/>
        </w:rPr>
        <w:t>µ</w:t>
      </w:r>
      <w:r>
        <w:t xml:space="preserve">L </w:t>
      </w:r>
      <w:r>
        <w:rPr>
          <w:rFonts w:hint="eastAsia"/>
        </w:rPr>
        <w:t>重悬液与</w:t>
      </w:r>
      <w:r>
        <w:t xml:space="preserve"> 90 </w:t>
      </w:r>
      <w:r>
        <w:rPr>
          <w:rFonts w:hint="eastAsia"/>
        </w:rPr>
        <w:t>µ</w:t>
      </w:r>
      <w:r>
        <w:t xml:space="preserve">L PBS </w:t>
      </w:r>
      <w:r>
        <w:rPr>
          <w:rFonts w:hint="eastAsia"/>
        </w:rPr>
        <w:t>混匀后，即刻注入全自动细胞计数仪采样板</w:t>
      </w:r>
      <w:r w:rsidR="00EA418F">
        <w:rPr>
          <w:rFonts w:hint="eastAsia"/>
        </w:rPr>
        <w:t>（</w:t>
      </w:r>
      <w:r w:rsidR="00EA418F">
        <w:rPr>
          <w:rFonts w:hint="eastAsia"/>
        </w:rPr>
        <w:t>#</w:t>
      </w:r>
      <w:r w:rsidR="00EA418F">
        <w:rPr>
          <w:rFonts w:hint="eastAsia"/>
        </w:rPr>
        <w:t>）</w:t>
      </w:r>
      <w:r w:rsidR="00105DDD">
        <w:rPr>
          <w:rFonts w:hint="eastAsia"/>
        </w:rPr>
        <w:t>，选择</w:t>
      </w:r>
      <w:r w:rsidR="00105DDD">
        <w:rPr>
          <w:rFonts w:hint="eastAsia"/>
        </w:rPr>
        <w:t>1:9</w:t>
      </w:r>
      <w:r w:rsidR="00105DDD">
        <w:rPr>
          <w:rFonts w:hint="eastAsia"/>
        </w:rPr>
        <w:t>稀释倍数</w:t>
      </w:r>
      <w:r>
        <w:rPr>
          <w:rFonts w:hint="eastAsia"/>
        </w:rPr>
        <w:t>读取三次，记录平均细胞浓度与</w:t>
      </w:r>
      <w:r w:rsidR="00105DDD">
        <w:rPr>
          <w:rFonts w:hint="eastAsia"/>
        </w:rPr>
        <w:t>存</w:t>
      </w:r>
      <w:r>
        <w:rPr>
          <w:rFonts w:hint="eastAsia"/>
        </w:rPr>
        <w:t>活率；如设备不可用，可改用血球计数板计数</w:t>
      </w:r>
      <w:r>
        <w:t xml:space="preserve"> 8 </w:t>
      </w:r>
      <w:r>
        <w:rPr>
          <w:rFonts w:hint="eastAsia"/>
        </w:rPr>
        <w:t>个中格，</w:t>
      </w:r>
      <w:r w:rsidR="00974719" w:rsidRPr="00C71473">
        <w:rPr>
          <w:rFonts w:hint="eastAsia"/>
        </w:rPr>
        <w:t>每个小网格体积为</w:t>
      </w:r>
      <w:r w:rsidR="00974719" w:rsidRPr="00C71473">
        <w:t>1/4000mm^3</w:t>
      </w:r>
      <w:r w:rsidR="00974719" w:rsidRPr="00C71473">
        <w:rPr>
          <w:rFonts w:hint="eastAsia"/>
        </w:rPr>
        <w:t>，所以</w:t>
      </w:r>
      <w:r>
        <w:t>N</w:t>
      </w:r>
      <w:r w:rsidR="00974719">
        <w:rPr>
          <w:rFonts w:hint="eastAsia"/>
        </w:rPr>
        <w:t>（实际细胞浓度</w:t>
      </w:r>
      <w:r w:rsidR="00C71473">
        <w:rPr>
          <w:rFonts w:hint="eastAsia"/>
        </w:rPr>
        <w:t>，</w:t>
      </w:r>
      <w:r w:rsidR="00974719">
        <w:rPr>
          <w:rFonts w:hint="eastAsia"/>
        </w:rPr>
        <w:t>个</w:t>
      </w:r>
      <w:r w:rsidR="00974719">
        <w:rPr>
          <w:rFonts w:hint="eastAsia"/>
        </w:rPr>
        <w:t>/</w:t>
      </w:r>
      <w:r w:rsidR="00C71473">
        <w:rPr>
          <w:rFonts w:hint="eastAsia"/>
        </w:rPr>
        <w:t>m</w:t>
      </w:r>
      <w:r w:rsidR="00C71473">
        <w:t>L</w:t>
      </w:r>
      <w:r w:rsidR="00974719">
        <w:rPr>
          <w:rFonts w:hint="eastAsia"/>
        </w:rPr>
        <w:t>）</w:t>
      </w:r>
      <w:r>
        <w:t>=</w:t>
      </w:r>
      <w:r>
        <w:rPr>
          <w:rFonts w:hint="eastAsia"/>
        </w:rPr>
        <w:t>细胞</w:t>
      </w:r>
      <w:r w:rsidR="006912BB">
        <w:rPr>
          <w:rFonts w:hint="eastAsia"/>
        </w:rPr>
        <w:t>计</w:t>
      </w:r>
      <w:r>
        <w:rPr>
          <w:rFonts w:hint="eastAsia"/>
        </w:rPr>
        <w:t>数</w:t>
      </w:r>
      <w:r w:rsidR="006912BB">
        <w:rPr>
          <w:rFonts w:hint="eastAsia"/>
        </w:rPr>
        <w:t>值</w:t>
      </w:r>
      <w:r>
        <w:t>/</w:t>
      </w:r>
      <w:r w:rsidR="00C71473" w:rsidRPr="00C71473">
        <w:rPr>
          <w:rFonts w:hint="eastAsia"/>
        </w:rPr>
        <w:t>（</w:t>
      </w:r>
      <w:r w:rsidR="00C71473" w:rsidRPr="00C71473">
        <w:t>1/4000*16*8=0.032</w:t>
      </w:r>
      <w:r w:rsidR="00C71473" w:rsidRPr="00C71473">
        <w:rPr>
          <w:rFonts w:hint="eastAsia"/>
        </w:rPr>
        <w:t>）</w:t>
      </w:r>
      <w:r>
        <w:t xml:space="preserve"> </w:t>
      </w:r>
      <w:r>
        <w:rPr>
          <w:rFonts w:hint="eastAsia"/>
        </w:rPr>
        <w:t>计算浓度。每只小鼠的回收细胞数与活率录入</w:t>
      </w:r>
      <w:r>
        <w:t xml:space="preserve"> Excel</w:t>
      </w:r>
      <w:r>
        <w:rPr>
          <w:rFonts w:hint="eastAsia"/>
        </w:rPr>
        <w:t>，并据此调整后续接种体积。</w:t>
      </w:r>
    </w:p>
    <w:p w14:paraId="28F14991" w14:textId="61B16276" w:rsidR="004701B7" w:rsidRDefault="004701B7" w:rsidP="00020460">
      <w:pPr>
        <w:pStyle w:val="a9"/>
        <w:numPr>
          <w:ilvl w:val="0"/>
          <w:numId w:val="7"/>
        </w:numPr>
        <w:rPr>
          <w:rFonts w:hint="eastAsia"/>
        </w:rPr>
      </w:pPr>
      <w:r>
        <w:rPr>
          <w:rFonts w:hint="eastAsia"/>
        </w:rPr>
        <w:t>接种培养与换液</w:t>
      </w:r>
      <w:r w:rsidR="00EF6153">
        <w:rPr>
          <w:rFonts w:hint="eastAsia"/>
        </w:rPr>
        <w:t>：</w:t>
      </w:r>
      <w:r>
        <w:rPr>
          <w:rFonts w:hint="eastAsia"/>
        </w:rPr>
        <w:t>将细胞密度调整至</w:t>
      </w:r>
      <w:r>
        <w:t xml:space="preserve"> 1</w:t>
      </w:r>
      <w:r w:rsidR="0042220B">
        <w:rPr>
          <w:rFonts w:hint="eastAsia"/>
        </w:rPr>
        <w:t>～</w:t>
      </w:r>
      <w:r w:rsidR="0042220B">
        <w:rPr>
          <w:rFonts w:hint="eastAsia"/>
        </w:rPr>
        <w:t>2</w:t>
      </w:r>
      <w:r>
        <w:t xml:space="preserve"> </w:t>
      </w:r>
      <w:r>
        <w:rPr>
          <w:rFonts w:hint="eastAsia"/>
        </w:rPr>
        <w:t>×</w:t>
      </w:r>
      <w:r>
        <w:t xml:space="preserve"> 10⁶ cells mL⁻</w:t>
      </w:r>
      <w:r>
        <w:rPr>
          <w:rFonts w:hint="eastAsia"/>
        </w:rPr>
        <w:t>¹</w:t>
      </w:r>
      <w:r>
        <w:t xml:space="preserve"> </w:t>
      </w:r>
      <w:r>
        <w:rPr>
          <w:rFonts w:hint="eastAsia"/>
        </w:rPr>
        <w:t>后，按实验设计</w:t>
      </w:r>
      <w:r w:rsidR="004F683B">
        <w:rPr>
          <w:rFonts w:hint="eastAsia"/>
        </w:rPr>
        <w:t>细胞浓度</w:t>
      </w:r>
      <w:r>
        <w:rPr>
          <w:rFonts w:hint="eastAsia"/>
        </w:rPr>
        <w:t>分别接种于</w:t>
      </w:r>
      <w:r>
        <w:t xml:space="preserve"> 6 </w:t>
      </w:r>
      <w:r>
        <w:rPr>
          <w:rFonts w:hint="eastAsia"/>
        </w:rPr>
        <w:t>孔板（</w:t>
      </w:r>
      <w:r>
        <w:t xml:space="preserve">2 mL </w:t>
      </w:r>
      <w:r>
        <w:rPr>
          <w:rFonts w:hint="eastAsia"/>
        </w:rPr>
        <w:t>孔</w:t>
      </w:r>
      <w:r>
        <w:t>⁻</w:t>
      </w:r>
      <w:r>
        <w:rPr>
          <w:rFonts w:hint="eastAsia"/>
        </w:rPr>
        <w:t>¹）或</w:t>
      </w:r>
      <w:r>
        <w:t xml:space="preserve"> 96 </w:t>
      </w:r>
      <w:r>
        <w:rPr>
          <w:rFonts w:hint="eastAsia"/>
        </w:rPr>
        <w:t>孔板（</w:t>
      </w:r>
      <w:r w:rsidR="004F683B">
        <w:rPr>
          <w:rFonts w:hint="eastAsia"/>
        </w:rPr>
        <w:t>1</w:t>
      </w:r>
      <w:r>
        <w:t xml:space="preserve">00 </w:t>
      </w:r>
      <w:r>
        <w:rPr>
          <w:rFonts w:hint="eastAsia"/>
        </w:rPr>
        <w:t>µ</w:t>
      </w:r>
      <w:r>
        <w:t xml:space="preserve">L </w:t>
      </w:r>
      <w:r>
        <w:rPr>
          <w:rFonts w:hint="eastAsia"/>
        </w:rPr>
        <w:t>孔</w:t>
      </w:r>
      <w:r>
        <w:t>⁻</w:t>
      </w:r>
      <w:r>
        <w:rPr>
          <w:rFonts w:hint="eastAsia"/>
        </w:rPr>
        <w:t>¹），在板底标明鼠号、处理组别及药物浓度。轻轻沿“∞”</w:t>
      </w:r>
      <w:r>
        <w:t xml:space="preserve"> </w:t>
      </w:r>
      <w:r>
        <w:rPr>
          <w:rFonts w:hint="eastAsia"/>
        </w:rPr>
        <w:t>形摇晃</w:t>
      </w:r>
      <w:r>
        <w:t xml:space="preserve"> 10 </w:t>
      </w:r>
      <w:r>
        <w:rPr>
          <w:rFonts w:hint="eastAsia"/>
        </w:rPr>
        <w:t>次后，将培养板置</w:t>
      </w:r>
      <w:r>
        <w:t xml:space="preserve"> 37 </w:t>
      </w:r>
      <w:r>
        <w:rPr>
          <w:rFonts w:hint="eastAsia"/>
        </w:rPr>
        <w:t>℃、</w:t>
      </w:r>
      <w:r>
        <w:t xml:space="preserve">5 % CO₂ </w:t>
      </w:r>
      <w:r>
        <w:rPr>
          <w:rFonts w:hint="eastAsia"/>
        </w:rPr>
        <w:t>培养箱孵育。</w:t>
      </w:r>
      <w:r w:rsidR="004F683B">
        <w:rPr>
          <w:rFonts w:hint="eastAsia"/>
        </w:rPr>
        <w:t>由于巨噬细胞贴壁特性，</w:t>
      </w:r>
      <w:r w:rsidR="004F683B">
        <w:rPr>
          <w:rFonts w:hint="eastAsia"/>
        </w:rPr>
        <w:t>1</w:t>
      </w:r>
      <w:r w:rsidR="004F683B">
        <w:rPr>
          <w:rFonts w:hint="eastAsia"/>
        </w:rPr>
        <w:t>～</w:t>
      </w:r>
      <w:r w:rsidR="004F683B">
        <w:rPr>
          <w:rFonts w:hint="eastAsia"/>
        </w:rPr>
        <w:t>2</w:t>
      </w:r>
      <w:r>
        <w:t xml:space="preserve"> h </w:t>
      </w:r>
      <w:r>
        <w:rPr>
          <w:rFonts w:hint="eastAsia"/>
        </w:rPr>
        <w:t>后弃去悬浮细胞，</w:t>
      </w:r>
      <w:r w:rsidR="004F683B">
        <w:rPr>
          <w:rFonts w:hint="eastAsia"/>
        </w:rPr>
        <w:t>用温热</w:t>
      </w:r>
      <w:r>
        <w:t xml:space="preserve">PBS </w:t>
      </w:r>
      <w:r>
        <w:rPr>
          <w:rFonts w:hint="eastAsia"/>
        </w:rPr>
        <w:t>缓和清洗</w:t>
      </w:r>
      <w:r w:rsidR="004F683B">
        <w:rPr>
          <w:rFonts w:hint="eastAsia"/>
        </w:rPr>
        <w:t>3</w:t>
      </w:r>
      <w:r>
        <w:rPr>
          <w:rFonts w:hint="eastAsia"/>
        </w:rPr>
        <w:t>次，再补加新鲜完全培养基或含药培养基继续培养</w:t>
      </w:r>
      <w:r w:rsidR="004F683B">
        <w:rPr>
          <w:rFonts w:hint="eastAsia"/>
        </w:rPr>
        <w:t>至少</w:t>
      </w:r>
      <w:r w:rsidR="004F683B">
        <w:rPr>
          <w:rFonts w:hint="eastAsia"/>
        </w:rPr>
        <w:t>12h</w:t>
      </w:r>
      <w:r w:rsidR="00402651">
        <w:rPr>
          <w:rFonts w:hint="eastAsia"/>
        </w:rPr>
        <w:t>，在原代腹腔巨噬细胞状态稳定</w:t>
      </w:r>
      <w:r w:rsidR="004F683B">
        <w:rPr>
          <w:rFonts w:hint="eastAsia"/>
        </w:rPr>
        <w:t>后进行</w:t>
      </w:r>
      <w:r w:rsidR="00402651">
        <w:rPr>
          <w:rFonts w:hint="eastAsia"/>
        </w:rPr>
        <w:t>后续</w:t>
      </w:r>
      <w:r w:rsidR="004F683B">
        <w:rPr>
          <w:rFonts w:hint="eastAsia"/>
        </w:rPr>
        <w:t>实验</w:t>
      </w:r>
      <w:r>
        <w:rPr>
          <w:rFonts w:hint="eastAsia"/>
        </w:rPr>
        <w:t>。</w:t>
      </w:r>
    </w:p>
    <w:p w14:paraId="1FDAE51B" w14:textId="28B6ADF4" w:rsidR="001F3DE0" w:rsidRPr="00D9398D" w:rsidRDefault="004701B7" w:rsidP="00020460">
      <w:pPr>
        <w:pStyle w:val="a9"/>
        <w:numPr>
          <w:ilvl w:val="0"/>
          <w:numId w:val="7"/>
        </w:numPr>
        <w:rPr>
          <w:rFonts w:hint="eastAsia"/>
        </w:rPr>
      </w:pPr>
      <w:r>
        <w:rPr>
          <w:rFonts w:hint="eastAsia"/>
        </w:rPr>
        <w:t>数据与统计</w:t>
      </w:r>
      <w:r w:rsidR="00EF6153">
        <w:rPr>
          <w:rFonts w:hint="eastAsia"/>
        </w:rPr>
        <w:t>：</w:t>
      </w:r>
      <w:proofErr w:type="spellStart"/>
      <w:r>
        <w:t>Countstar</w:t>
      </w:r>
      <w:proofErr w:type="spellEnd"/>
      <w:r>
        <w:t xml:space="preserve"> </w:t>
      </w:r>
      <w:r w:rsidR="00402651">
        <w:rPr>
          <w:rFonts w:hint="eastAsia"/>
        </w:rPr>
        <w:t>（</w:t>
      </w:r>
      <w:r w:rsidR="00402651">
        <w:rPr>
          <w:rFonts w:hint="eastAsia"/>
        </w:rPr>
        <w:t>#</w:t>
      </w:r>
      <w:r w:rsidR="00402651">
        <w:rPr>
          <w:rFonts w:hint="eastAsia"/>
        </w:rPr>
        <w:t>）</w:t>
      </w:r>
      <w:r>
        <w:t xml:space="preserve"> </w:t>
      </w:r>
      <w:r>
        <w:rPr>
          <w:rFonts w:hint="eastAsia"/>
        </w:rPr>
        <w:t>自动输出的总细胞数、活率及贴壁率</w:t>
      </w:r>
      <w:r w:rsidR="00E964F6">
        <w:rPr>
          <w:rFonts w:hint="eastAsia"/>
        </w:rPr>
        <w:t>，</w:t>
      </w:r>
      <w:r>
        <w:t xml:space="preserve"> </w:t>
      </w:r>
      <w:r w:rsidR="00E964F6" w:rsidRPr="00E964F6">
        <w:rPr>
          <w:rFonts w:hint="eastAsia"/>
        </w:rPr>
        <w:t>Microsoft® Excel for Mac</w:t>
      </w:r>
      <w:r>
        <w:t xml:space="preserve"> </w:t>
      </w:r>
      <w:r>
        <w:rPr>
          <w:rFonts w:hint="eastAsia"/>
        </w:rPr>
        <w:t>进行</w:t>
      </w:r>
      <w:r w:rsidR="00164071">
        <w:rPr>
          <w:rFonts w:hint="eastAsia"/>
        </w:rPr>
        <w:t>细胞浓度统计分析</w:t>
      </w:r>
      <w:r>
        <w:rPr>
          <w:rFonts w:hint="eastAsia"/>
        </w:rPr>
        <w:t>。</w:t>
      </w:r>
    </w:p>
    <w:p w14:paraId="62498E9E" w14:textId="51301891" w:rsidR="001079C9" w:rsidRDefault="001079C9" w:rsidP="000E2961">
      <w:pPr>
        <w:pStyle w:val="4"/>
        <w:rPr>
          <w:rFonts w:hint="eastAsia"/>
        </w:rPr>
      </w:pPr>
      <w:r w:rsidRPr="00E20A8D">
        <w:rPr>
          <w:rFonts w:hint="eastAsia"/>
        </w:rPr>
        <w:t>炎症小体激活</w:t>
      </w:r>
      <w:r w:rsidR="005F6405">
        <w:rPr>
          <w:rFonts w:hint="eastAsia"/>
        </w:rPr>
        <w:t>600</w:t>
      </w:r>
    </w:p>
    <w:p w14:paraId="66018997" w14:textId="5E7B2F33" w:rsidR="00921106" w:rsidRPr="00921106" w:rsidRDefault="00921106" w:rsidP="00921106">
      <w:pPr>
        <w:pStyle w:val="5"/>
        <w:rPr>
          <w:rFonts w:cs="宋体" w:hint="eastAsia"/>
          <w:color w:val="auto"/>
        </w:rPr>
      </w:pPr>
      <w:r w:rsidRPr="00921106">
        <w:rPr>
          <w:rFonts w:cs="宋体" w:hint="eastAsia"/>
          <w:color w:val="auto"/>
        </w:rPr>
        <w:t>本实验</w:t>
      </w:r>
      <w:r w:rsidR="00993D42">
        <w:rPr>
          <w:rFonts w:cs="宋体" w:hint="eastAsia"/>
          <w:color w:val="auto"/>
        </w:rPr>
        <w:t>的目的是</w:t>
      </w:r>
      <w:r w:rsidRPr="00921106">
        <w:rPr>
          <w:rFonts w:cs="宋体" w:hint="eastAsia"/>
          <w:color w:val="auto"/>
        </w:rPr>
        <w:t>比较三类经典炎症小体</w:t>
      </w:r>
      <w:r w:rsidR="002E559B">
        <w:rPr>
          <w:rFonts w:cs="宋体" w:hint="eastAsia"/>
          <w:color w:val="auto"/>
        </w:rPr>
        <w:t>：</w:t>
      </w:r>
      <w:r w:rsidRPr="00921106">
        <w:rPr>
          <w:rFonts w:cs="宋体"/>
          <w:color w:val="auto"/>
        </w:rPr>
        <w:t>NLRP3</w:t>
      </w:r>
      <w:r w:rsidRPr="00921106">
        <w:rPr>
          <w:rFonts w:cs="宋体" w:hint="eastAsia"/>
          <w:color w:val="auto"/>
        </w:rPr>
        <w:t>、</w:t>
      </w:r>
      <w:r w:rsidRPr="00921106">
        <w:rPr>
          <w:rFonts w:cs="宋体"/>
          <w:color w:val="auto"/>
        </w:rPr>
        <w:t xml:space="preserve">NLRC4 </w:t>
      </w:r>
      <w:r w:rsidRPr="00921106">
        <w:rPr>
          <w:rFonts w:cs="宋体" w:hint="eastAsia"/>
          <w:color w:val="auto"/>
        </w:rPr>
        <w:t>与</w:t>
      </w:r>
      <w:r w:rsidRPr="00921106">
        <w:rPr>
          <w:rFonts w:cs="宋体"/>
          <w:color w:val="auto"/>
        </w:rPr>
        <w:t xml:space="preserve"> AIM2</w:t>
      </w:r>
      <w:r w:rsidRPr="00921106">
        <w:rPr>
          <w:rFonts w:cs="宋体" w:hint="eastAsia"/>
          <w:color w:val="auto"/>
        </w:rPr>
        <w:t>在原代小鼠腹腔巨噬细胞中的激活特征及其下游效应。炎症小体的组装通常经历“两步式”过程：首先由脂多糖（</w:t>
      </w:r>
      <w:r w:rsidRPr="00921106">
        <w:rPr>
          <w:rFonts w:cs="宋体"/>
          <w:color w:val="auto"/>
        </w:rPr>
        <w:t>LPS</w:t>
      </w:r>
      <w:r w:rsidRPr="00921106">
        <w:rPr>
          <w:rFonts w:cs="宋体" w:hint="eastAsia"/>
          <w:color w:val="auto"/>
        </w:rPr>
        <w:t>）等</w:t>
      </w:r>
      <w:r w:rsidRPr="00921106">
        <w:rPr>
          <w:rFonts w:cs="宋体"/>
          <w:color w:val="auto"/>
        </w:rPr>
        <w:t xml:space="preserve"> Toll </w:t>
      </w:r>
      <w:r w:rsidRPr="00921106">
        <w:rPr>
          <w:rFonts w:cs="宋体" w:hint="eastAsia"/>
          <w:color w:val="auto"/>
        </w:rPr>
        <w:t>样受体配体诱导</w:t>
      </w:r>
      <w:r w:rsidRPr="00921106">
        <w:rPr>
          <w:rFonts w:cs="宋体"/>
          <w:color w:val="auto"/>
        </w:rPr>
        <w:t xml:space="preserve"> NF-</w:t>
      </w:r>
      <w:r w:rsidRPr="00921106">
        <w:rPr>
          <w:rFonts w:cs="宋体" w:hint="eastAsia"/>
          <w:color w:val="auto"/>
        </w:rPr>
        <w:t>κ</w:t>
      </w:r>
      <w:r w:rsidRPr="00921106">
        <w:rPr>
          <w:rFonts w:cs="宋体"/>
          <w:color w:val="auto"/>
        </w:rPr>
        <w:t xml:space="preserve">B </w:t>
      </w:r>
      <w:r w:rsidRPr="00921106">
        <w:rPr>
          <w:rFonts w:cs="宋体" w:hint="eastAsia"/>
          <w:color w:val="auto"/>
        </w:rPr>
        <w:t>通路上调</w:t>
      </w:r>
      <w:r w:rsidRPr="00921106">
        <w:rPr>
          <w:rFonts w:cs="宋体"/>
          <w:color w:val="auto"/>
        </w:rPr>
        <w:t xml:space="preserve"> Nlrp3 </w:t>
      </w:r>
      <w:r w:rsidRPr="00921106">
        <w:rPr>
          <w:rFonts w:cs="宋体" w:hint="eastAsia"/>
          <w:color w:val="auto"/>
        </w:rPr>
        <w:t>及</w:t>
      </w:r>
      <w:r w:rsidRPr="00921106">
        <w:rPr>
          <w:rFonts w:cs="宋体"/>
          <w:color w:val="auto"/>
        </w:rPr>
        <w:t xml:space="preserve"> Pro-Il1b</w:t>
      </w:r>
      <w:r w:rsidRPr="00921106">
        <w:rPr>
          <w:rFonts w:cs="宋体" w:hint="eastAsia"/>
          <w:color w:val="auto"/>
        </w:rPr>
        <w:t>（</w:t>
      </w:r>
      <w:r w:rsidRPr="00921106">
        <w:rPr>
          <w:rFonts w:cs="宋体"/>
          <w:color w:val="auto"/>
        </w:rPr>
        <w:t>priming</w:t>
      </w:r>
      <w:r w:rsidRPr="00921106">
        <w:rPr>
          <w:rFonts w:cs="宋体" w:hint="eastAsia"/>
          <w:color w:val="auto"/>
        </w:rPr>
        <w:t>）；随后不同的第二信号触发相应传感器蛋白寡聚化，募集</w:t>
      </w:r>
      <w:r w:rsidRPr="00921106">
        <w:rPr>
          <w:rFonts w:cs="宋体"/>
          <w:color w:val="auto"/>
        </w:rPr>
        <w:t xml:space="preserve"> ASC </w:t>
      </w:r>
      <w:r w:rsidRPr="00921106">
        <w:rPr>
          <w:rFonts w:cs="宋体" w:hint="eastAsia"/>
          <w:color w:val="auto"/>
        </w:rPr>
        <w:t>和</w:t>
      </w:r>
      <w:r w:rsidRPr="00921106">
        <w:rPr>
          <w:rFonts w:cs="宋体"/>
          <w:color w:val="auto"/>
        </w:rPr>
        <w:t xml:space="preserve"> pro-caspase-1</w:t>
      </w:r>
      <w:r w:rsidRPr="00921106">
        <w:rPr>
          <w:rFonts w:cs="宋体" w:hint="eastAsia"/>
          <w:color w:val="auto"/>
        </w:rPr>
        <w:t>，最终裂解</w:t>
      </w:r>
      <w:r w:rsidRPr="00921106">
        <w:rPr>
          <w:rFonts w:cs="宋体"/>
          <w:color w:val="auto"/>
        </w:rPr>
        <w:t xml:space="preserve"> pro-IL-1</w:t>
      </w:r>
      <w:r w:rsidRPr="00921106">
        <w:rPr>
          <w:rFonts w:cs="宋体" w:hint="eastAsia"/>
          <w:color w:val="auto"/>
        </w:rPr>
        <w:t>β</w:t>
      </w:r>
      <w:r w:rsidRPr="00921106">
        <w:rPr>
          <w:rFonts w:cs="宋体"/>
          <w:color w:val="auto"/>
        </w:rPr>
        <w:t xml:space="preserve"> / pro-IL-18 </w:t>
      </w:r>
      <w:r w:rsidRPr="00921106">
        <w:rPr>
          <w:rFonts w:cs="宋体" w:hint="eastAsia"/>
          <w:color w:val="auto"/>
        </w:rPr>
        <w:t>并引发细胞焦亡。因此，在同一细胞背景下系统比较</w:t>
      </w:r>
      <w:r w:rsidRPr="00921106">
        <w:rPr>
          <w:rFonts w:cs="宋体" w:hint="eastAsia"/>
          <w:color w:val="auto"/>
        </w:rPr>
        <w:t xml:space="preserve"> NLRP3</w:t>
      </w:r>
      <w:r w:rsidRPr="00921106">
        <w:rPr>
          <w:rFonts w:cs="宋体" w:hint="eastAsia"/>
          <w:color w:val="auto"/>
        </w:rPr>
        <w:t>、</w:t>
      </w:r>
      <w:r w:rsidRPr="00921106">
        <w:rPr>
          <w:rFonts w:cs="宋体" w:hint="eastAsia"/>
          <w:color w:val="auto"/>
        </w:rPr>
        <w:t xml:space="preserve">NLRC4 </w:t>
      </w:r>
      <w:r w:rsidRPr="00921106">
        <w:rPr>
          <w:rFonts w:cs="宋体" w:hint="eastAsia"/>
          <w:color w:val="auto"/>
        </w:rPr>
        <w:t>与</w:t>
      </w:r>
      <w:r w:rsidRPr="00921106">
        <w:rPr>
          <w:rFonts w:cs="宋体" w:hint="eastAsia"/>
          <w:color w:val="auto"/>
        </w:rPr>
        <w:t xml:space="preserve"> AIM2 </w:t>
      </w:r>
      <w:r w:rsidRPr="00921106">
        <w:rPr>
          <w:rFonts w:cs="宋体" w:hint="eastAsia"/>
          <w:color w:val="auto"/>
        </w:rPr>
        <w:t>的激活效率，</w:t>
      </w:r>
      <w:r w:rsidR="007110BF">
        <w:rPr>
          <w:rFonts w:cs="宋体" w:hint="eastAsia"/>
          <w:color w:val="auto"/>
        </w:rPr>
        <w:t>有助于判断</w:t>
      </w:r>
      <w:r w:rsidR="002C54AF">
        <w:rPr>
          <w:rFonts w:cs="宋体" w:hint="eastAsia"/>
          <w:color w:val="auto"/>
        </w:rPr>
        <w:t>细胞表型与感受器类型的关系</w:t>
      </w:r>
      <w:r w:rsidRPr="00921106">
        <w:rPr>
          <w:rFonts w:cs="宋体" w:hint="eastAsia"/>
          <w:color w:val="auto"/>
        </w:rPr>
        <w:t>。</w:t>
      </w:r>
    </w:p>
    <w:p w14:paraId="30B34576" w14:textId="147C405B" w:rsidR="00921106" w:rsidRPr="00921106" w:rsidRDefault="00921106" w:rsidP="00921106">
      <w:pPr>
        <w:pStyle w:val="5"/>
        <w:rPr>
          <w:rFonts w:cs="宋体" w:hint="eastAsia"/>
          <w:color w:val="auto"/>
        </w:rPr>
      </w:pPr>
      <w:r w:rsidRPr="00921106">
        <w:rPr>
          <w:rFonts w:cs="宋体" w:hint="eastAsia"/>
          <w:color w:val="auto"/>
        </w:rPr>
        <w:t>材料准备与细胞来源</w:t>
      </w:r>
      <w:r w:rsidR="002C54AF">
        <w:rPr>
          <w:rFonts w:cs="宋体" w:hint="eastAsia"/>
          <w:color w:val="auto"/>
        </w:rPr>
        <w:t>：</w:t>
      </w:r>
      <w:r w:rsidRPr="00921106">
        <w:rPr>
          <w:rFonts w:cs="宋体" w:hint="eastAsia"/>
          <w:color w:val="auto"/>
        </w:rPr>
        <w:t>按照前述方法诱导腹腔炎症并分离巨噬细胞</w:t>
      </w:r>
      <w:r w:rsidR="002C54AF">
        <w:rPr>
          <w:rFonts w:cs="宋体" w:hint="eastAsia"/>
          <w:color w:val="auto"/>
        </w:rPr>
        <w:t>。</w:t>
      </w:r>
      <w:r w:rsidR="002C54AF" w:rsidRPr="00921106">
        <w:rPr>
          <w:rFonts w:cs="宋体"/>
          <w:color w:val="auto"/>
        </w:rPr>
        <w:t xml:space="preserve"> </w:t>
      </w:r>
      <w:r w:rsidRPr="00921106">
        <w:rPr>
          <w:rFonts w:cs="宋体"/>
          <w:color w:val="auto"/>
        </w:rPr>
        <w:t>LPS</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用于</w:t>
      </w:r>
      <w:r w:rsidRPr="00921106">
        <w:rPr>
          <w:rFonts w:cs="宋体"/>
          <w:color w:val="auto"/>
        </w:rPr>
        <w:t xml:space="preserve"> priming</w:t>
      </w:r>
      <w:r w:rsidRPr="00921106">
        <w:rPr>
          <w:rFonts w:cs="宋体" w:hint="eastAsia"/>
          <w:color w:val="auto"/>
        </w:rPr>
        <w:t>；</w:t>
      </w:r>
      <w:r w:rsidRPr="00921106">
        <w:rPr>
          <w:rFonts w:cs="宋体"/>
          <w:color w:val="auto"/>
        </w:rPr>
        <w:t xml:space="preserve">ATP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或</w:t>
      </w:r>
      <w:r w:rsidRPr="00921106">
        <w:rPr>
          <w:rFonts w:cs="宋体"/>
          <w:color w:val="auto"/>
        </w:rPr>
        <w:t xml:space="preserve"> nigericin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负责激活</w:t>
      </w:r>
      <w:r w:rsidRPr="00921106">
        <w:rPr>
          <w:rFonts w:cs="宋体"/>
          <w:color w:val="auto"/>
        </w:rPr>
        <w:t xml:space="preserve"> NLRP3</w:t>
      </w:r>
      <w:r w:rsidRPr="00921106">
        <w:rPr>
          <w:rFonts w:cs="宋体" w:hint="eastAsia"/>
          <w:color w:val="auto"/>
        </w:rPr>
        <w:t>；</w:t>
      </w:r>
      <w:r w:rsidR="00646B59" w:rsidRPr="00646B59">
        <w:rPr>
          <w:rFonts w:cs="宋体" w:hint="eastAsia"/>
          <w:color w:val="auto"/>
        </w:rPr>
        <w:t>通过</w:t>
      </w:r>
      <w:r w:rsidR="00646B59" w:rsidRPr="00646B59">
        <w:rPr>
          <w:rFonts w:cs="宋体" w:hint="eastAsia"/>
          <w:color w:val="auto"/>
        </w:rPr>
        <w:t xml:space="preserve"> </w:t>
      </w:r>
      <w:proofErr w:type="spellStart"/>
      <w:r w:rsidR="00646B59" w:rsidRPr="00646B59">
        <w:rPr>
          <w:rFonts w:cs="宋体" w:hint="eastAsia"/>
          <w:color w:val="auto"/>
        </w:rPr>
        <w:t>Lipo</w:t>
      </w:r>
      <w:proofErr w:type="spellEnd"/>
      <w:r w:rsidR="00646B59">
        <w:rPr>
          <w:rFonts w:cs="宋体" w:hint="eastAsia"/>
          <w:color w:val="auto"/>
        </w:rPr>
        <w:t xml:space="preserve"> 2000</w:t>
      </w:r>
      <w:r w:rsidR="00646B59" w:rsidRPr="00646B59">
        <w:rPr>
          <w:rFonts w:cs="宋体" w:hint="eastAsia"/>
          <w:color w:val="auto"/>
        </w:rPr>
        <w:t xml:space="preserve"> </w:t>
      </w:r>
      <w:r w:rsidR="00646B59">
        <w:rPr>
          <w:rFonts w:cs="宋体" w:hint="eastAsia"/>
          <w:color w:val="auto"/>
        </w:rPr>
        <w:t>（</w:t>
      </w:r>
      <w:r w:rsidR="00646B59">
        <w:rPr>
          <w:rFonts w:cs="宋体" w:hint="eastAsia"/>
          <w:color w:val="auto"/>
        </w:rPr>
        <w:t>#</w:t>
      </w:r>
      <w:r w:rsidR="00646B59">
        <w:rPr>
          <w:rFonts w:cs="宋体" w:hint="eastAsia"/>
          <w:color w:val="auto"/>
        </w:rPr>
        <w:t>）</w:t>
      </w:r>
      <w:r w:rsidR="00646B59" w:rsidRPr="00646B59">
        <w:rPr>
          <w:rFonts w:cs="宋体" w:hint="eastAsia"/>
          <w:color w:val="auto"/>
        </w:rPr>
        <w:t>介导的</w:t>
      </w:r>
      <w:r w:rsidR="00646B59" w:rsidRPr="00646B59">
        <w:rPr>
          <w:rFonts w:cs="宋体" w:hint="eastAsia"/>
          <w:color w:val="auto"/>
        </w:rPr>
        <w:t xml:space="preserve"> Flagellin</w:t>
      </w:r>
      <w:r w:rsidR="00646B59" w:rsidRPr="00646B59">
        <w:rPr>
          <w:rFonts w:cs="宋体" w:hint="eastAsia"/>
          <w:color w:val="auto"/>
        </w:rPr>
        <w:t>（鞭毛蛋白）</w:t>
      </w:r>
      <w:r w:rsidR="00646B59">
        <w:rPr>
          <w:rFonts w:cs="宋体" w:hint="eastAsia"/>
          <w:color w:val="auto"/>
        </w:rPr>
        <w:t>（</w:t>
      </w:r>
      <w:r w:rsidR="00646B59">
        <w:rPr>
          <w:rFonts w:cs="宋体" w:hint="eastAsia"/>
          <w:color w:val="auto"/>
        </w:rPr>
        <w:t>#</w:t>
      </w:r>
      <w:r w:rsidR="00646B59">
        <w:rPr>
          <w:rFonts w:cs="宋体" w:hint="eastAsia"/>
          <w:color w:val="auto"/>
        </w:rPr>
        <w:t>）</w:t>
      </w:r>
      <w:r w:rsidR="00646B59" w:rsidRPr="00646B59">
        <w:rPr>
          <w:rFonts w:cs="宋体" w:hint="eastAsia"/>
          <w:color w:val="auto"/>
        </w:rPr>
        <w:t>转染，模拟细菌感染过程中鞭毛蛋白进入宿主胞质，从而特异性激活</w:t>
      </w:r>
      <w:r w:rsidR="00646B59" w:rsidRPr="00646B59">
        <w:rPr>
          <w:rFonts w:cs="宋体" w:hint="eastAsia"/>
          <w:color w:val="auto"/>
        </w:rPr>
        <w:t xml:space="preserve"> NLRC4 </w:t>
      </w:r>
      <w:r w:rsidR="00646B59" w:rsidRPr="00646B59">
        <w:rPr>
          <w:rFonts w:cs="宋体" w:hint="eastAsia"/>
          <w:color w:val="auto"/>
        </w:rPr>
        <w:t>炎症小体</w:t>
      </w:r>
      <w:r w:rsidRPr="00921106">
        <w:rPr>
          <w:rFonts w:cs="宋体" w:hint="eastAsia"/>
          <w:color w:val="auto"/>
        </w:rPr>
        <w:t>；而胞质双链</w:t>
      </w:r>
      <w:r w:rsidRPr="00921106">
        <w:rPr>
          <w:rFonts w:cs="宋体"/>
          <w:color w:val="auto"/>
        </w:rPr>
        <w:t xml:space="preserve"> DNA </w:t>
      </w:r>
      <w:r w:rsidRPr="00921106">
        <w:rPr>
          <w:rFonts w:cs="宋体" w:hint="eastAsia"/>
          <w:color w:val="auto"/>
        </w:rPr>
        <w:t>模拟物</w:t>
      </w:r>
      <w:r w:rsidRPr="00921106">
        <w:rPr>
          <w:rFonts w:cs="宋体"/>
          <w:color w:val="auto"/>
        </w:rPr>
        <w:t xml:space="preserve"> poly(</w:t>
      </w:r>
      <w:proofErr w:type="spellStart"/>
      <w:r w:rsidRPr="00921106">
        <w:rPr>
          <w:rFonts w:cs="宋体"/>
          <w:color w:val="auto"/>
        </w:rPr>
        <w:t>dA:dT</w:t>
      </w:r>
      <w:proofErr w:type="spellEnd"/>
      <w:r w:rsidRPr="00921106">
        <w:rPr>
          <w:rFonts w:cs="宋体"/>
          <w:color w:val="auto"/>
        </w:rPr>
        <w:t xml:space="preserve">)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则经</w:t>
      </w:r>
      <w:r w:rsidRPr="00921106">
        <w:rPr>
          <w:rFonts w:cs="宋体"/>
          <w:color w:val="auto"/>
        </w:rPr>
        <w:t xml:space="preserve"> </w:t>
      </w:r>
      <w:proofErr w:type="spellStart"/>
      <w:r w:rsidR="00646B59" w:rsidRPr="00646B59">
        <w:rPr>
          <w:rFonts w:cs="宋体" w:hint="eastAsia"/>
          <w:color w:val="auto"/>
        </w:rPr>
        <w:t>Lipo</w:t>
      </w:r>
      <w:proofErr w:type="spellEnd"/>
      <w:r w:rsidR="00646B59">
        <w:rPr>
          <w:rFonts w:cs="宋体" w:hint="eastAsia"/>
          <w:color w:val="auto"/>
        </w:rPr>
        <w:t xml:space="preserve"> 2000</w:t>
      </w:r>
      <w:r w:rsidRPr="00921106">
        <w:rPr>
          <w:rFonts w:cs="宋体"/>
          <w:color w:val="auto"/>
        </w:rPr>
        <w:t xml:space="preserve"> </w:t>
      </w:r>
      <w:r w:rsidRPr="00921106">
        <w:rPr>
          <w:rFonts w:cs="宋体" w:hint="eastAsia"/>
          <w:color w:val="auto"/>
        </w:rPr>
        <w:t>转染后触发</w:t>
      </w:r>
      <w:r w:rsidRPr="00921106">
        <w:rPr>
          <w:rFonts w:cs="宋体"/>
          <w:color w:val="auto"/>
        </w:rPr>
        <w:t xml:space="preserve"> AIM2</w:t>
      </w:r>
      <w:r w:rsidRPr="00921106">
        <w:rPr>
          <w:rFonts w:cs="宋体" w:hint="eastAsia"/>
          <w:color w:val="auto"/>
        </w:rPr>
        <w:t>。所有刺激剂均于</w:t>
      </w:r>
      <w:r w:rsidRPr="00921106">
        <w:rPr>
          <w:rFonts w:cs="宋体"/>
          <w:color w:val="auto"/>
        </w:rPr>
        <w:t xml:space="preserve"> 37 </w:t>
      </w:r>
      <w:r w:rsidRPr="00921106">
        <w:rPr>
          <w:rFonts w:cs="宋体" w:hint="eastAsia"/>
          <w:color w:val="auto"/>
        </w:rPr>
        <w:t>℃、</w:t>
      </w:r>
      <w:r w:rsidRPr="00921106">
        <w:rPr>
          <w:rFonts w:cs="宋体"/>
          <w:color w:val="auto"/>
        </w:rPr>
        <w:t xml:space="preserve">5 % CO₂ </w:t>
      </w:r>
      <w:r w:rsidRPr="00921106">
        <w:rPr>
          <w:rFonts w:cs="宋体" w:hint="eastAsia"/>
          <w:color w:val="auto"/>
        </w:rPr>
        <w:t>培养箱中按既定浓度与时程作用。</w:t>
      </w:r>
    </w:p>
    <w:p w14:paraId="7ADC6806" w14:textId="4D8A1DF5" w:rsidR="00FC26FD" w:rsidRPr="00FC26FD" w:rsidRDefault="00BC796B" w:rsidP="00921106">
      <w:pPr>
        <w:pStyle w:val="5"/>
        <w:rPr>
          <w:rFonts w:cs="宋体" w:hint="eastAsia"/>
          <w:color w:val="auto"/>
        </w:rPr>
      </w:pPr>
      <w:r>
        <w:rPr>
          <w:rFonts w:cs="宋体" w:hint="eastAsia"/>
          <w:color w:val="auto"/>
        </w:rPr>
        <w:t>第一信号</w:t>
      </w:r>
      <w:r w:rsidRPr="00921106">
        <w:rPr>
          <w:rFonts w:cs="宋体" w:hint="eastAsia"/>
          <w:color w:val="auto"/>
        </w:rPr>
        <w:t>：</w:t>
      </w:r>
      <w:r w:rsidR="00921106" w:rsidRPr="00921106">
        <w:rPr>
          <w:rFonts w:cs="宋体" w:hint="eastAsia"/>
          <w:color w:val="auto"/>
        </w:rPr>
        <w:t>在正式刺激前，所有样品首先接受</w:t>
      </w:r>
      <w:r w:rsidR="00921106" w:rsidRPr="00921106">
        <w:rPr>
          <w:rFonts w:cs="宋体"/>
          <w:color w:val="auto"/>
        </w:rPr>
        <w:t xml:space="preserve"> LPS</w:t>
      </w:r>
      <w:r w:rsidR="00AB44FE">
        <w:rPr>
          <w:rFonts w:cs="宋体" w:hint="eastAsia"/>
          <w:color w:val="auto"/>
        </w:rPr>
        <w:t>（储存浓度</w:t>
      </w:r>
      <w:r w:rsidR="00AB44FE">
        <w:rPr>
          <w:rFonts w:cs="宋体" w:hint="eastAsia"/>
          <w:color w:val="auto"/>
        </w:rPr>
        <w:t>1mg/m</w:t>
      </w:r>
      <w:r w:rsidR="00AB44FE">
        <w:rPr>
          <w:rFonts w:cs="宋体"/>
          <w:color w:val="auto"/>
        </w:rPr>
        <w:t>L</w:t>
      </w:r>
      <w:r w:rsidR="00AB44FE">
        <w:rPr>
          <w:rFonts w:cs="宋体" w:hint="eastAsia"/>
          <w:color w:val="auto"/>
        </w:rPr>
        <w:t>，工作浓度</w:t>
      </w:r>
      <w:r w:rsidR="002676C3">
        <w:rPr>
          <w:rFonts w:cs="宋体" w:hint="eastAsia"/>
          <w:color w:val="auto"/>
        </w:rPr>
        <w:t>1-</w:t>
      </w:r>
      <w:r w:rsidR="00921106" w:rsidRPr="00921106">
        <w:rPr>
          <w:rFonts w:cs="宋体"/>
          <w:color w:val="auto"/>
        </w:rPr>
        <w:t>10</w:t>
      </w:r>
      <w:r w:rsidR="002676C3">
        <w:rPr>
          <w:rFonts w:cs="宋体" w:hint="eastAsia"/>
          <w:color w:val="auto"/>
        </w:rPr>
        <w:t xml:space="preserve"> </w:t>
      </w:r>
      <w:r w:rsidR="00921106" w:rsidRPr="00921106">
        <w:rPr>
          <w:rFonts w:cs="宋体"/>
          <w:color w:val="auto"/>
        </w:rPr>
        <w:t>ng</w:t>
      </w:r>
      <w:r w:rsidR="002676C3">
        <w:rPr>
          <w:rFonts w:cs="宋体" w:hint="eastAsia"/>
          <w:color w:val="auto"/>
        </w:rPr>
        <w:t>/</w:t>
      </w:r>
      <w:r w:rsidR="00921106" w:rsidRPr="00921106">
        <w:rPr>
          <w:rFonts w:cs="宋体"/>
          <w:color w:val="auto"/>
        </w:rPr>
        <w:t>mL</w:t>
      </w:r>
      <w:r w:rsidR="002676C3">
        <w:rPr>
          <w:rFonts w:cs="宋体" w:hint="eastAsia"/>
          <w:color w:val="auto"/>
        </w:rPr>
        <w:t>）</w:t>
      </w:r>
      <w:r w:rsidR="00921106" w:rsidRPr="00921106">
        <w:rPr>
          <w:rFonts w:cs="宋体"/>
          <w:color w:val="auto"/>
        </w:rPr>
        <w:t xml:space="preserve"> </w:t>
      </w:r>
      <w:r w:rsidR="00921106" w:rsidRPr="00921106">
        <w:rPr>
          <w:rFonts w:cs="宋体" w:hint="eastAsia"/>
          <w:color w:val="auto"/>
        </w:rPr>
        <w:t>预处理</w:t>
      </w:r>
      <w:r w:rsidR="00921106" w:rsidRPr="00921106">
        <w:rPr>
          <w:rFonts w:cs="宋体"/>
          <w:color w:val="auto"/>
        </w:rPr>
        <w:t xml:space="preserve"> 4 h</w:t>
      </w:r>
      <w:r w:rsidR="00921106" w:rsidRPr="00921106">
        <w:rPr>
          <w:rFonts w:cs="宋体" w:hint="eastAsia"/>
          <w:color w:val="auto"/>
        </w:rPr>
        <w:t>，以充分积累前体蛋白</w:t>
      </w:r>
      <w:r w:rsidR="00E77C3E">
        <w:rPr>
          <w:rFonts w:cs="宋体" w:hint="eastAsia"/>
          <w:color w:val="auto"/>
        </w:rPr>
        <w:t>，此时可以收集上清液用于</w:t>
      </w:r>
      <w:r w:rsidR="00AA30AB">
        <w:rPr>
          <w:rFonts w:cs="宋体"/>
          <w:color w:val="auto"/>
        </w:rPr>
        <w:t>TNF</w:t>
      </w:r>
      <w:r w:rsidR="00457AE1">
        <w:rPr>
          <w:rFonts w:cs="宋体" w:hint="eastAsia"/>
          <w:color w:val="auto"/>
        </w:rPr>
        <w:t>-</w:t>
      </w:r>
      <w:r w:rsidR="00457AE1">
        <w:rPr>
          <w:rFonts w:cs="宋体"/>
          <w:color w:val="auto"/>
        </w:rPr>
        <w:t xml:space="preserve">⍺ </w:t>
      </w:r>
      <w:r w:rsidR="00457AE1">
        <w:rPr>
          <w:rFonts w:cs="宋体" w:hint="eastAsia"/>
          <w:color w:val="auto"/>
        </w:rPr>
        <w:t>或</w:t>
      </w:r>
      <w:r w:rsidR="00457AE1">
        <w:rPr>
          <w:rFonts w:cs="宋体"/>
          <w:color w:val="auto"/>
        </w:rPr>
        <w:t xml:space="preserve"> IL-6 ELISA</w:t>
      </w:r>
      <w:r w:rsidR="00457AE1">
        <w:rPr>
          <w:rFonts w:cs="宋体" w:hint="eastAsia"/>
          <w:color w:val="auto"/>
        </w:rPr>
        <w:t xml:space="preserve"> </w:t>
      </w:r>
      <w:r w:rsidR="00457AE1">
        <w:rPr>
          <w:rFonts w:cs="宋体" w:hint="eastAsia"/>
          <w:color w:val="auto"/>
        </w:rPr>
        <w:t>检测</w:t>
      </w:r>
      <w:r w:rsidR="00FC26FD">
        <w:rPr>
          <w:rFonts w:cs="宋体" w:hint="eastAsia"/>
          <w:color w:val="auto"/>
        </w:rPr>
        <w:t>；</w:t>
      </w:r>
      <w:r w:rsidR="00386A94">
        <w:rPr>
          <w:rFonts w:cs="宋体" w:hint="eastAsia"/>
          <w:color w:val="auto"/>
        </w:rPr>
        <w:t>细胞裂解用于</w:t>
      </w:r>
      <w:r w:rsidR="00386A94">
        <w:rPr>
          <w:rFonts w:cs="宋体"/>
          <w:color w:val="auto"/>
        </w:rPr>
        <w:t>TNF</w:t>
      </w:r>
      <w:r w:rsidR="00386A94">
        <w:rPr>
          <w:rFonts w:cs="宋体" w:hint="eastAsia"/>
          <w:color w:val="auto"/>
        </w:rPr>
        <w:t>-</w:t>
      </w:r>
      <w:r w:rsidR="00386A94">
        <w:rPr>
          <w:rFonts w:cs="宋体"/>
          <w:color w:val="auto"/>
        </w:rPr>
        <w:t>⍺</w:t>
      </w:r>
      <w:r w:rsidR="00386A94">
        <w:rPr>
          <w:rFonts w:cs="宋体" w:hint="eastAsia"/>
          <w:color w:val="auto"/>
        </w:rPr>
        <w:t>、</w:t>
      </w:r>
      <w:r w:rsidR="00386A94">
        <w:rPr>
          <w:rFonts w:cs="宋体"/>
          <w:color w:val="auto"/>
        </w:rPr>
        <w:t>IL-6</w:t>
      </w:r>
      <w:r w:rsidR="00386A94">
        <w:rPr>
          <w:rFonts w:cs="宋体" w:hint="eastAsia"/>
          <w:color w:val="auto"/>
        </w:rPr>
        <w:t>、</w:t>
      </w:r>
      <w:r w:rsidR="00386A94">
        <w:rPr>
          <w:rFonts w:cs="宋体"/>
          <w:color w:val="auto"/>
        </w:rPr>
        <w:t>IL-1</w:t>
      </w:r>
      <w:r w:rsidR="00FC26FD">
        <w:rPr>
          <w:rFonts w:cs="宋体" w:hint="eastAsia"/>
          <w:color w:val="auto"/>
        </w:rPr>
        <w:t>β</w:t>
      </w:r>
      <w:r w:rsidR="00FC26FD">
        <w:rPr>
          <w:rFonts w:cs="宋体"/>
          <w:color w:val="auto"/>
        </w:rPr>
        <w:t xml:space="preserve"> W</w:t>
      </w:r>
      <w:r w:rsidR="00FC26FD">
        <w:rPr>
          <w:rFonts w:cs="宋体" w:hint="eastAsia"/>
          <w:color w:val="auto"/>
        </w:rPr>
        <w:t xml:space="preserve">estern blot </w:t>
      </w:r>
      <w:r w:rsidR="00FC26FD">
        <w:rPr>
          <w:rFonts w:cs="宋体" w:hint="eastAsia"/>
          <w:color w:val="auto"/>
        </w:rPr>
        <w:t>检测；或在</w:t>
      </w:r>
      <w:r w:rsidR="00FC26FD">
        <w:rPr>
          <w:rFonts w:cs="宋体" w:hint="eastAsia"/>
          <w:color w:val="auto"/>
        </w:rPr>
        <w:t xml:space="preserve">2h </w:t>
      </w:r>
      <w:r w:rsidR="00164975">
        <w:rPr>
          <w:rFonts w:cs="宋体" w:hint="eastAsia"/>
          <w:color w:val="auto"/>
        </w:rPr>
        <w:t>收集</w:t>
      </w:r>
      <w:r w:rsidR="00164975">
        <w:rPr>
          <w:rFonts w:cs="宋体"/>
          <w:color w:val="auto"/>
        </w:rPr>
        <w:t>RNA</w:t>
      </w:r>
      <w:r w:rsidR="00164975">
        <w:rPr>
          <w:rFonts w:cs="宋体" w:hint="eastAsia"/>
          <w:color w:val="auto"/>
        </w:rPr>
        <w:t>，</w:t>
      </w:r>
      <w:r w:rsidR="00164975">
        <w:rPr>
          <w:rFonts w:cs="宋体" w:hint="eastAsia"/>
          <w:color w:val="auto"/>
        </w:rPr>
        <w:t>q</w:t>
      </w:r>
      <w:r w:rsidR="00164975">
        <w:rPr>
          <w:rFonts w:cs="宋体"/>
          <w:color w:val="auto"/>
        </w:rPr>
        <w:t>PCR</w:t>
      </w:r>
      <w:r w:rsidR="00FC26FD">
        <w:rPr>
          <w:rFonts w:cs="宋体" w:hint="eastAsia"/>
          <w:color w:val="auto"/>
        </w:rPr>
        <w:t>检测细胞因子与炎症小体</w:t>
      </w:r>
      <w:r w:rsidR="00164975">
        <w:rPr>
          <w:rFonts w:cs="宋体" w:hint="eastAsia"/>
          <w:color w:val="auto"/>
        </w:rPr>
        <w:t>复合物转录本表达水平。</w:t>
      </w:r>
    </w:p>
    <w:p w14:paraId="0AD497F6" w14:textId="11F394B0" w:rsidR="00921106" w:rsidRPr="00921106" w:rsidRDefault="00921106" w:rsidP="00921106">
      <w:pPr>
        <w:pStyle w:val="5"/>
        <w:rPr>
          <w:rFonts w:cs="宋体" w:hint="eastAsia"/>
          <w:color w:val="auto"/>
        </w:rPr>
      </w:pPr>
      <w:r w:rsidRPr="00921106">
        <w:rPr>
          <w:rFonts w:cs="宋体" w:hint="eastAsia"/>
          <w:color w:val="auto"/>
        </w:rPr>
        <w:t>第二信号：</w:t>
      </w:r>
      <w:r w:rsidRPr="00921106">
        <w:rPr>
          <w:rFonts w:cs="宋体"/>
          <w:color w:val="auto"/>
        </w:rPr>
        <w:t xml:space="preserve">NLRP3 </w:t>
      </w:r>
      <w:r w:rsidRPr="00921106">
        <w:rPr>
          <w:rFonts w:cs="宋体" w:hint="eastAsia"/>
          <w:color w:val="auto"/>
        </w:rPr>
        <w:t>组加入</w:t>
      </w:r>
      <w:r w:rsidRPr="00921106">
        <w:rPr>
          <w:rFonts w:cs="宋体"/>
          <w:color w:val="auto"/>
        </w:rPr>
        <w:t xml:space="preserve"> </w:t>
      </w:r>
      <w:r w:rsidR="00421BD8" w:rsidRPr="00921106">
        <w:rPr>
          <w:rFonts w:cs="宋体"/>
          <w:color w:val="auto"/>
        </w:rPr>
        <w:t xml:space="preserve">10 </w:t>
      </w:r>
      <w:r w:rsidR="00421BD8" w:rsidRPr="00921106">
        <w:rPr>
          <w:rFonts w:cs="宋体" w:hint="eastAsia"/>
          <w:color w:val="auto"/>
        </w:rPr>
        <w:t>µ</w:t>
      </w:r>
      <w:r w:rsidR="00421BD8">
        <w:rPr>
          <w:rFonts w:cs="宋体" w:hint="eastAsia"/>
          <w:color w:val="auto"/>
        </w:rPr>
        <w:t>g/m</w:t>
      </w:r>
      <w:r w:rsidR="00421BD8">
        <w:rPr>
          <w:rFonts w:cs="宋体"/>
          <w:color w:val="auto"/>
        </w:rPr>
        <w:t>L</w:t>
      </w:r>
      <w:r w:rsidR="00421BD8" w:rsidRPr="00921106">
        <w:rPr>
          <w:rFonts w:cs="宋体"/>
          <w:color w:val="auto"/>
        </w:rPr>
        <w:t xml:space="preserve"> nigericin </w:t>
      </w:r>
      <w:r w:rsidR="00421BD8">
        <w:rPr>
          <w:rFonts w:cs="宋体" w:hint="eastAsia"/>
          <w:color w:val="auto"/>
        </w:rPr>
        <w:t>7.5</w:t>
      </w:r>
      <w:r w:rsidR="00421BD8" w:rsidRPr="00921106">
        <w:rPr>
          <w:rFonts w:cs="宋体" w:hint="eastAsia"/>
          <w:color w:val="auto"/>
        </w:rPr>
        <w:t>–</w:t>
      </w:r>
      <w:r w:rsidR="00421BD8">
        <w:rPr>
          <w:rFonts w:cs="宋体" w:hint="eastAsia"/>
          <w:color w:val="auto"/>
        </w:rPr>
        <w:t>120</w:t>
      </w:r>
      <w:r w:rsidR="00421BD8" w:rsidRPr="00921106">
        <w:rPr>
          <w:rFonts w:cs="宋体"/>
          <w:color w:val="auto"/>
        </w:rPr>
        <w:t xml:space="preserve"> min</w:t>
      </w:r>
      <w:r w:rsidR="00421BD8">
        <w:rPr>
          <w:rFonts w:cs="宋体" w:hint="eastAsia"/>
          <w:color w:val="auto"/>
        </w:rPr>
        <w:t>或</w:t>
      </w:r>
      <w:r w:rsidR="00421BD8">
        <w:rPr>
          <w:rFonts w:cs="宋体" w:hint="eastAsia"/>
          <w:color w:val="auto"/>
        </w:rPr>
        <w:t xml:space="preserve"> </w:t>
      </w:r>
      <w:r w:rsidRPr="00921106">
        <w:rPr>
          <w:rFonts w:cs="宋体"/>
          <w:color w:val="auto"/>
        </w:rPr>
        <w:t>5 mM ATP</w:t>
      </w:r>
      <w:r w:rsidR="00421BD8">
        <w:rPr>
          <w:rFonts w:cs="宋体" w:hint="eastAsia"/>
          <w:color w:val="auto"/>
        </w:rPr>
        <w:t xml:space="preserve"> 2h</w:t>
      </w:r>
      <w:r w:rsidRPr="00921106">
        <w:rPr>
          <w:rFonts w:cs="宋体" w:hint="eastAsia"/>
          <w:color w:val="auto"/>
        </w:rPr>
        <w:t>；</w:t>
      </w:r>
      <w:r w:rsidRPr="00921106">
        <w:rPr>
          <w:rFonts w:cs="宋体"/>
          <w:color w:val="auto"/>
        </w:rPr>
        <w:t xml:space="preserve">NLRC4 </w:t>
      </w:r>
      <w:r w:rsidRPr="00921106">
        <w:rPr>
          <w:rFonts w:cs="宋体" w:hint="eastAsia"/>
          <w:color w:val="auto"/>
        </w:rPr>
        <w:t>组</w:t>
      </w:r>
      <w:r w:rsidR="00EA4E1E">
        <w:rPr>
          <w:rFonts w:cs="宋体" w:hint="eastAsia"/>
          <w:color w:val="auto"/>
        </w:rPr>
        <w:t>分别准备</w:t>
      </w:r>
      <w:r w:rsidR="00EA4E1E">
        <w:rPr>
          <w:rFonts w:cs="宋体" w:hint="eastAsia"/>
          <w:color w:val="auto"/>
        </w:rPr>
        <w:t>1/2</w:t>
      </w:r>
      <w:r w:rsidR="003577D9">
        <w:rPr>
          <w:rFonts w:cs="宋体" w:hint="eastAsia"/>
          <w:color w:val="auto"/>
        </w:rPr>
        <w:t>终体积</w:t>
      </w:r>
      <w:r w:rsidR="003577D9">
        <w:rPr>
          <w:rFonts w:cs="宋体"/>
          <w:color w:val="auto"/>
        </w:rPr>
        <w:t>O-MEM</w:t>
      </w:r>
      <w:r w:rsidR="003577D9">
        <w:rPr>
          <w:rFonts w:cs="宋体" w:hint="eastAsia"/>
          <w:color w:val="auto"/>
        </w:rPr>
        <w:t>培养基，分别加入</w:t>
      </w:r>
      <w:proofErr w:type="spellStart"/>
      <w:r w:rsidR="003577D9">
        <w:rPr>
          <w:rFonts w:cs="宋体" w:hint="eastAsia"/>
          <w:color w:val="auto"/>
        </w:rPr>
        <w:t>lipo</w:t>
      </w:r>
      <w:proofErr w:type="spellEnd"/>
      <w:r w:rsidR="003577D9">
        <w:rPr>
          <w:rFonts w:cs="宋体" w:hint="eastAsia"/>
          <w:color w:val="auto"/>
        </w:rPr>
        <w:t xml:space="preserve"> 2000</w:t>
      </w:r>
      <w:r w:rsidR="004372FF">
        <w:rPr>
          <w:rFonts w:cs="宋体" w:hint="eastAsia"/>
          <w:color w:val="auto"/>
        </w:rPr>
        <w:t>（</w:t>
      </w:r>
      <w:r w:rsidR="00147AB5">
        <w:rPr>
          <w:rFonts w:cs="宋体" w:hint="eastAsia"/>
          <w:color w:val="auto"/>
        </w:rPr>
        <w:t>1:200</w:t>
      </w:r>
      <w:r w:rsidR="004372FF">
        <w:rPr>
          <w:rFonts w:cs="宋体" w:hint="eastAsia"/>
          <w:color w:val="auto"/>
        </w:rPr>
        <w:t>）</w:t>
      </w:r>
      <w:r w:rsidR="00147AB5">
        <w:rPr>
          <w:rFonts w:cs="宋体" w:hint="eastAsia"/>
          <w:color w:val="auto"/>
        </w:rPr>
        <w:t>和</w:t>
      </w:r>
      <w:r w:rsidR="00147AB5" w:rsidRPr="00646B59">
        <w:rPr>
          <w:rFonts w:cs="宋体" w:hint="eastAsia"/>
          <w:color w:val="auto"/>
        </w:rPr>
        <w:t>Flagellin</w:t>
      </w:r>
      <w:r w:rsidR="005E533D">
        <w:rPr>
          <w:rFonts w:cs="宋体" w:hint="eastAsia"/>
          <w:color w:val="auto"/>
        </w:rPr>
        <w:t>（</w:t>
      </w:r>
      <w:r w:rsidR="005E533D">
        <w:rPr>
          <w:rFonts w:cs="宋体" w:hint="eastAsia"/>
          <w:color w:val="auto"/>
        </w:rPr>
        <w:t>0.5ng/m</w:t>
      </w:r>
      <w:r w:rsidR="005E533D">
        <w:rPr>
          <w:rFonts w:cs="宋体"/>
          <w:color w:val="auto"/>
        </w:rPr>
        <w:t>L</w:t>
      </w:r>
      <w:r w:rsidR="005E533D">
        <w:rPr>
          <w:rFonts w:cs="宋体" w:hint="eastAsia"/>
          <w:color w:val="auto"/>
        </w:rPr>
        <w:t>）</w:t>
      </w:r>
      <w:r w:rsidR="00550410">
        <w:rPr>
          <w:rFonts w:cs="宋体"/>
          <w:color w:val="auto"/>
        </w:rPr>
        <w:t>,</w:t>
      </w:r>
      <w:r w:rsidR="00550410">
        <w:rPr>
          <w:rFonts w:cs="宋体" w:hint="eastAsia"/>
          <w:color w:val="auto"/>
        </w:rPr>
        <w:t>将</w:t>
      </w:r>
      <w:r w:rsidR="00550410">
        <w:rPr>
          <w:rFonts w:cs="宋体"/>
          <w:color w:val="auto"/>
        </w:rPr>
        <w:t>DNA</w:t>
      </w:r>
      <w:r w:rsidR="00550410">
        <w:rPr>
          <w:rFonts w:cs="宋体" w:hint="eastAsia"/>
          <w:color w:val="auto"/>
        </w:rPr>
        <w:t>稀释液加入转染试剂中</w:t>
      </w:r>
      <w:r w:rsidR="009B258D">
        <w:rPr>
          <w:rFonts w:cs="宋体" w:hint="eastAsia"/>
          <w:color w:val="auto"/>
        </w:rPr>
        <w:t>充分混合，室温孵育</w:t>
      </w:r>
      <w:r w:rsidR="009B258D">
        <w:rPr>
          <w:rFonts w:cs="宋体" w:hint="eastAsia"/>
          <w:color w:val="auto"/>
        </w:rPr>
        <w:t>5min</w:t>
      </w:r>
      <w:r w:rsidR="009B258D">
        <w:rPr>
          <w:rFonts w:cs="宋体" w:hint="eastAsia"/>
          <w:color w:val="auto"/>
        </w:rPr>
        <w:t>后加入细胞培养板，</w:t>
      </w:r>
      <w:r w:rsidRPr="00921106">
        <w:rPr>
          <w:rFonts w:cs="宋体" w:hint="eastAsia"/>
          <w:color w:val="auto"/>
        </w:rPr>
        <w:t>孵育</w:t>
      </w:r>
      <w:r w:rsidRPr="00921106">
        <w:rPr>
          <w:rFonts w:cs="宋体"/>
          <w:color w:val="auto"/>
        </w:rPr>
        <w:t xml:space="preserve"> </w:t>
      </w:r>
      <w:r w:rsidR="009B258D">
        <w:rPr>
          <w:rFonts w:cs="宋体" w:hint="eastAsia"/>
          <w:color w:val="auto"/>
        </w:rPr>
        <w:t>2</w:t>
      </w:r>
      <w:r w:rsidRPr="00921106">
        <w:rPr>
          <w:rFonts w:cs="宋体"/>
          <w:color w:val="auto"/>
        </w:rPr>
        <w:t xml:space="preserve"> h</w:t>
      </w:r>
      <w:r w:rsidRPr="00921106">
        <w:rPr>
          <w:rFonts w:cs="宋体" w:hint="eastAsia"/>
          <w:color w:val="auto"/>
        </w:rPr>
        <w:t>；</w:t>
      </w:r>
      <w:r w:rsidRPr="00921106">
        <w:rPr>
          <w:rFonts w:cs="宋体"/>
          <w:color w:val="auto"/>
        </w:rPr>
        <w:t xml:space="preserve">AIM2 </w:t>
      </w:r>
      <w:r w:rsidRPr="00921106">
        <w:rPr>
          <w:rFonts w:cs="宋体" w:hint="eastAsia"/>
          <w:color w:val="auto"/>
        </w:rPr>
        <w:t>组</w:t>
      </w:r>
      <w:r w:rsidR="003964B8">
        <w:rPr>
          <w:rFonts w:cs="宋体" w:hint="eastAsia"/>
          <w:color w:val="auto"/>
        </w:rPr>
        <w:t>同样分别准备</w:t>
      </w:r>
      <w:r w:rsidR="003964B8">
        <w:rPr>
          <w:rFonts w:cs="宋体" w:hint="eastAsia"/>
          <w:color w:val="auto"/>
        </w:rPr>
        <w:t>1/2</w:t>
      </w:r>
      <w:r w:rsidR="003964B8">
        <w:rPr>
          <w:rFonts w:cs="宋体" w:hint="eastAsia"/>
          <w:color w:val="auto"/>
        </w:rPr>
        <w:t>终体积</w:t>
      </w:r>
      <w:r w:rsidR="003964B8">
        <w:rPr>
          <w:rFonts w:cs="宋体"/>
          <w:color w:val="auto"/>
        </w:rPr>
        <w:t>O-MEM</w:t>
      </w:r>
      <w:r w:rsidR="003964B8">
        <w:rPr>
          <w:rFonts w:cs="宋体" w:hint="eastAsia"/>
          <w:color w:val="auto"/>
        </w:rPr>
        <w:t>培养基，分别加入</w:t>
      </w:r>
      <w:proofErr w:type="spellStart"/>
      <w:r w:rsidR="003964B8">
        <w:rPr>
          <w:rFonts w:cs="宋体" w:hint="eastAsia"/>
          <w:color w:val="auto"/>
        </w:rPr>
        <w:t>lipo</w:t>
      </w:r>
      <w:proofErr w:type="spellEnd"/>
      <w:r w:rsidR="003964B8">
        <w:rPr>
          <w:rFonts w:cs="宋体" w:hint="eastAsia"/>
          <w:color w:val="auto"/>
        </w:rPr>
        <w:t xml:space="preserve"> 2000</w:t>
      </w:r>
      <w:r w:rsidR="003964B8">
        <w:rPr>
          <w:rFonts w:cs="宋体" w:hint="eastAsia"/>
          <w:color w:val="auto"/>
        </w:rPr>
        <w:t>（</w:t>
      </w:r>
      <w:r w:rsidR="003964B8">
        <w:rPr>
          <w:rFonts w:cs="宋体" w:hint="eastAsia"/>
          <w:color w:val="auto"/>
        </w:rPr>
        <w:t>1:200</w:t>
      </w:r>
      <w:r w:rsidR="003964B8">
        <w:rPr>
          <w:rFonts w:cs="宋体" w:hint="eastAsia"/>
          <w:color w:val="auto"/>
        </w:rPr>
        <w:t>）和</w:t>
      </w:r>
      <w:r w:rsidR="00E77C3E" w:rsidRPr="00E77C3E">
        <w:rPr>
          <w:rFonts w:cs="宋体" w:hint="eastAsia"/>
          <w:color w:val="auto"/>
        </w:rPr>
        <w:t>Poly(</w:t>
      </w:r>
      <w:proofErr w:type="spellStart"/>
      <w:r w:rsidR="00E77C3E" w:rsidRPr="00E77C3E">
        <w:rPr>
          <w:rFonts w:cs="宋体" w:hint="eastAsia"/>
          <w:color w:val="auto"/>
        </w:rPr>
        <w:t>dA:dT</w:t>
      </w:r>
      <w:proofErr w:type="spellEnd"/>
      <w:r w:rsidR="00E77C3E" w:rsidRPr="00E77C3E">
        <w:rPr>
          <w:rFonts w:cs="宋体" w:hint="eastAsia"/>
          <w:color w:val="auto"/>
        </w:rPr>
        <w:t>)</w:t>
      </w:r>
      <w:r w:rsidR="003964B8">
        <w:rPr>
          <w:rFonts w:cs="宋体" w:hint="eastAsia"/>
          <w:color w:val="auto"/>
        </w:rPr>
        <w:t>（</w:t>
      </w:r>
      <w:r w:rsidR="003964B8">
        <w:rPr>
          <w:rFonts w:cs="宋体" w:hint="eastAsia"/>
          <w:color w:val="auto"/>
        </w:rPr>
        <w:t>0.</w:t>
      </w:r>
      <w:r w:rsidR="00E77C3E">
        <w:rPr>
          <w:rFonts w:cs="宋体" w:hint="eastAsia"/>
          <w:color w:val="auto"/>
        </w:rPr>
        <w:t xml:space="preserve">1 </w:t>
      </w:r>
      <w:r w:rsidR="003964B8">
        <w:rPr>
          <w:rFonts w:cs="宋体" w:hint="eastAsia"/>
          <w:color w:val="auto"/>
        </w:rPr>
        <w:t>ng/m</w:t>
      </w:r>
      <w:r w:rsidR="003964B8">
        <w:rPr>
          <w:rFonts w:cs="宋体"/>
          <w:color w:val="auto"/>
        </w:rPr>
        <w:t>L</w:t>
      </w:r>
      <w:r w:rsidR="003964B8">
        <w:rPr>
          <w:rFonts w:cs="宋体" w:hint="eastAsia"/>
          <w:color w:val="auto"/>
        </w:rPr>
        <w:t>）</w:t>
      </w:r>
      <w:r w:rsidR="003964B8">
        <w:rPr>
          <w:rFonts w:cs="宋体"/>
          <w:color w:val="auto"/>
        </w:rPr>
        <w:t>,</w:t>
      </w:r>
      <w:r w:rsidR="003964B8">
        <w:rPr>
          <w:rFonts w:cs="宋体" w:hint="eastAsia"/>
          <w:color w:val="auto"/>
        </w:rPr>
        <w:t>将</w:t>
      </w:r>
      <w:r w:rsidR="003964B8">
        <w:rPr>
          <w:rFonts w:cs="宋体"/>
          <w:color w:val="auto"/>
        </w:rPr>
        <w:t>DNA</w:t>
      </w:r>
      <w:r w:rsidR="003964B8">
        <w:rPr>
          <w:rFonts w:cs="宋体" w:hint="eastAsia"/>
          <w:color w:val="auto"/>
        </w:rPr>
        <w:t>稀释液加入转染试剂中充分混合，室温孵育</w:t>
      </w:r>
      <w:r w:rsidR="003964B8">
        <w:rPr>
          <w:rFonts w:cs="宋体" w:hint="eastAsia"/>
          <w:color w:val="auto"/>
        </w:rPr>
        <w:t>5min</w:t>
      </w:r>
      <w:r w:rsidR="003964B8">
        <w:rPr>
          <w:rFonts w:cs="宋体" w:hint="eastAsia"/>
          <w:color w:val="auto"/>
        </w:rPr>
        <w:t>后加入细胞培养板，</w:t>
      </w:r>
      <w:r w:rsidR="003964B8" w:rsidRPr="00921106">
        <w:rPr>
          <w:rFonts w:cs="宋体" w:hint="eastAsia"/>
          <w:color w:val="auto"/>
        </w:rPr>
        <w:t>孵育</w:t>
      </w:r>
      <w:r w:rsidR="003964B8" w:rsidRPr="00921106">
        <w:rPr>
          <w:rFonts w:cs="宋体"/>
          <w:color w:val="auto"/>
        </w:rPr>
        <w:t xml:space="preserve"> </w:t>
      </w:r>
      <w:r w:rsidR="00E77C3E">
        <w:rPr>
          <w:rFonts w:cs="宋体" w:hint="eastAsia"/>
          <w:color w:val="auto"/>
        </w:rPr>
        <w:t>8</w:t>
      </w:r>
      <w:r w:rsidR="003964B8" w:rsidRPr="00921106">
        <w:rPr>
          <w:rFonts w:cs="宋体"/>
          <w:color w:val="auto"/>
        </w:rPr>
        <w:t xml:space="preserve"> h</w:t>
      </w:r>
      <w:r w:rsidRPr="00921106">
        <w:rPr>
          <w:rFonts w:cs="宋体" w:hint="eastAsia"/>
          <w:color w:val="auto"/>
        </w:rPr>
        <w:t>。刺激结束后立即将培养板置于冰上终止反应，上清液用于</w:t>
      </w:r>
      <w:r w:rsidRPr="00921106">
        <w:rPr>
          <w:rFonts w:cs="宋体" w:hint="eastAsia"/>
          <w:color w:val="auto"/>
        </w:rPr>
        <w:t xml:space="preserve"> IL-1</w:t>
      </w:r>
      <w:r w:rsidRPr="00921106">
        <w:rPr>
          <w:rFonts w:cs="宋体" w:hint="eastAsia"/>
          <w:color w:val="auto"/>
        </w:rPr>
        <w:t>β</w:t>
      </w:r>
      <w:r w:rsidR="00E77C3E">
        <w:rPr>
          <w:rFonts w:cs="宋体" w:hint="eastAsia"/>
          <w:color w:val="auto"/>
        </w:rPr>
        <w:t xml:space="preserve"> </w:t>
      </w:r>
      <w:r w:rsidRPr="00921106">
        <w:rPr>
          <w:rFonts w:cs="宋体" w:hint="eastAsia"/>
          <w:color w:val="auto"/>
        </w:rPr>
        <w:t>ELISA</w:t>
      </w:r>
      <w:r w:rsidRPr="00921106">
        <w:rPr>
          <w:rFonts w:cs="宋体" w:hint="eastAsia"/>
          <w:color w:val="auto"/>
        </w:rPr>
        <w:t>；细胞裂解液经</w:t>
      </w:r>
      <w:r w:rsidRPr="00921106">
        <w:rPr>
          <w:rFonts w:cs="宋体" w:hint="eastAsia"/>
          <w:color w:val="auto"/>
        </w:rPr>
        <w:t xml:space="preserve"> </w:t>
      </w:r>
      <w:proofErr w:type="spellStart"/>
      <w:r w:rsidR="0098308A">
        <w:rPr>
          <w:rFonts w:cs="宋体"/>
          <w:color w:val="auto"/>
        </w:rPr>
        <w:t>L</w:t>
      </w:r>
      <w:r w:rsidR="0098308A">
        <w:rPr>
          <w:rFonts w:cs="宋体" w:hint="eastAsia"/>
          <w:color w:val="auto"/>
        </w:rPr>
        <w:t>a</w:t>
      </w:r>
      <w:r w:rsidR="00E13844">
        <w:rPr>
          <w:rFonts w:cs="宋体" w:hint="eastAsia"/>
          <w:color w:val="auto"/>
        </w:rPr>
        <w:t>e</w:t>
      </w:r>
      <w:r w:rsidR="0098308A">
        <w:rPr>
          <w:rFonts w:cs="宋体" w:hint="eastAsia"/>
          <w:color w:val="auto"/>
        </w:rPr>
        <w:t>mmn</w:t>
      </w:r>
      <w:r w:rsidR="00E13844">
        <w:rPr>
          <w:rFonts w:cs="宋体" w:hint="eastAsia"/>
          <w:color w:val="auto"/>
        </w:rPr>
        <w:t>l</w:t>
      </w:r>
      <w:r w:rsidR="0098308A">
        <w:rPr>
          <w:rFonts w:cs="宋体" w:hint="eastAsia"/>
          <w:color w:val="auto"/>
        </w:rPr>
        <w:t>i</w:t>
      </w:r>
      <w:proofErr w:type="spellEnd"/>
      <w:r w:rsidR="00E13844">
        <w:rPr>
          <w:rFonts w:cs="宋体" w:hint="eastAsia"/>
          <w:color w:val="auto"/>
        </w:rPr>
        <w:t xml:space="preserve"> buffer </w:t>
      </w:r>
      <w:r w:rsidRPr="00921106">
        <w:rPr>
          <w:rFonts w:cs="宋体" w:hint="eastAsia"/>
          <w:color w:val="auto"/>
        </w:rPr>
        <w:t>提取后用于检测</w:t>
      </w:r>
      <w:r w:rsidRPr="00921106">
        <w:rPr>
          <w:rFonts w:cs="宋体" w:hint="eastAsia"/>
          <w:color w:val="auto"/>
        </w:rPr>
        <w:t xml:space="preserve"> caspase-1 p20</w:t>
      </w:r>
      <w:r w:rsidRPr="00921106">
        <w:rPr>
          <w:rFonts w:cs="宋体" w:hint="eastAsia"/>
          <w:color w:val="auto"/>
        </w:rPr>
        <w:t>、</w:t>
      </w:r>
      <w:r w:rsidRPr="00921106">
        <w:rPr>
          <w:rFonts w:cs="宋体" w:hint="eastAsia"/>
          <w:color w:val="auto"/>
        </w:rPr>
        <w:t>IL-1</w:t>
      </w:r>
      <w:r w:rsidRPr="00921106">
        <w:rPr>
          <w:rFonts w:cs="宋体" w:hint="eastAsia"/>
          <w:color w:val="auto"/>
        </w:rPr>
        <w:t>β</w:t>
      </w:r>
      <w:r w:rsidRPr="00921106">
        <w:rPr>
          <w:rFonts w:cs="宋体" w:hint="eastAsia"/>
          <w:color w:val="auto"/>
        </w:rPr>
        <w:t xml:space="preserve"> </w:t>
      </w:r>
      <w:r w:rsidR="00E13844">
        <w:rPr>
          <w:rFonts w:cs="宋体"/>
          <w:color w:val="auto"/>
        </w:rPr>
        <w:t>GSDMD</w:t>
      </w:r>
      <w:r w:rsidRPr="00921106">
        <w:rPr>
          <w:rFonts w:cs="宋体" w:hint="eastAsia"/>
          <w:color w:val="auto"/>
        </w:rPr>
        <w:t xml:space="preserve"> </w:t>
      </w:r>
      <w:r w:rsidRPr="00921106">
        <w:rPr>
          <w:rFonts w:cs="宋体" w:hint="eastAsia"/>
          <w:color w:val="auto"/>
        </w:rPr>
        <w:t>等关键蛋白</w:t>
      </w:r>
      <w:r w:rsidR="00E13844">
        <w:rPr>
          <w:rFonts w:cs="宋体" w:hint="eastAsia"/>
          <w:color w:val="auto"/>
        </w:rPr>
        <w:t>。</w:t>
      </w:r>
    </w:p>
    <w:p w14:paraId="44B0C2C6" w14:textId="3D2B4C71" w:rsidR="001079C9" w:rsidRDefault="00335C7A" w:rsidP="00B4005E">
      <w:pPr>
        <w:pStyle w:val="4"/>
        <w:rPr>
          <w:rFonts w:hint="eastAsia"/>
        </w:rPr>
      </w:pPr>
      <w:r>
        <w:rPr>
          <w:rFonts w:hint="eastAsia"/>
        </w:rPr>
        <w:t>EphB1-FC</w:t>
      </w:r>
      <w:r>
        <w:rPr>
          <w:rFonts w:hint="eastAsia"/>
        </w:rPr>
        <w:t>处理</w:t>
      </w:r>
      <w:r w:rsidR="005F6405">
        <w:rPr>
          <w:rFonts w:hint="eastAsia"/>
        </w:rPr>
        <w:t>600</w:t>
      </w:r>
    </w:p>
    <w:p w14:paraId="00B2625F" w14:textId="6C260613" w:rsidR="00565DA0" w:rsidRDefault="00AB4534" w:rsidP="00301A5E">
      <w:pPr>
        <w:spacing w:before="100" w:beforeAutospacing="1" w:after="100" w:afterAutospacing="1"/>
        <w:ind w:left="720"/>
        <w:rPr>
          <w:rFonts w:hint="eastAsia"/>
          <w:color w:val="0E0E0E"/>
        </w:rPr>
      </w:pPr>
      <w:r w:rsidRPr="00AB4534">
        <w:rPr>
          <w:rFonts w:ascii="宋体" w:hAnsi="宋体"/>
        </w:rPr>
        <w:t xml:space="preserve">在本研究中，我们选用 </w:t>
      </w:r>
      <w:bookmarkStart w:id="13" w:name="OLE_LINK13"/>
      <w:r w:rsidRPr="00AB4534">
        <w:rPr>
          <w:rFonts w:ascii="宋体" w:hAnsi="宋体"/>
        </w:rPr>
        <w:t>EphB1-Fc</w:t>
      </w:r>
      <w:bookmarkEnd w:id="13"/>
      <w:r w:rsidRPr="00AB4534">
        <w:rPr>
          <w:rFonts w:ascii="宋体" w:hAnsi="宋体"/>
        </w:rPr>
        <w:t xml:space="preserve"> 融合蛋白作为实验配体，其设计目的在于</w:t>
      </w:r>
      <w:r w:rsidRPr="00AB4534">
        <w:rPr>
          <w:rFonts w:ascii="宋体" w:hAnsi="宋体"/>
          <w:b/>
          <w:bCs/>
        </w:rPr>
        <w:t>精准操控配体的寡聚状态</w:t>
      </w:r>
      <w:r w:rsidRPr="00AB4534">
        <w:rPr>
          <w:rFonts w:ascii="宋体" w:hAnsi="宋体"/>
        </w:rPr>
        <w:t xml:space="preserve">，从而阐明 EphB1 受体对不同寡聚形式 </w:t>
      </w:r>
      <w:r w:rsidR="00C35F66" w:rsidRPr="00AB4534">
        <w:rPr>
          <w:rFonts w:ascii="宋体" w:hAnsi="宋体"/>
        </w:rPr>
        <w:t>EphB1</w:t>
      </w:r>
      <w:r w:rsidRPr="00AB4534">
        <w:rPr>
          <w:rFonts w:ascii="宋体" w:hAnsi="宋体"/>
        </w:rPr>
        <w:t xml:space="preserve">（主要为二聚体与四聚体）的识别差异及其信号学后果。EphB1-Fc 天然以 Fc 结构域介导的二聚体形式存在；在加入抗 Fc 抗体后，可进一步簇集形成高阶多聚体。借助这一可控体系，我们能够：(1) </w:t>
      </w:r>
      <w:r w:rsidR="00904D53">
        <w:rPr>
          <w:rFonts w:ascii="宋体" w:hAnsi="宋体" w:hint="eastAsia"/>
        </w:rPr>
        <w:t>通过竞争性结合抑制</w:t>
      </w:r>
      <w:r w:rsidR="00904D53" w:rsidRPr="00AB4534">
        <w:rPr>
          <w:rFonts w:ascii="宋体" w:hAnsi="宋体"/>
        </w:rPr>
        <w:t>EphB1</w:t>
      </w:r>
      <w:r w:rsidR="00904D53">
        <w:rPr>
          <w:rFonts w:ascii="宋体" w:hAnsi="宋体" w:hint="eastAsia"/>
        </w:rPr>
        <w:t>下游信号通路</w:t>
      </w:r>
      <w:r w:rsidRPr="00AB4534">
        <w:rPr>
          <w:rFonts w:ascii="宋体" w:hAnsi="宋体"/>
        </w:rPr>
        <w:t>；(2)</w:t>
      </w:r>
      <w:r w:rsidR="00BF1C79" w:rsidRPr="00BF1C79">
        <w:rPr>
          <w:color w:val="0E0E0E"/>
        </w:rPr>
        <w:t>借助</w:t>
      </w:r>
      <w:r w:rsidR="00BF1C79" w:rsidRPr="00BF1C79">
        <w:rPr>
          <w:color w:val="0E0E0E"/>
        </w:rPr>
        <w:t xml:space="preserve"> IgG Fc </w:t>
      </w:r>
      <w:r w:rsidR="00BF1C79" w:rsidRPr="00BF1C79">
        <w:rPr>
          <w:color w:val="0E0E0E"/>
        </w:rPr>
        <w:t>片段形成二聚体</w:t>
      </w:r>
      <w:r w:rsidR="00BF1C79">
        <w:rPr>
          <w:rFonts w:hint="eastAsia"/>
          <w:color w:val="0E0E0E"/>
        </w:rPr>
        <w:t>及</w:t>
      </w:r>
      <w:r w:rsidR="00BF1C79" w:rsidRPr="00BF1C79">
        <w:rPr>
          <w:color w:val="0E0E0E"/>
        </w:rPr>
        <w:t>进一步与抗</w:t>
      </w:r>
      <w:r w:rsidR="00BF1C79" w:rsidRPr="00BF1C79">
        <w:rPr>
          <w:color w:val="0E0E0E"/>
        </w:rPr>
        <w:t xml:space="preserve"> Fc </w:t>
      </w:r>
      <w:r w:rsidR="00BF1C79" w:rsidRPr="00BF1C79">
        <w:rPr>
          <w:color w:val="0E0E0E"/>
        </w:rPr>
        <w:t>二抗孵育可簇集成高阶多聚体，</w:t>
      </w:r>
      <w:r w:rsidR="00565DA0">
        <w:rPr>
          <w:rFonts w:hint="eastAsia"/>
          <w:color w:val="0E0E0E"/>
        </w:rPr>
        <w:t>实现</w:t>
      </w:r>
      <w:proofErr w:type="spellStart"/>
      <w:r w:rsidR="00565DA0" w:rsidRPr="00565DA0">
        <w:rPr>
          <w:color w:val="0E0E0E"/>
        </w:rPr>
        <w:t>ephrinB</w:t>
      </w:r>
      <w:r w:rsidR="00565DA0">
        <w:rPr>
          <w:rFonts w:hint="eastAsia"/>
          <w:color w:val="0E0E0E"/>
        </w:rPr>
        <w:t>s</w:t>
      </w:r>
      <w:proofErr w:type="spellEnd"/>
      <w:r w:rsidR="00565DA0">
        <w:rPr>
          <w:rFonts w:hint="eastAsia"/>
          <w:color w:val="0E0E0E"/>
        </w:rPr>
        <w:t>信号通路的不同程度激活</w:t>
      </w:r>
      <w:r w:rsidR="00382E3C">
        <w:rPr>
          <w:rFonts w:hint="eastAsia"/>
          <w:color w:val="0E0E0E"/>
        </w:rPr>
        <w:t>{Stein, 1998 #569}</w:t>
      </w:r>
      <w:r w:rsidR="00565DA0">
        <w:rPr>
          <w:rFonts w:hint="eastAsia"/>
          <w:color w:val="0E0E0E"/>
        </w:rPr>
        <w:t>。</w:t>
      </w:r>
    </w:p>
    <w:p w14:paraId="0107FD43" w14:textId="77777777" w:rsidR="00B4005E" w:rsidRDefault="00A237BB" w:rsidP="005C5E36">
      <w:pPr>
        <w:rPr>
          <w:rFonts w:hint="eastAsia"/>
        </w:rPr>
      </w:pPr>
      <w:r w:rsidRPr="00A237BB">
        <w:t>在药物刺激</w:t>
      </w:r>
      <w:r w:rsidR="0015777D">
        <w:rPr>
          <w:rFonts w:hint="eastAsia"/>
        </w:rPr>
        <w:t>的同时</w:t>
      </w:r>
      <w:r w:rsidRPr="00A237BB">
        <w:t>，采用</w:t>
      </w:r>
      <w:r w:rsidRPr="00A237BB">
        <w:t xml:space="preserve"> EphB1-Fc </w:t>
      </w:r>
      <w:r w:rsidRPr="00A237BB">
        <w:t>融合蛋白对细胞进行</w:t>
      </w:r>
      <w:r w:rsidR="0015777D">
        <w:rPr>
          <w:rFonts w:hint="eastAsia"/>
        </w:rPr>
        <w:t>共</w:t>
      </w:r>
      <w:r w:rsidRPr="00A237BB">
        <w:t>处理，以功能性封闭</w:t>
      </w:r>
      <w:r w:rsidR="0015777D">
        <w:rPr>
          <w:rFonts w:hint="eastAsia"/>
        </w:rPr>
        <w:t>/</w:t>
      </w:r>
      <w:r w:rsidR="0015777D">
        <w:rPr>
          <w:rFonts w:hint="eastAsia"/>
        </w:rPr>
        <w:t>激活</w:t>
      </w:r>
      <w:r w:rsidRPr="00A237BB">
        <w:t xml:space="preserve"> ephrin-B/</w:t>
      </w:r>
      <w:proofErr w:type="spellStart"/>
      <w:r w:rsidRPr="00A237BB">
        <w:t>EphB</w:t>
      </w:r>
      <w:proofErr w:type="spellEnd"/>
      <w:r w:rsidRPr="00A237BB">
        <w:t xml:space="preserve"> </w:t>
      </w:r>
      <w:r w:rsidRPr="00A237BB">
        <w:t>信号途径。具体步骤如下：</w:t>
      </w:r>
    </w:p>
    <w:p w14:paraId="7D3EE9EA" w14:textId="644F1632" w:rsidR="00534EAC" w:rsidRPr="00534EAC" w:rsidRDefault="00534EAC" w:rsidP="00020460">
      <w:pPr>
        <w:pStyle w:val="a9"/>
        <w:numPr>
          <w:ilvl w:val="0"/>
          <w:numId w:val="8"/>
        </w:numPr>
        <w:rPr>
          <w:rFonts w:hint="eastAsia"/>
        </w:rPr>
      </w:pPr>
      <w:r w:rsidRPr="00534EAC">
        <w:rPr>
          <w:rFonts w:hint="eastAsia"/>
        </w:rPr>
        <w:t xml:space="preserve">EphB1-Fc </w:t>
      </w:r>
      <w:r w:rsidRPr="00534EAC">
        <w:rPr>
          <w:rFonts w:hint="eastAsia"/>
        </w:rPr>
        <w:t>聚合体制备</w:t>
      </w:r>
      <w:r>
        <w:rPr>
          <w:rFonts w:hint="eastAsia"/>
        </w:rPr>
        <w:t>：</w:t>
      </w:r>
      <w:r w:rsidRPr="00534EAC">
        <w:rPr>
          <w:rFonts w:hint="eastAsia"/>
        </w:rPr>
        <w:t>先将预热至</w:t>
      </w:r>
      <w:r w:rsidRPr="00534EAC">
        <w:rPr>
          <w:rFonts w:hint="eastAsia"/>
        </w:rPr>
        <w:t xml:space="preserve"> 37 </w:t>
      </w:r>
      <w:r w:rsidRPr="00534EAC">
        <w:rPr>
          <w:rFonts w:hint="eastAsia"/>
        </w:rPr>
        <w:t>°</w:t>
      </w:r>
      <w:r w:rsidRPr="00534EAC">
        <w:rPr>
          <w:rFonts w:hint="eastAsia"/>
        </w:rPr>
        <w:t xml:space="preserve">C </w:t>
      </w:r>
      <w:r w:rsidRPr="00534EAC">
        <w:rPr>
          <w:rFonts w:hint="eastAsia"/>
        </w:rPr>
        <w:t>的</w:t>
      </w:r>
      <w:r w:rsidRPr="00534EAC">
        <w:rPr>
          <w:rFonts w:hint="eastAsia"/>
        </w:rPr>
        <w:t xml:space="preserve"> RPMI-1640 </w:t>
      </w:r>
      <w:r w:rsidRPr="00534EAC">
        <w:rPr>
          <w:rFonts w:hint="eastAsia"/>
        </w:rPr>
        <w:t>完全培养基备用。取</w:t>
      </w:r>
      <w:r w:rsidRPr="00534EAC">
        <w:rPr>
          <w:rFonts w:hint="eastAsia"/>
        </w:rPr>
        <w:t xml:space="preserve"> Goat Anti-Human IgG</w:t>
      </w:r>
      <w:r w:rsidRPr="00534EAC">
        <w:rPr>
          <w:rFonts w:hint="eastAsia"/>
        </w:rPr>
        <w:t>（</w:t>
      </w:r>
      <w:r w:rsidRPr="00534EAC">
        <w:rPr>
          <w:rFonts w:hint="eastAsia"/>
        </w:rPr>
        <w:t>Fc Fragment Specific</w:t>
      </w:r>
      <w:r w:rsidRPr="00534EAC">
        <w:rPr>
          <w:rFonts w:hint="eastAsia"/>
        </w:rPr>
        <w:t>，</w:t>
      </w:r>
      <w:r w:rsidRPr="00534EAC">
        <w:rPr>
          <w:rFonts w:hint="eastAsia"/>
        </w:rPr>
        <w:t xml:space="preserve">Jackson </w:t>
      </w:r>
      <w:proofErr w:type="spellStart"/>
      <w:r w:rsidRPr="00534EAC">
        <w:rPr>
          <w:rFonts w:hint="eastAsia"/>
        </w:rPr>
        <w:t>ImmunoResearch</w:t>
      </w:r>
      <w:proofErr w:type="spellEnd"/>
      <w:r w:rsidRPr="00534EAC">
        <w:rPr>
          <w:rFonts w:hint="eastAsia"/>
        </w:rPr>
        <w:t>，</w:t>
      </w:r>
      <w:r w:rsidRPr="00534EAC">
        <w:rPr>
          <w:rFonts w:hint="eastAsia"/>
        </w:rPr>
        <w:t>#109-001-008</w:t>
      </w:r>
      <w:r w:rsidRPr="00534EAC">
        <w:rPr>
          <w:rFonts w:hint="eastAsia"/>
        </w:rPr>
        <w:t>）储存液（</w:t>
      </w:r>
      <w:r w:rsidRPr="00534EAC">
        <w:rPr>
          <w:rFonts w:hint="eastAsia"/>
        </w:rPr>
        <w:t>33.7 mg/mL</w:t>
      </w:r>
      <w:r w:rsidRPr="00534EAC">
        <w:rPr>
          <w:rFonts w:hint="eastAsia"/>
        </w:rPr>
        <w:t>），按</w:t>
      </w:r>
      <w:r w:rsidRPr="00534EAC">
        <w:rPr>
          <w:rFonts w:hint="eastAsia"/>
        </w:rPr>
        <w:t xml:space="preserve"> 1 </w:t>
      </w:r>
      <w:r w:rsidRPr="00534EAC">
        <w:rPr>
          <w:rFonts w:hint="eastAsia"/>
        </w:rPr>
        <w:t>∶</w:t>
      </w:r>
      <w:r w:rsidRPr="00534EAC">
        <w:rPr>
          <w:rFonts w:hint="eastAsia"/>
        </w:rPr>
        <w:t xml:space="preserve"> 1000 </w:t>
      </w:r>
      <w:r w:rsidRPr="00534EAC">
        <w:rPr>
          <w:rFonts w:hint="eastAsia"/>
        </w:rPr>
        <w:t>比例稀释，制备抗</w:t>
      </w:r>
      <w:r w:rsidRPr="00534EAC">
        <w:rPr>
          <w:rFonts w:hint="eastAsia"/>
        </w:rPr>
        <w:t xml:space="preserve"> Fc </w:t>
      </w:r>
      <w:r w:rsidRPr="00534EAC">
        <w:rPr>
          <w:rFonts w:hint="eastAsia"/>
        </w:rPr>
        <w:t>工作液。随后，按</w:t>
      </w:r>
      <w:r w:rsidRPr="00534EAC">
        <w:rPr>
          <w:rFonts w:hint="eastAsia"/>
        </w:rPr>
        <w:t xml:space="preserve"> EphB1-Fc</w:t>
      </w:r>
      <w:r w:rsidRPr="00534EAC">
        <w:rPr>
          <w:rFonts w:hint="eastAsia"/>
        </w:rPr>
        <w:t>∶抗</w:t>
      </w:r>
      <w:r w:rsidRPr="00534EAC">
        <w:rPr>
          <w:rFonts w:hint="eastAsia"/>
        </w:rPr>
        <w:t xml:space="preserve"> Fc = 10</w:t>
      </w:r>
      <w:r w:rsidRPr="00534EAC">
        <w:rPr>
          <w:rFonts w:hint="eastAsia"/>
        </w:rPr>
        <w:t>∶</w:t>
      </w:r>
      <w:r w:rsidRPr="00534EAC">
        <w:rPr>
          <w:rFonts w:hint="eastAsia"/>
        </w:rPr>
        <w:t xml:space="preserve">1 </w:t>
      </w:r>
      <w:r w:rsidRPr="00534EAC">
        <w:rPr>
          <w:rFonts w:hint="eastAsia"/>
        </w:rPr>
        <w:t>的比例，将</w:t>
      </w:r>
      <w:r w:rsidRPr="00534EAC">
        <w:rPr>
          <w:rFonts w:hint="eastAsia"/>
        </w:rPr>
        <w:t xml:space="preserve"> EphB1-Fc </w:t>
      </w:r>
      <w:r w:rsidRPr="00534EAC">
        <w:rPr>
          <w:rFonts w:hint="eastAsia"/>
        </w:rPr>
        <w:t>储液（</w:t>
      </w:r>
      <w:r w:rsidRPr="00534EAC">
        <w:rPr>
          <w:rFonts w:hint="eastAsia"/>
        </w:rPr>
        <w:t>200 µg/mL</w:t>
      </w:r>
      <w:r w:rsidRPr="00534EAC">
        <w:rPr>
          <w:rFonts w:hint="eastAsia"/>
        </w:rPr>
        <w:t>）与抗</w:t>
      </w:r>
      <w:r w:rsidRPr="00534EAC">
        <w:rPr>
          <w:rFonts w:hint="eastAsia"/>
        </w:rPr>
        <w:t xml:space="preserve"> Fc </w:t>
      </w:r>
      <w:r w:rsidRPr="00534EAC">
        <w:rPr>
          <w:rFonts w:hint="eastAsia"/>
        </w:rPr>
        <w:t>工作液加入</w:t>
      </w:r>
      <w:r w:rsidRPr="00534EAC">
        <w:rPr>
          <w:rFonts w:hint="eastAsia"/>
        </w:rPr>
        <w:t xml:space="preserve"> RPMI-1640 </w:t>
      </w:r>
      <w:r w:rsidRPr="00534EAC">
        <w:rPr>
          <w:rFonts w:hint="eastAsia"/>
        </w:rPr>
        <w:t>中，轻轻吹打混匀，使</w:t>
      </w:r>
      <w:r w:rsidRPr="00534EAC">
        <w:rPr>
          <w:rFonts w:hint="eastAsia"/>
        </w:rPr>
        <w:t xml:space="preserve"> EphB1-Fc </w:t>
      </w:r>
      <w:r w:rsidRPr="00534EAC">
        <w:rPr>
          <w:rFonts w:hint="eastAsia"/>
        </w:rPr>
        <w:t>终浓度分别为</w:t>
      </w:r>
      <w:r w:rsidRPr="00534EAC">
        <w:rPr>
          <w:rFonts w:hint="eastAsia"/>
        </w:rPr>
        <w:t xml:space="preserve"> 5</w:t>
      </w:r>
      <w:r w:rsidRPr="00534EAC">
        <w:rPr>
          <w:rFonts w:hint="eastAsia"/>
        </w:rPr>
        <w:t>、</w:t>
      </w:r>
      <w:r w:rsidRPr="00534EAC">
        <w:rPr>
          <w:rFonts w:hint="eastAsia"/>
        </w:rPr>
        <w:t>0.5</w:t>
      </w:r>
      <w:r w:rsidRPr="00534EAC">
        <w:rPr>
          <w:rFonts w:hint="eastAsia"/>
        </w:rPr>
        <w:t>、</w:t>
      </w:r>
      <w:r w:rsidRPr="00534EAC">
        <w:rPr>
          <w:rFonts w:hint="eastAsia"/>
        </w:rPr>
        <w:t xml:space="preserve">0.05 </w:t>
      </w:r>
      <w:r w:rsidRPr="00534EAC">
        <w:rPr>
          <w:rFonts w:hint="eastAsia"/>
        </w:rPr>
        <w:t>和</w:t>
      </w:r>
      <w:r w:rsidRPr="00534EAC">
        <w:rPr>
          <w:rFonts w:hint="eastAsia"/>
        </w:rPr>
        <w:t xml:space="preserve"> 0.005 µg/mL</w:t>
      </w:r>
      <w:r w:rsidRPr="00534EAC">
        <w:rPr>
          <w:rFonts w:hint="eastAsia"/>
        </w:rPr>
        <w:t>。将混合体系置于室温（</w:t>
      </w:r>
      <w:r w:rsidRPr="00534EAC">
        <w:rPr>
          <w:rFonts w:hint="eastAsia"/>
        </w:rPr>
        <w:t>22</w:t>
      </w:r>
      <w:r w:rsidRPr="00534EAC">
        <w:rPr>
          <w:rFonts w:hint="eastAsia"/>
        </w:rPr>
        <w:t>–</w:t>
      </w:r>
      <w:r w:rsidRPr="00534EAC">
        <w:rPr>
          <w:rFonts w:hint="eastAsia"/>
        </w:rPr>
        <w:t xml:space="preserve">25 </w:t>
      </w:r>
      <w:r w:rsidRPr="00534EAC">
        <w:rPr>
          <w:rFonts w:hint="eastAsia"/>
        </w:rPr>
        <w:t>°</w:t>
      </w:r>
      <w:r w:rsidRPr="00534EAC">
        <w:rPr>
          <w:rFonts w:hint="eastAsia"/>
        </w:rPr>
        <w:t>C</w:t>
      </w:r>
      <w:r w:rsidRPr="00534EAC">
        <w:rPr>
          <w:rFonts w:hint="eastAsia"/>
        </w:rPr>
        <w:t>）摇床上缓速旋转孵育</w:t>
      </w:r>
      <w:r w:rsidRPr="00534EAC">
        <w:rPr>
          <w:rFonts w:hint="eastAsia"/>
        </w:rPr>
        <w:t xml:space="preserve"> 30 min</w:t>
      </w:r>
      <w:r w:rsidRPr="00534EAC">
        <w:rPr>
          <w:rFonts w:hint="eastAsia"/>
        </w:rPr>
        <w:t>，以促使</w:t>
      </w:r>
      <w:r w:rsidRPr="00534EAC">
        <w:rPr>
          <w:rFonts w:hint="eastAsia"/>
        </w:rPr>
        <w:t xml:space="preserve"> EphB1-Fc </w:t>
      </w:r>
      <w:r w:rsidRPr="00534EAC">
        <w:rPr>
          <w:rFonts w:hint="eastAsia"/>
        </w:rPr>
        <w:t>二聚体进一步簇集形成高阶多聚体。</w:t>
      </w:r>
    </w:p>
    <w:p w14:paraId="637130A4" w14:textId="77777777" w:rsidR="00534EAC" w:rsidRDefault="00534EAC" w:rsidP="00020460">
      <w:pPr>
        <w:pStyle w:val="a9"/>
        <w:numPr>
          <w:ilvl w:val="0"/>
          <w:numId w:val="8"/>
        </w:numPr>
        <w:rPr>
          <w:rFonts w:hint="eastAsia"/>
        </w:rPr>
      </w:pPr>
      <w:r w:rsidRPr="00534EAC">
        <w:rPr>
          <w:rFonts w:hint="eastAsia"/>
        </w:rPr>
        <w:t>药物共处理</w:t>
      </w:r>
      <w:r>
        <w:rPr>
          <w:rFonts w:hint="eastAsia"/>
        </w:rPr>
        <w:t>：</w:t>
      </w:r>
      <w:r w:rsidRPr="00534EAC">
        <w:rPr>
          <w:rFonts w:hint="eastAsia"/>
        </w:rPr>
        <w:t>孵育结束后，按既定终浓度加入</w:t>
      </w:r>
      <w:r w:rsidRPr="00534EAC">
        <w:rPr>
          <w:rFonts w:hint="eastAsia"/>
        </w:rPr>
        <w:t xml:space="preserve"> LPS </w:t>
      </w:r>
      <w:r w:rsidRPr="00534EAC">
        <w:rPr>
          <w:rFonts w:hint="eastAsia"/>
        </w:rPr>
        <w:t>与</w:t>
      </w:r>
      <w:r w:rsidRPr="00534EAC">
        <w:rPr>
          <w:rFonts w:hint="eastAsia"/>
        </w:rPr>
        <w:t xml:space="preserve"> Nigericin</w:t>
      </w:r>
      <w:r w:rsidRPr="00534EAC">
        <w:rPr>
          <w:rFonts w:hint="eastAsia"/>
        </w:rPr>
        <w:t>，轻震荡</w:t>
      </w:r>
      <w:r w:rsidRPr="00534EAC">
        <w:rPr>
          <w:rFonts w:hint="eastAsia"/>
        </w:rPr>
        <w:t xml:space="preserve"> 30 s </w:t>
      </w:r>
      <w:r w:rsidRPr="00534EAC">
        <w:rPr>
          <w:rFonts w:hint="eastAsia"/>
        </w:rPr>
        <w:t>后，将上述预复合物直接加入细胞培养体系，进入后续实验流程。</w:t>
      </w:r>
    </w:p>
    <w:p w14:paraId="66308B39" w14:textId="7608C194" w:rsidR="00335C7A" w:rsidRPr="00534EAC" w:rsidRDefault="002605B9" w:rsidP="00534EAC">
      <w:pPr>
        <w:pStyle w:val="4"/>
        <w:rPr>
          <w:rFonts w:cs="宋体" w:hint="eastAsia"/>
          <w:color w:val="auto"/>
          <w:sz w:val="24"/>
          <w:szCs w:val="24"/>
        </w:rPr>
      </w:pPr>
      <w:r>
        <w:t>ROS</w:t>
      </w:r>
      <w:r w:rsidR="00C85A0F">
        <w:rPr>
          <w:rFonts w:hint="eastAsia"/>
        </w:rPr>
        <w:t>及膜电位</w:t>
      </w:r>
      <w:r>
        <w:rPr>
          <w:rFonts w:hint="eastAsia"/>
        </w:rPr>
        <w:t>染色与检测（线粒体、细胞）</w:t>
      </w:r>
      <w:r w:rsidR="005F6405">
        <w:rPr>
          <w:rFonts w:hint="eastAsia"/>
        </w:rPr>
        <w:t>600</w:t>
      </w:r>
    </w:p>
    <w:p w14:paraId="5536FC7E" w14:textId="79583718" w:rsidR="00B4005E" w:rsidRPr="00070333" w:rsidRDefault="00F64264" w:rsidP="00070333">
      <w:pPr>
        <w:pStyle w:val="p1"/>
        <w:rPr>
          <w:rFonts w:ascii="宋体" w:hAnsi="宋体"/>
        </w:rPr>
      </w:pPr>
      <w:bookmarkStart w:id="14" w:name="OLE_LINK22"/>
      <w:r w:rsidRPr="00F64264">
        <w:rPr>
          <w:rFonts w:hint="eastAsia"/>
        </w:rPr>
        <w:t>为定量评估实验处理对细胞氧化应激水平，尤其是线粒体源性活性氧（</w:t>
      </w:r>
      <w:r w:rsidRPr="00F64264">
        <w:t>ROS</w:t>
      </w:r>
      <w:r w:rsidRPr="00F64264">
        <w:rPr>
          <w:rFonts w:hint="eastAsia"/>
        </w:rPr>
        <w:t>）的影响</w:t>
      </w:r>
      <w:r w:rsidR="00484CB5">
        <w:rPr>
          <w:rFonts w:hint="eastAsia"/>
        </w:rPr>
        <w:t>及线粒体膜电位的变化</w:t>
      </w:r>
      <w:r w:rsidRPr="00F64264">
        <w:rPr>
          <w:rFonts w:hint="eastAsia"/>
        </w:rPr>
        <w:t>，本实验采用</w:t>
      </w:r>
      <w:r w:rsidRPr="00F64264">
        <w:t xml:space="preserve"> H₂DCFDA</w:t>
      </w:r>
      <w:r w:rsidR="00484CB5">
        <w:rPr>
          <w:rFonts w:hint="eastAsia"/>
        </w:rPr>
        <w:t>、</w:t>
      </w:r>
      <w:proofErr w:type="spellStart"/>
      <w:r w:rsidRPr="00F64264">
        <w:t>MitoSOX</w:t>
      </w:r>
      <w:proofErr w:type="spellEnd"/>
      <w:r w:rsidRPr="00F64264">
        <w:rPr>
          <w:rFonts w:hint="eastAsia"/>
        </w:rPr>
        <w:t>™</w:t>
      </w:r>
      <w:r w:rsidRPr="00F64264">
        <w:t xml:space="preserve"> Red</w:t>
      </w:r>
      <w:r w:rsidR="00484CB5">
        <w:rPr>
          <w:rFonts w:hint="eastAsia"/>
        </w:rPr>
        <w:t>和</w:t>
      </w:r>
      <w:r w:rsidR="00484CB5">
        <w:t>TMRM</w:t>
      </w:r>
      <w:r w:rsidR="00484CB5">
        <w:rPr>
          <w:rFonts w:hint="eastAsia"/>
        </w:rPr>
        <w:t>三</w:t>
      </w:r>
      <w:r w:rsidRPr="00F64264">
        <w:rPr>
          <w:rFonts w:hint="eastAsia"/>
        </w:rPr>
        <w:t>重荧光探针体系。</w:t>
      </w:r>
      <w:r w:rsidRPr="00F64264">
        <w:t>H₂DCFDA</w:t>
      </w:r>
      <w:r w:rsidRPr="00F64264">
        <w:rPr>
          <w:rFonts w:hint="eastAsia"/>
        </w:rPr>
        <w:t>（</w:t>
      </w:r>
      <w:r w:rsidRPr="00F64264">
        <w:t>2</w:t>
      </w:r>
      <w:r w:rsidRPr="00F64264">
        <w:rPr>
          <w:rFonts w:hint="eastAsia"/>
        </w:rPr>
        <w:t>′</w:t>
      </w:r>
      <w:r w:rsidRPr="00F64264">
        <w:t>,7</w:t>
      </w:r>
      <w:r w:rsidRPr="00F64264">
        <w:rPr>
          <w:rFonts w:hint="eastAsia"/>
        </w:rPr>
        <w:t>′</w:t>
      </w:r>
      <w:r w:rsidRPr="00F64264">
        <w:t>-</w:t>
      </w:r>
      <w:r w:rsidRPr="00F64264">
        <w:rPr>
          <w:rFonts w:hint="eastAsia"/>
        </w:rPr>
        <w:t>二氯二氢荧光素二乙酸酯）为细胞可渗透、非荧光性化合物，进入细胞后经胞内酯酶去乙酰化生成</w:t>
      </w:r>
      <w:r w:rsidRPr="00F64264">
        <w:t xml:space="preserve"> H₂DCF</w:t>
      </w:r>
      <w:r w:rsidRPr="00F64264">
        <w:rPr>
          <w:rFonts w:hint="eastAsia"/>
        </w:rPr>
        <w:t>；该无荧光中间体在细胞质中被过氧化氢、羟自由基等多种</w:t>
      </w:r>
      <w:r w:rsidRPr="00F64264">
        <w:t xml:space="preserve"> ROS </w:t>
      </w:r>
      <w:r w:rsidRPr="00F64264">
        <w:rPr>
          <w:rFonts w:hint="eastAsia"/>
        </w:rPr>
        <w:t>氧化后转化为荧光体</w:t>
      </w:r>
      <w:r w:rsidRPr="00F64264">
        <w:t xml:space="preserve"> DCF</w:t>
      </w:r>
      <w:r w:rsidRPr="00F64264">
        <w:rPr>
          <w:rFonts w:hint="eastAsia"/>
        </w:rPr>
        <w:t>，从而反映</w:t>
      </w:r>
      <w:r w:rsidRPr="00F64264">
        <w:t xml:space="preserve"> </w:t>
      </w:r>
      <w:r w:rsidRPr="00F64264">
        <w:rPr>
          <w:rFonts w:hint="eastAsia"/>
        </w:rPr>
        <w:t>整体胞内</w:t>
      </w:r>
      <w:r w:rsidRPr="00F64264">
        <w:t xml:space="preserve"> ROS </w:t>
      </w:r>
      <w:r w:rsidRPr="00F64264">
        <w:rPr>
          <w:rFonts w:hint="eastAsia"/>
        </w:rPr>
        <w:t>水平。</w:t>
      </w:r>
      <w:proofErr w:type="spellStart"/>
      <w:r w:rsidRPr="00F64264">
        <w:t>MitoSOX</w:t>
      </w:r>
      <w:proofErr w:type="spellEnd"/>
      <w:r w:rsidRPr="00F64264">
        <w:t xml:space="preserve"> Red </w:t>
      </w:r>
      <w:r w:rsidRPr="00F64264">
        <w:rPr>
          <w:rFonts w:hint="eastAsia"/>
        </w:rPr>
        <w:t>是以三苯基膦阳离子为递送基团的二氢乙锭衍生物，可选择性富集于线粒体基质；其被线粒体超氧阴离子（</w:t>
      </w:r>
      <w:r w:rsidRPr="00F64264">
        <w:t>O₂</w:t>
      </w:r>
      <w:r w:rsidRPr="00F64264">
        <w:rPr>
          <w:rFonts w:hint="eastAsia"/>
        </w:rPr>
        <w:t>•</w:t>
      </w:r>
      <w:r w:rsidRPr="00F64264">
        <w:t>⁻</w:t>
      </w:r>
      <w:r w:rsidRPr="00F64264">
        <w:rPr>
          <w:rFonts w:hint="eastAsia"/>
        </w:rPr>
        <w:t>）氧化后生成氧化产物并发出红色荧光，特异性指示线粒体源超氧阴离子累积。通过联合应用两种探针并配合</w:t>
      </w:r>
      <w:r w:rsidR="00C7710F">
        <w:rPr>
          <w:rFonts w:hint="eastAsia"/>
        </w:rPr>
        <w:t>酶标仪</w:t>
      </w:r>
      <w:r w:rsidRPr="00F64264">
        <w:rPr>
          <w:rFonts w:hint="eastAsia"/>
        </w:rPr>
        <w:t>或荧光显微成像，可区分并定量</w:t>
      </w:r>
      <w:r w:rsidR="0009620A">
        <w:rPr>
          <w:rFonts w:hint="eastAsia"/>
        </w:rPr>
        <w:t>炎症小体激活过程中</w:t>
      </w:r>
      <w:r w:rsidRPr="00F64264">
        <w:rPr>
          <w:rFonts w:hint="eastAsia"/>
        </w:rPr>
        <w:t>细胞质与线粒体</w:t>
      </w:r>
      <w:r w:rsidRPr="00F64264">
        <w:t xml:space="preserve"> ROS </w:t>
      </w:r>
      <w:r w:rsidRPr="00F64264">
        <w:rPr>
          <w:rFonts w:hint="eastAsia"/>
        </w:rPr>
        <w:t>的变化。</w:t>
      </w:r>
      <w:r w:rsidR="00692AE2" w:rsidRPr="00692AE2">
        <w:rPr>
          <w:rFonts w:ascii="宋体" w:hAnsi="宋体"/>
        </w:rPr>
        <w:t xml:space="preserve">TMRM（tetramethyl-rhodamine methyl ester）是一种疏水、单阳离子的罗丹明类荧光染料，能够依赖 </w:t>
      </w:r>
      <w:r w:rsidR="00692AE2" w:rsidRPr="00692AE2">
        <w:rPr>
          <w:rFonts w:ascii="宋体" w:hAnsi="宋体"/>
          <w:b/>
          <w:bCs/>
        </w:rPr>
        <w:t>线粒体跨膜电位差（</w:t>
      </w:r>
      <w:proofErr w:type="spellStart"/>
      <w:r w:rsidR="00692AE2" w:rsidRPr="00692AE2">
        <w:rPr>
          <w:rFonts w:ascii="宋体" w:hAnsi="宋体"/>
          <w:b/>
          <w:bCs/>
        </w:rPr>
        <w:t>Δψm</w:t>
      </w:r>
      <w:proofErr w:type="spellEnd"/>
      <w:r w:rsidR="00692AE2" w:rsidRPr="00692AE2">
        <w:rPr>
          <w:rFonts w:ascii="宋体" w:hAnsi="宋体"/>
          <w:b/>
          <w:bCs/>
        </w:rPr>
        <w:t>）</w:t>
      </w:r>
      <w:r w:rsidR="00692AE2" w:rsidRPr="00692AE2">
        <w:rPr>
          <w:rFonts w:ascii="宋体" w:hAnsi="宋体"/>
        </w:rPr>
        <w:t xml:space="preserve"> 以 Nernst 方程规定的电化学梯度被动富集于线粒体基质：</w:t>
      </w:r>
      <w:proofErr w:type="spellStart"/>
      <w:r w:rsidR="00692AE2" w:rsidRPr="00692AE2">
        <w:rPr>
          <w:rFonts w:ascii="宋体" w:hAnsi="宋体"/>
        </w:rPr>
        <w:t>Δψm</w:t>
      </w:r>
      <w:proofErr w:type="spellEnd"/>
      <w:r w:rsidR="00692AE2" w:rsidRPr="00692AE2">
        <w:rPr>
          <w:rFonts w:ascii="宋体" w:hAnsi="宋体"/>
        </w:rPr>
        <w:t xml:space="preserve"> 越高，TMRM 被吸附并在脂质双层内累积的量越多，荧光强度相应增强；当线粒体去极化或膜完整性受损时，TMRM 迅速从基质释放至胞质，荧光信号随之下降。因此，TMRM 可用作 </w:t>
      </w:r>
      <w:r w:rsidR="00692AE2" w:rsidRPr="00692AE2">
        <w:rPr>
          <w:rFonts w:ascii="宋体" w:hAnsi="宋体"/>
          <w:b/>
          <w:bCs/>
        </w:rPr>
        <w:t>实时、可逆</w:t>
      </w:r>
      <w:r w:rsidR="00692AE2" w:rsidRPr="00692AE2">
        <w:rPr>
          <w:rFonts w:ascii="宋体" w:hAnsi="宋体"/>
        </w:rPr>
        <w:t xml:space="preserve"> 的 </w:t>
      </w:r>
      <w:proofErr w:type="spellStart"/>
      <w:r w:rsidR="00692AE2" w:rsidRPr="00692AE2">
        <w:rPr>
          <w:rFonts w:ascii="宋体" w:hAnsi="宋体"/>
        </w:rPr>
        <w:t>Δψm</w:t>
      </w:r>
      <w:proofErr w:type="spellEnd"/>
      <w:r w:rsidR="00692AE2" w:rsidRPr="00692AE2">
        <w:rPr>
          <w:rFonts w:ascii="宋体" w:hAnsi="宋体"/>
        </w:rPr>
        <w:t xml:space="preserve"> 指示剂。与 JC-1 等成聚染料不同，TMRM 在低浓度“非淬灭模式”（10–20 </w:t>
      </w:r>
      <w:proofErr w:type="spellStart"/>
      <w:r w:rsidR="00692AE2" w:rsidRPr="00692AE2">
        <w:rPr>
          <w:rFonts w:ascii="宋体" w:hAnsi="宋体"/>
        </w:rPr>
        <w:t>nM</w:t>
      </w:r>
      <w:proofErr w:type="spellEnd"/>
      <w:r w:rsidR="00692AE2" w:rsidRPr="00692AE2">
        <w:rPr>
          <w:rFonts w:ascii="宋体" w:hAnsi="宋体"/>
        </w:rPr>
        <w:t>）下即可获得可靠信号，避免了染料聚集自淬灭及对呼吸链的额外干扰。将 TMRM 结果与前述 H</w:t>
      </w:r>
      <w:r w:rsidR="00692AE2" w:rsidRPr="00692AE2">
        <w:rPr>
          <w:rFonts w:ascii="Cambria Math" w:hAnsi="Cambria Math" w:cs="Cambria Math"/>
        </w:rPr>
        <w:t>₂</w:t>
      </w:r>
      <w:r w:rsidR="00692AE2" w:rsidRPr="00692AE2">
        <w:rPr>
          <w:rFonts w:ascii="宋体" w:hAnsi="宋体"/>
        </w:rPr>
        <w:t xml:space="preserve">DCFDA 与 </w:t>
      </w:r>
      <w:proofErr w:type="spellStart"/>
      <w:r w:rsidR="00692AE2" w:rsidRPr="00692AE2">
        <w:rPr>
          <w:rFonts w:ascii="宋体" w:hAnsi="宋体"/>
        </w:rPr>
        <w:t>MitoSOX</w:t>
      </w:r>
      <w:proofErr w:type="spellEnd"/>
      <w:r w:rsidR="00692AE2" w:rsidRPr="00692AE2">
        <w:rPr>
          <w:rFonts w:ascii="宋体" w:hAnsi="宋体"/>
        </w:rPr>
        <w:t xml:space="preserve">™ Red 信号叠加分析，可同时揭示炎症小体激活时 </w:t>
      </w:r>
      <w:r w:rsidR="00692AE2" w:rsidRPr="00692AE2">
        <w:rPr>
          <w:rFonts w:ascii="宋体" w:hAnsi="宋体"/>
          <w:b/>
          <w:bCs/>
        </w:rPr>
        <w:t>线粒体功能状态（</w:t>
      </w:r>
      <w:proofErr w:type="spellStart"/>
      <w:r w:rsidR="00692AE2" w:rsidRPr="00692AE2">
        <w:rPr>
          <w:rFonts w:ascii="宋体" w:hAnsi="宋体"/>
          <w:b/>
          <w:bCs/>
        </w:rPr>
        <w:t>Δψm</w:t>
      </w:r>
      <w:proofErr w:type="spellEnd"/>
      <w:r w:rsidR="00692AE2" w:rsidRPr="00692AE2">
        <w:rPr>
          <w:rFonts w:ascii="宋体" w:hAnsi="宋体"/>
          <w:b/>
          <w:bCs/>
        </w:rPr>
        <w:t>）</w:t>
      </w:r>
      <w:r w:rsidR="00692AE2" w:rsidRPr="00692AE2">
        <w:rPr>
          <w:rFonts w:ascii="宋体" w:hAnsi="宋体"/>
        </w:rPr>
        <w:t xml:space="preserve"> 与 </w:t>
      </w:r>
      <w:r w:rsidR="00692AE2" w:rsidRPr="00692AE2">
        <w:rPr>
          <w:rFonts w:ascii="宋体" w:hAnsi="宋体"/>
          <w:b/>
          <w:bCs/>
        </w:rPr>
        <w:t>细胞质/线粒体 ROS 波动</w:t>
      </w:r>
      <w:r w:rsidR="00692AE2" w:rsidRPr="00692AE2">
        <w:rPr>
          <w:rFonts w:ascii="宋体" w:hAnsi="宋体"/>
        </w:rPr>
        <w:t xml:space="preserve"> 之间的时间顺序和因果关系，进而阐明线粒体损伤在 NLRP3 信号中的调控作用。</w:t>
      </w:r>
    </w:p>
    <w:bookmarkEnd w:id="14"/>
    <w:p w14:paraId="3B9783AB" w14:textId="6994D249" w:rsidR="001433D7" w:rsidRDefault="001433D7" w:rsidP="001433D7">
      <w:pPr>
        <w:rPr>
          <w:rFonts w:hint="eastAsia"/>
        </w:rPr>
      </w:pPr>
      <w:r>
        <w:rPr>
          <w:rFonts w:hint="eastAsia"/>
        </w:rPr>
        <w:t>实验共分三个连续阶段：①</w:t>
      </w:r>
      <w:r>
        <w:t xml:space="preserve"> LPS </w:t>
      </w:r>
      <w:r>
        <w:rPr>
          <w:rFonts w:hint="eastAsia"/>
        </w:rPr>
        <w:t>预刺激；②</w:t>
      </w:r>
      <w:r w:rsidR="002E729D">
        <w:rPr>
          <w:rFonts w:hint="eastAsia"/>
        </w:rPr>
        <w:t>染料预染</w:t>
      </w:r>
      <w:r>
        <w:rPr>
          <w:rFonts w:hint="eastAsia"/>
        </w:rPr>
        <w:t>（</w:t>
      </w:r>
      <w:r>
        <w:t>H₂DCFDA</w:t>
      </w:r>
      <w:r w:rsidR="002E729D">
        <w:rPr>
          <w:rFonts w:hint="eastAsia"/>
        </w:rPr>
        <w:t>/</w:t>
      </w:r>
      <w:proofErr w:type="spellStart"/>
      <w:r>
        <w:t>MitoSOX</w:t>
      </w:r>
      <w:proofErr w:type="spellEnd"/>
      <w:r>
        <w:rPr>
          <w:rFonts w:hint="eastAsia"/>
        </w:rPr>
        <w:t>™</w:t>
      </w:r>
      <w:r>
        <w:t xml:space="preserve"> Red</w:t>
      </w:r>
      <w:r w:rsidR="00070333">
        <w:rPr>
          <w:rFonts w:hint="eastAsia"/>
        </w:rPr>
        <w:t>/</w:t>
      </w:r>
      <w:r w:rsidR="00070333">
        <w:t>TMRM</w:t>
      </w:r>
      <w:r>
        <w:rPr>
          <w:rFonts w:hint="eastAsia"/>
        </w:rPr>
        <w:t>）；③</w:t>
      </w:r>
      <w:r>
        <w:t xml:space="preserve"> Nigericin </w:t>
      </w:r>
      <w:r>
        <w:rPr>
          <w:rFonts w:hint="eastAsia"/>
        </w:rPr>
        <w:t>触发炎症小体及随后的荧光检测。先</w:t>
      </w:r>
      <w:r w:rsidR="00EE6B78">
        <w:rPr>
          <w:rFonts w:hint="eastAsia"/>
        </w:rPr>
        <w:t>为所有孔添加</w:t>
      </w:r>
      <w:r w:rsidR="00EE6B78">
        <w:rPr>
          <w:rFonts w:hint="eastAsia"/>
        </w:rPr>
        <w:t>1/2</w:t>
      </w:r>
      <w:r w:rsidR="00EE6B78">
        <w:rPr>
          <w:rFonts w:hint="eastAsia"/>
        </w:rPr>
        <w:t>体积完全培养基</w:t>
      </w:r>
      <w:r>
        <w:rPr>
          <w:rFonts w:hint="eastAsia"/>
        </w:rPr>
        <w:t>，</w:t>
      </w:r>
      <w:r w:rsidR="00EE6B78">
        <w:rPr>
          <w:rFonts w:hint="eastAsia"/>
        </w:rPr>
        <w:t>再添加配置于</w:t>
      </w:r>
      <w:r w:rsidR="00EE6B78">
        <w:rPr>
          <w:rFonts w:hint="eastAsia"/>
        </w:rPr>
        <w:t>1/2</w:t>
      </w:r>
      <w:r w:rsidR="00EE6B78">
        <w:rPr>
          <w:rFonts w:hint="eastAsia"/>
        </w:rPr>
        <w:t>体积的双倍浓度药物培养基，以避免</w:t>
      </w:r>
      <w:r>
        <w:rPr>
          <w:rFonts w:hint="eastAsia"/>
        </w:rPr>
        <w:t>时间误差</w:t>
      </w:r>
      <w:r w:rsidR="00EE6B78">
        <w:rPr>
          <w:rFonts w:hint="eastAsia"/>
        </w:rPr>
        <w:t>与多种药物</w:t>
      </w:r>
      <w:r w:rsidR="00E62AC7">
        <w:rPr>
          <w:rFonts w:hint="eastAsia"/>
        </w:rPr>
        <w:t>导致操作繁琐可能带来的细胞干燥</w:t>
      </w:r>
      <w:r>
        <w:rPr>
          <w:rFonts w:hint="eastAsia"/>
        </w:rPr>
        <w:t>。</w:t>
      </w:r>
    </w:p>
    <w:p w14:paraId="4F8D281D" w14:textId="77777777" w:rsidR="0009620A" w:rsidRDefault="0009620A" w:rsidP="0009620A">
      <w:pPr>
        <w:rPr>
          <w:rFonts w:hint="eastAsia"/>
        </w:rPr>
      </w:pPr>
      <w:r>
        <w:rPr>
          <w:rFonts w:hint="eastAsia"/>
        </w:rPr>
        <w:t>具体实验步骤：</w:t>
      </w:r>
    </w:p>
    <w:p w14:paraId="490DC7A3" w14:textId="7D2F42C9" w:rsidR="001433D7" w:rsidRDefault="001433D7" w:rsidP="00020460">
      <w:pPr>
        <w:pStyle w:val="a9"/>
        <w:numPr>
          <w:ilvl w:val="0"/>
          <w:numId w:val="9"/>
        </w:numPr>
        <w:rPr>
          <w:rFonts w:hint="eastAsia"/>
        </w:rPr>
      </w:pPr>
      <w:r>
        <w:rPr>
          <w:rFonts w:hint="eastAsia"/>
        </w:rPr>
        <w:t xml:space="preserve">LPS </w:t>
      </w:r>
      <w:r>
        <w:rPr>
          <w:rFonts w:hint="eastAsia"/>
        </w:rPr>
        <w:t>预刺激（</w:t>
      </w:r>
      <w:r>
        <w:rPr>
          <w:rFonts w:hint="eastAsia"/>
        </w:rPr>
        <w:t>4 h</w:t>
      </w:r>
      <w:r>
        <w:rPr>
          <w:rFonts w:hint="eastAsia"/>
        </w:rPr>
        <w:t>）</w:t>
      </w:r>
      <w:r w:rsidR="00823F65">
        <w:t>:</w:t>
      </w:r>
      <w:r>
        <w:rPr>
          <w:rFonts w:hint="eastAsia"/>
        </w:rPr>
        <w:t>将</w:t>
      </w:r>
      <w:r>
        <w:rPr>
          <w:rFonts w:hint="eastAsia"/>
        </w:rPr>
        <w:t xml:space="preserve"> LPS</w:t>
      </w:r>
      <w:r>
        <w:rPr>
          <w:rFonts w:hint="eastAsia"/>
        </w:rPr>
        <w:t>（</w:t>
      </w:r>
      <w:r>
        <w:rPr>
          <w:rFonts w:hint="eastAsia"/>
        </w:rPr>
        <w:t>1 mg/mL</w:t>
      </w:r>
      <w:r>
        <w:rPr>
          <w:rFonts w:hint="eastAsia"/>
        </w:rPr>
        <w:t>，</w:t>
      </w:r>
      <w:r>
        <w:rPr>
          <w:rFonts w:hint="eastAsia"/>
        </w:rPr>
        <w:t xml:space="preserve">4 </w:t>
      </w:r>
      <w:r>
        <w:rPr>
          <w:rFonts w:hint="eastAsia"/>
        </w:rPr>
        <w:t>°</w:t>
      </w:r>
      <w:r>
        <w:rPr>
          <w:rFonts w:hint="eastAsia"/>
        </w:rPr>
        <w:t xml:space="preserve">C </w:t>
      </w:r>
      <w:r>
        <w:rPr>
          <w:rFonts w:hint="eastAsia"/>
        </w:rPr>
        <w:t>保存）置冰盒解冻后，短暂离心收集冷凝液。按</w:t>
      </w:r>
      <w:r>
        <w:rPr>
          <w:rFonts w:hint="eastAsia"/>
        </w:rPr>
        <w:t xml:space="preserve"> 1 </w:t>
      </w:r>
      <w:r>
        <w:rPr>
          <w:rFonts w:hint="eastAsia"/>
        </w:rPr>
        <w:t>∶</w:t>
      </w:r>
      <w:r>
        <w:rPr>
          <w:rFonts w:hint="eastAsia"/>
        </w:rPr>
        <w:t xml:space="preserve"> 1000 </w:t>
      </w:r>
      <w:r>
        <w:rPr>
          <w:rFonts w:hint="eastAsia"/>
        </w:rPr>
        <w:t>稀释至</w:t>
      </w:r>
      <w:r>
        <w:rPr>
          <w:rFonts w:hint="eastAsia"/>
        </w:rPr>
        <w:t xml:space="preserve"> 1 µg/mL </w:t>
      </w:r>
      <w:r>
        <w:rPr>
          <w:rFonts w:hint="eastAsia"/>
        </w:rPr>
        <w:t>备用工作液，使用时再稀释至终浓度</w:t>
      </w:r>
      <w:r>
        <w:rPr>
          <w:rFonts w:hint="eastAsia"/>
        </w:rPr>
        <w:t xml:space="preserve"> 10 ng/mL</w:t>
      </w:r>
      <w:r>
        <w:rPr>
          <w:rFonts w:hint="eastAsia"/>
        </w:rPr>
        <w:t>。弃去旧培养基</w:t>
      </w:r>
      <w:r w:rsidR="00823F65">
        <w:rPr>
          <w:rFonts w:hint="eastAsia"/>
        </w:rPr>
        <w:t>，使用温热的</w:t>
      </w:r>
      <w:r>
        <w:rPr>
          <w:rFonts w:hint="eastAsia"/>
        </w:rPr>
        <w:t xml:space="preserve">PBS </w:t>
      </w:r>
      <w:r>
        <w:rPr>
          <w:rFonts w:hint="eastAsia"/>
        </w:rPr>
        <w:t>清洗</w:t>
      </w:r>
      <w:r>
        <w:rPr>
          <w:rFonts w:hint="eastAsia"/>
        </w:rPr>
        <w:t xml:space="preserve"> 2 </w:t>
      </w:r>
      <w:r>
        <w:rPr>
          <w:rFonts w:hint="eastAsia"/>
        </w:rPr>
        <w:t>次，加入含</w:t>
      </w:r>
      <w:r>
        <w:rPr>
          <w:rFonts w:hint="eastAsia"/>
        </w:rPr>
        <w:t xml:space="preserve"> LPS </w:t>
      </w:r>
      <w:r>
        <w:rPr>
          <w:rFonts w:hint="eastAsia"/>
        </w:rPr>
        <w:t>的预热</w:t>
      </w:r>
      <w:r>
        <w:rPr>
          <w:rFonts w:hint="eastAsia"/>
        </w:rPr>
        <w:t xml:space="preserve"> RPMI-1640 </w:t>
      </w:r>
      <w:r>
        <w:rPr>
          <w:rFonts w:hint="eastAsia"/>
        </w:rPr>
        <w:t>完全培养基，记录处理起始时间，</w:t>
      </w:r>
      <w:r>
        <w:rPr>
          <w:rFonts w:hint="eastAsia"/>
        </w:rPr>
        <w:t xml:space="preserve">37 </w:t>
      </w:r>
      <w:r>
        <w:rPr>
          <w:rFonts w:hint="eastAsia"/>
        </w:rPr>
        <w:t>°</w:t>
      </w:r>
      <w:r>
        <w:rPr>
          <w:rFonts w:hint="eastAsia"/>
        </w:rPr>
        <w:t xml:space="preserve">C </w:t>
      </w:r>
      <w:r>
        <w:rPr>
          <w:rFonts w:hint="eastAsia"/>
        </w:rPr>
        <w:t>培养</w:t>
      </w:r>
      <w:r>
        <w:rPr>
          <w:rFonts w:hint="eastAsia"/>
        </w:rPr>
        <w:t xml:space="preserve"> 4 h</w:t>
      </w:r>
      <w:r>
        <w:rPr>
          <w:rFonts w:hint="eastAsia"/>
        </w:rPr>
        <w:t>。</w:t>
      </w:r>
    </w:p>
    <w:p w14:paraId="790F5121" w14:textId="75A4E40E" w:rsidR="00986314" w:rsidRDefault="001433D7" w:rsidP="00020460">
      <w:pPr>
        <w:pStyle w:val="a9"/>
        <w:numPr>
          <w:ilvl w:val="0"/>
          <w:numId w:val="9"/>
        </w:numPr>
        <w:rPr>
          <w:rFonts w:hint="eastAsia"/>
        </w:rPr>
      </w:pPr>
      <w:r>
        <w:rPr>
          <w:rFonts w:hint="eastAsia"/>
        </w:rPr>
        <w:t xml:space="preserve">TMRM </w:t>
      </w:r>
      <w:r>
        <w:rPr>
          <w:rFonts w:hint="eastAsia"/>
        </w:rPr>
        <w:t>预染（</w:t>
      </w:r>
      <w:r>
        <w:rPr>
          <w:rFonts w:hint="eastAsia"/>
        </w:rPr>
        <w:t xml:space="preserve">LPS </w:t>
      </w:r>
      <w:r>
        <w:rPr>
          <w:rFonts w:hint="eastAsia"/>
        </w:rPr>
        <w:t>处理结束前</w:t>
      </w:r>
      <w:r>
        <w:rPr>
          <w:rFonts w:hint="eastAsia"/>
        </w:rPr>
        <w:t xml:space="preserve"> 45 min</w:t>
      </w:r>
      <w:r>
        <w:rPr>
          <w:rFonts w:hint="eastAsia"/>
        </w:rPr>
        <w:t>）</w:t>
      </w:r>
      <w:r w:rsidR="00823F65">
        <w:rPr>
          <w:rFonts w:hint="eastAsia"/>
        </w:rPr>
        <w:t>：</w:t>
      </w:r>
      <w:r>
        <w:rPr>
          <w:rFonts w:hint="eastAsia"/>
        </w:rPr>
        <w:t>将</w:t>
      </w:r>
      <w:r>
        <w:t xml:space="preserve"> H₂DCFDA</w:t>
      </w:r>
      <w:r>
        <w:rPr>
          <w:rFonts w:hint="eastAsia"/>
        </w:rPr>
        <w:t>、</w:t>
      </w:r>
      <w:proofErr w:type="spellStart"/>
      <w:r>
        <w:t>MitoSOX</w:t>
      </w:r>
      <w:proofErr w:type="spellEnd"/>
      <w:r>
        <w:rPr>
          <w:rFonts w:hint="eastAsia"/>
        </w:rPr>
        <w:t>™</w:t>
      </w:r>
      <w:r>
        <w:t xml:space="preserve"> Red</w:t>
      </w:r>
      <w:r w:rsidR="009555FE">
        <w:rPr>
          <w:rFonts w:hint="eastAsia"/>
        </w:rPr>
        <w:t>、</w:t>
      </w:r>
      <w:r w:rsidR="009555FE">
        <w:t>TMRM</w:t>
      </w:r>
      <w:r>
        <w:rPr>
          <w:rFonts w:hint="eastAsia"/>
        </w:rPr>
        <w:t>迅速解冻、离心、按照实验设计分别加入预热的无血清</w:t>
      </w:r>
      <w:r>
        <w:t xml:space="preserve"> OEM </w:t>
      </w:r>
      <w:r>
        <w:rPr>
          <w:rFonts w:hint="eastAsia"/>
        </w:rPr>
        <w:t>基础液，</w:t>
      </w:r>
      <w:r w:rsidR="009501B2">
        <w:rPr>
          <w:rFonts w:hint="eastAsia"/>
        </w:rPr>
        <w:t>并加入相应浓度的</w:t>
      </w:r>
      <w:r w:rsidR="009501B2">
        <w:t>LPS</w:t>
      </w:r>
      <w:r>
        <w:rPr>
          <w:rFonts w:hint="eastAsia"/>
        </w:rPr>
        <w:t>维持</w:t>
      </w:r>
      <w:r w:rsidR="009501B2">
        <w:rPr>
          <w:rFonts w:hint="eastAsia"/>
        </w:rPr>
        <w:t>预染时</w:t>
      </w:r>
      <w:r w:rsidR="00EA10F3">
        <w:rPr>
          <w:rFonts w:hint="eastAsia"/>
        </w:rPr>
        <w:t>的</w:t>
      </w:r>
      <w:r w:rsidR="00EA10F3">
        <w:t>LPS</w:t>
      </w:r>
      <w:r w:rsidR="00EA10F3">
        <w:rPr>
          <w:rFonts w:hint="eastAsia"/>
        </w:rPr>
        <w:t>刺激</w:t>
      </w:r>
      <w:r>
        <w:rPr>
          <w:rFonts w:hint="eastAsia"/>
        </w:rPr>
        <w:t>。距</w:t>
      </w:r>
      <w:r>
        <w:rPr>
          <w:rFonts w:hint="eastAsia"/>
        </w:rPr>
        <w:t xml:space="preserve"> LPS </w:t>
      </w:r>
      <w:r>
        <w:rPr>
          <w:rFonts w:hint="eastAsia"/>
        </w:rPr>
        <w:t>处理结束</w:t>
      </w:r>
      <w:r>
        <w:rPr>
          <w:rFonts w:hint="eastAsia"/>
        </w:rPr>
        <w:t xml:space="preserve"> 45 min </w:t>
      </w:r>
      <w:r>
        <w:rPr>
          <w:rFonts w:hint="eastAsia"/>
        </w:rPr>
        <w:t>时，弃去含</w:t>
      </w:r>
      <w:r>
        <w:rPr>
          <w:rFonts w:hint="eastAsia"/>
        </w:rPr>
        <w:t xml:space="preserve"> LPS </w:t>
      </w:r>
      <w:r>
        <w:rPr>
          <w:rFonts w:hint="eastAsia"/>
        </w:rPr>
        <w:t>的培养基，</w:t>
      </w:r>
      <w:r w:rsidR="00847000">
        <w:rPr>
          <w:rFonts w:hint="eastAsia"/>
        </w:rPr>
        <w:t>不洗板直接</w:t>
      </w:r>
      <w:r>
        <w:rPr>
          <w:rFonts w:hint="eastAsia"/>
        </w:rPr>
        <w:t>加入含探针</w:t>
      </w:r>
      <w:r w:rsidR="000E7D25">
        <w:rPr>
          <w:rFonts w:hint="eastAsia"/>
        </w:rPr>
        <w:t>和</w:t>
      </w:r>
      <w:r>
        <w:rPr>
          <w:rFonts w:hint="eastAsia"/>
        </w:rPr>
        <w:t xml:space="preserve">LPS </w:t>
      </w:r>
      <w:r>
        <w:rPr>
          <w:rFonts w:hint="eastAsia"/>
        </w:rPr>
        <w:t>的</w:t>
      </w:r>
      <w:r>
        <w:rPr>
          <w:rFonts w:hint="eastAsia"/>
        </w:rPr>
        <w:t xml:space="preserve"> OEM </w:t>
      </w:r>
      <w:r>
        <w:rPr>
          <w:rFonts w:hint="eastAsia"/>
        </w:rPr>
        <w:t>工作液，</w:t>
      </w:r>
      <w:r w:rsidR="006E5B79">
        <w:rPr>
          <w:rFonts w:hint="eastAsia"/>
        </w:rPr>
        <w:t>迅速放回</w:t>
      </w:r>
      <w:r w:rsidR="006E5B79">
        <w:rPr>
          <w:rFonts w:hint="eastAsia"/>
        </w:rPr>
        <w:t xml:space="preserve">37 </w:t>
      </w:r>
      <w:r w:rsidR="006E5B79">
        <w:rPr>
          <w:rFonts w:hint="eastAsia"/>
        </w:rPr>
        <w:t>°</w:t>
      </w:r>
      <w:r w:rsidR="006E5B79">
        <w:rPr>
          <w:rFonts w:hint="eastAsia"/>
        </w:rPr>
        <w:t xml:space="preserve">C </w:t>
      </w:r>
      <w:r w:rsidR="006E5B79">
        <w:rPr>
          <w:rFonts w:hint="eastAsia"/>
        </w:rPr>
        <w:t>培养箱。</w:t>
      </w:r>
    </w:p>
    <w:p w14:paraId="0999265B" w14:textId="0F165771" w:rsidR="00986314" w:rsidRDefault="001433D7" w:rsidP="00020460">
      <w:pPr>
        <w:pStyle w:val="a9"/>
        <w:numPr>
          <w:ilvl w:val="0"/>
          <w:numId w:val="9"/>
        </w:numPr>
        <w:rPr>
          <w:rFonts w:hint="eastAsia"/>
        </w:rPr>
      </w:pPr>
      <w:r>
        <w:rPr>
          <w:rFonts w:hint="eastAsia"/>
        </w:rPr>
        <w:t xml:space="preserve">Nigericin </w:t>
      </w:r>
      <w:r>
        <w:rPr>
          <w:rFonts w:hint="eastAsia"/>
        </w:rPr>
        <w:t>激活炎症小体（终浓度</w:t>
      </w:r>
      <w:r>
        <w:rPr>
          <w:rFonts w:hint="eastAsia"/>
        </w:rPr>
        <w:t xml:space="preserve"> 10 µg/mL</w:t>
      </w:r>
      <w:r w:rsidR="006E5B79">
        <w:rPr>
          <w:rFonts w:hint="eastAsia"/>
        </w:rPr>
        <w:t>）</w:t>
      </w:r>
      <w:r w:rsidR="00986314">
        <w:rPr>
          <w:rFonts w:hint="eastAsia"/>
        </w:rPr>
        <w:t>：</w:t>
      </w:r>
      <w:r>
        <w:rPr>
          <w:rFonts w:hint="eastAsia"/>
        </w:rPr>
        <w:t>为</w:t>
      </w:r>
      <w:r w:rsidR="00F42D09">
        <w:rPr>
          <w:rFonts w:hint="eastAsia"/>
        </w:rPr>
        <w:t>避免时间误差与多种药物导致操作繁琐可能带来的细胞干燥，将</w:t>
      </w:r>
      <w:r w:rsidR="00F42D09">
        <w:rPr>
          <w:rFonts w:hint="eastAsia"/>
        </w:rPr>
        <w:t xml:space="preserve"> Nigericin</w:t>
      </w:r>
      <w:r w:rsidR="00F42D09">
        <w:rPr>
          <w:rFonts w:hint="eastAsia"/>
        </w:rPr>
        <w:t>以</w:t>
      </w:r>
      <w:r w:rsidR="00F42D09">
        <w:rPr>
          <w:rFonts w:hint="eastAsia"/>
        </w:rPr>
        <w:t xml:space="preserve"> 1/2 </w:t>
      </w:r>
      <w:r w:rsidR="00F42D09">
        <w:rPr>
          <w:rFonts w:hint="eastAsia"/>
        </w:rPr>
        <w:t>终体积配置于</w:t>
      </w:r>
      <w:r w:rsidR="00B613C8">
        <w:rPr>
          <w:rFonts w:hint="eastAsia"/>
        </w:rPr>
        <w:t xml:space="preserve">RPMI-1640 </w:t>
      </w:r>
      <w:r w:rsidR="00B613C8">
        <w:rPr>
          <w:rFonts w:hint="eastAsia"/>
        </w:rPr>
        <w:t>完全培养基</w:t>
      </w:r>
      <w:r w:rsidR="00F42D09">
        <w:rPr>
          <w:rFonts w:hint="eastAsia"/>
        </w:rPr>
        <w:t>中</w:t>
      </w:r>
      <w:r w:rsidR="0014406F">
        <w:rPr>
          <w:rFonts w:hint="eastAsia"/>
        </w:rPr>
        <w:t>。</w:t>
      </w:r>
      <w:r w:rsidR="00345FA1">
        <w:rPr>
          <w:rFonts w:hint="eastAsia"/>
        </w:rPr>
        <w:t>温热</w:t>
      </w:r>
      <w:r w:rsidR="00345FA1">
        <w:t>PBS</w:t>
      </w:r>
      <w:r w:rsidR="00345FA1">
        <w:rPr>
          <w:rFonts w:hint="eastAsia"/>
        </w:rPr>
        <w:t>清洗细胞培养板一次，</w:t>
      </w:r>
      <w:r w:rsidR="00F42D09">
        <w:rPr>
          <w:rFonts w:hint="eastAsia"/>
        </w:rPr>
        <w:t>先为所有孔添加</w:t>
      </w:r>
      <w:r w:rsidR="00F42D09">
        <w:rPr>
          <w:rFonts w:hint="eastAsia"/>
        </w:rPr>
        <w:t>1/2</w:t>
      </w:r>
      <w:r w:rsidR="00F42D09">
        <w:rPr>
          <w:rFonts w:hint="eastAsia"/>
        </w:rPr>
        <w:t>体积</w:t>
      </w:r>
      <w:r w:rsidR="00345FA1">
        <w:rPr>
          <w:rFonts w:hint="eastAsia"/>
        </w:rPr>
        <w:t xml:space="preserve">RPMI-1640 </w:t>
      </w:r>
      <w:r w:rsidR="00345FA1">
        <w:rPr>
          <w:rFonts w:hint="eastAsia"/>
        </w:rPr>
        <w:t>完全培养基</w:t>
      </w:r>
      <w:r w:rsidR="00F42D09">
        <w:rPr>
          <w:rFonts w:hint="eastAsia"/>
        </w:rPr>
        <w:t>，再添加配置于</w:t>
      </w:r>
      <w:r w:rsidR="00F42D09">
        <w:rPr>
          <w:rFonts w:hint="eastAsia"/>
        </w:rPr>
        <w:t>1/2</w:t>
      </w:r>
      <w:r w:rsidR="00F42D09">
        <w:rPr>
          <w:rFonts w:hint="eastAsia"/>
        </w:rPr>
        <w:t>体积的双倍浓度</w:t>
      </w:r>
      <w:r w:rsidR="007222FC">
        <w:t>N</w:t>
      </w:r>
      <w:r w:rsidR="007222FC">
        <w:rPr>
          <w:rFonts w:hint="eastAsia"/>
        </w:rPr>
        <w:t>igericin</w:t>
      </w:r>
      <w:r w:rsidR="007222FC">
        <w:rPr>
          <w:rFonts w:hint="eastAsia"/>
        </w:rPr>
        <w:t>和</w:t>
      </w:r>
      <w:r w:rsidR="007222FC">
        <w:rPr>
          <w:rFonts w:hint="eastAsia"/>
        </w:rPr>
        <w:t>/</w:t>
      </w:r>
      <w:r w:rsidR="007222FC">
        <w:rPr>
          <w:rFonts w:hint="eastAsia"/>
        </w:rPr>
        <w:t>或</w:t>
      </w:r>
      <w:r w:rsidR="007222FC">
        <w:t>TMRM</w:t>
      </w:r>
      <w:r w:rsidR="007222FC">
        <w:rPr>
          <w:rFonts w:hint="eastAsia"/>
        </w:rPr>
        <w:t>的</w:t>
      </w:r>
      <w:r w:rsidR="00345FA1">
        <w:rPr>
          <w:rFonts w:hint="eastAsia"/>
        </w:rPr>
        <w:t xml:space="preserve">RPMI-1640 </w:t>
      </w:r>
      <w:r w:rsidR="00345FA1">
        <w:rPr>
          <w:rFonts w:hint="eastAsia"/>
        </w:rPr>
        <w:t>完全培养基</w:t>
      </w:r>
      <w:r w:rsidR="00F42D09">
        <w:rPr>
          <w:rFonts w:hint="eastAsia"/>
        </w:rPr>
        <w:t>，</w:t>
      </w:r>
      <w:r w:rsidR="00986314">
        <w:rPr>
          <w:rFonts w:hint="eastAsia"/>
        </w:rPr>
        <w:t>立即放入酶标仪进行荧光强度检测。</w:t>
      </w:r>
    </w:p>
    <w:p w14:paraId="0AB772A2" w14:textId="3C1D788D" w:rsidR="00FD1FEB" w:rsidRPr="00FD1FEB" w:rsidRDefault="001433D7" w:rsidP="00020460">
      <w:pPr>
        <w:pStyle w:val="a9"/>
        <w:numPr>
          <w:ilvl w:val="0"/>
          <w:numId w:val="9"/>
        </w:numPr>
        <w:rPr>
          <w:rFonts w:hint="eastAsia"/>
        </w:rPr>
      </w:pPr>
      <w:r>
        <w:rPr>
          <w:rFonts w:hint="eastAsia"/>
        </w:rPr>
        <w:t>荧光检测</w:t>
      </w:r>
      <w:r w:rsidR="00986314">
        <w:rPr>
          <w:rFonts w:hint="eastAsia"/>
        </w:rPr>
        <w:t>：</w:t>
      </w:r>
      <w:r>
        <w:rPr>
          <w:rFonts w:hint="eastAsia"/>
        </w:rPr>
        <w:t>在最后一次加药前启动荧光检测平台并预热温控系统；完成</w:t>
      </w:r>
      <w:r>
        <w:t xml:space="preserve"> Nigericin</w:t>
      </w:r>
      <w:r>
        <w:rPr>
          <w:rFonts w:hint="eastAsia"/>
        </w:rPr>
        <w:t>加药后立即开始</w:t>
      </w:r>
      <w:r w:rsidR="00F53F9F">
        <w:rPr>
          <w:rFonts w:hint="eastAsia"/>
        </w:rPr>
        <w:t>，</w:t>
      </w:r>
      <w:r w:rsidR="00AA6B11">
        <w:rPr>
          <w:rFonts w:hint="eastAsia"/>
        </w:rPr>
        <w:t>在</w:t>
      </w:r>
      <w:r w:rsidR="00AA6B11">
        <w:rPr>
          <w:rFonts w:hint="eastAsia"/>
        </w:rPr>
        <w:t>2h</w:t>
      </w:r>
      <w:r w:rsidR="00AA6B11">
        <w:rPr>
          <w:rFonts w:hint="eastAsia"/>
        </w:rPr>
        <w:t>内</w:t>
      </w:r>
      <w:r w:rsidR="00F53F9F">
        <w:rPr>
          <w:rFonts w:hint="eastAsia"/>
        </w:rPr>
        <w:t>以每</w:t>
      </w:r>
      <w:r w:rsidR="00F53F9F">
        <w:rPr>
          <w:rFonts w:hint="eastAsia"/>
        </w:rPr>
        <w:t>2.5min</w:t>
      </w:r>
      <w:r w:rsidR="00AA6B11">
        <w:rPr>
          <w:rFonts w:hint="eastAsia"/>
        </w:rPr>
        <w:t>检测一次的频率</w:t>
      </w:r>
      <w:r>
        <w:rPr>
          <w:rFonts w:hint="eastAsia"/>
        </w:rPr>
        <w:t>读取</w:t>
      </w:r>
      <w:r>
        <w:t xml:space="preserve"> H₂DCFDA</w:t>
      </w:r>
      <w:r>
        <w:rPr>
          <w:rFonts w:hint="eastAsia"/>
        </w:rPr>
        <w:t>（</w:t>
      </w:r>
      <w:r>
        <w:t xml:space="preserve">Ex/Em </w:t>
      </w:r>
      <w:r>
        <w:rPr>
          <w:rFonts w:hint="eastAsia"/>
        </w:rPr>
        <w:t>≈</w:t>
      </w:r>
      <w:r>
        <w:t xml:space="preserve"> 488/525 nm</w:t>
      </w:r>
      <w:r>
        <w:rPr>
          <w:rFonts w:hint="eastAsia"/>
        </w:rPr>
        <w:t>）、</w:t>
      </w:r>
      <w:proofErr w:type="spellStart"/>
      <w:r>
        <w:t>MitoSOX</w:t>
      </w:r>
      <w:proofErr w:type="spellEnd"/>
      <w:r>
        <w:rPr>
          <w:rFonts w:hint="eastAsia"/>
        </w:rPr>
        <w:t>™</w:t>
      </w:r>
      <w:r>
        <w:t xml:space="preserve"> Red</w:t>
      </w:r>
      <w:r>
        <w:rPr>
          <w:rFonts w:hint="eastAsia"/>
        </w:rPr>
        <w:t>（</w:t>
      </w:r>
      <w:r>
        <w:t xml:space="preserve">Ex/Em </w:t>
      </w:r>
      <w:r>
        <w:rPr>
          <w:rFonts w:hint="eastAsia"/>
        </w:rPr>
        <w:t>≈</w:t>
      </w:r>
      <w:r>
        <w:t xml:space="preserve"> 510/580 nm</w:t>
      </w:r>
      <w:r>
        <w:rPr>
          <w:rFonts w:hint="eastAsia"/>
        </w:rPr>
        <w:t>）</w:t>
      </w:r>
      <w:r w:rsidR="00D32DC3">
        <w:rPr>
          <w:rFonts w:hint="eastAsia"/>
        </w:rPr>
        <w:t>、</w:t>
      </w:r>
      <w:r w:rsidR="006E2990">
        <w:t>TMRM</w:t>
      </w:r>
      <w:r w:rsidR="00D32DC3">
        <w:rPr>
          <w:rFonts w:hint="eastAsia"/>
        </w:rPr>
        <w:t>（</w:t>
      </w:r>
      <w:r w:rsidR="00D32DC3">
        <w:t xml:space="preserve">Ex/Em </w:t>
      </w:r>
      <w:r w:rsidR="00D32DC3">
        <w:rPr>
          <w:rFonts w:hint="eastAsia"/>
        </w:rPr>
        <w:t>≈</w:t>
      </w:r>
      <w:r w:rsidR="00D32DC3">
        <w:t xml:space="preserve"> </w:t>
      </w:r>
      <w:r w:rsidR="006E2990">
        <w:t>550</w:t>
      </w:r>
      <w:r w:rsidR="00D32DC3">
        <w:t>/</w:t>
      </w:r>
      <w:r w:rsidR="006E2990">
        <w:t>576</w:t>
      </w:r>
      <w:r w:rsidR="00D32DC3">
        <w:t xml:space="preserve"> nm</w:t>
      </w:r>
      <w:r w:rsidR="00D32DC3">
        <w:rPr>
          <w:rFonts w:hint="eastAsia"/>
        </w:rPr>
        <w:t>）</w:t>
      </w:r>
      <w:r>
        <w:rPr>
          <w:rFonts w:hint="eastAsia"/>
        </w:rPr>
        <w:t>信号。</w:t>
      </w:r>
    </w:p>
    <w:p w14:paraId="3D0F9AB5" w14:textId="57BD8668" w:rsidR="00CD6345" w:rsidRDefault="00CD6345" w:rsidP="000E2961">
      <w:pPr>
        <w:pStyle w:val="4"/>
        <w:rPr>
          <w:rFonts w:hint="eastAsia"/>
        </w:rPr>
      </w:pPr>
      <w:r>
        <w:rPr>
          <w:rFonts w:hint="eastAsia"/>
        </w:rPr>
        <w:t>心磷脂染色</w:t>
      </w:r>
      <w:r w:rsidR="005F6405">
        <w:rPr>
          <w:rFonts w:hint="eastAsia"/>
        </w:rPr>
        <w:t>600</w:t>
      </w:r>
    </w:p>
    <w:p w14:paraId="78F38F6A" w14:textId="4A394FAC" w:rsidR="00A54516" w:rsidRDefault="008B19A8" w:rsidP="008B19A8">
      <w:pPr>
        <w:rPr>
          <w:rFonts w:hint="eastAsia"/>
        </w:rPr>
      </w:pPr>
      <w:r>
        <w:rPr>
          <w:rFonts w:hint="eastAsia"/>
        </w:rPr>
        <w:t>10-N-Nonyl Acridine Orange</w:t>
      </w:r>
      <w:r>
        <w:rPr>
          <w:rFonts w:hint="eastAsia"/>
        </w:rPr>
        <w:t>（</w:t>
      </w:r>
      <w:r>
        <w:rPr>
          <w:rFonts w:hint="eastAsia"/>
        </w:rPr>
        <w:t>NAO</w:t>
      </w:r>
      <w:r>
        <w:rPr>
          <w:rFonts w:hint="eastAsia"/>
        </w:rPr>
        <w:t>）是一种亲脂性、带正电荷的杂环染料，可依赖静电与疏水作用选择性嵌入线粒体内膜并与心磷脂（</w:t>
      </w:r>
      <w:r>
        <w:rPr>
          <w:rFonts w:hint="eastAsia"/>
        </w:rPr>
        <w:t>cardiolipin, CL</w:t>
      </w:r>
      <w:r>
        <w:rPr>
          <w:rFonts w:hint="eastAsia"/>
        </w:rPr>
        <w:t>）形成稳定复合物。当</w:t>
      </w:r>
      <w:r>
        <w:rPr>
          <w:rFonts w:hint="eastAsia"/>
        </w:rPr>
        <w:t xml:space="preserve"> NAO </w:t>
      </w:r>
      <w:r>
        <w:rPr>
          <w:rFonts w:hint="eastAsia"/>
        </w:rPr>
        <w:t>与</w:t>
      </w:r>
      <w:r>
        <w:rPr>
          <w:rFonts w:hint="eastAsia"/>
        </w:rPr>
        <w:t xml:space="preserve"> CL </w:t>
      </w:r>
      <w:r>
        <w:rPr>
          <w:rFonts w:hint="eastAsia"/>
        </w:rPr>
        <w:t>结合后，其荧光量子产率显著升高，发射谱在</w:t>
      </w:r>
      <w:r>
        <w:rPr>
          <w:rFonts w:hint="eastAsia"/>
        </w:rPr>
        <w:t xml:space="preserve"> 530</w:t>
      </w:r>
      <w:r>
        <w:rPr>
          <w:rFonts w:hint="eastAsia"/>
        </w:rPr>
        <w:t>–</w:t>
      </w:r>
      <w:r>
        <w:rPr>
          <w:rFonts w:hint="eastAsia"/>
        </w:rPr>
        <w:t xml:space="preserve">560 nm </w:t>
      </w:r>
      <w:r>
        <w:rPr>
          <w:rFonts w:hint="eastAsia"/>
        </w:rPr>
        <w:t>区间产生特征峰；而在</w:t>
      </w:r>
      <w:r>
        <w:rPr>
          <w:rFonts w:hint="eastAsia"/>
        </w:rPr>
        <w:t xml:space="preserve"> CL </w:t>
      </w:r>
      <w:r>
        <w:rPr>
          <w:rFonts w:hint="eastAsia"/>
        </w:rPr>
        <w:t>被过氧化或含量下降时，染料结合位点减少，荧光强度相应衰减。因此，在低纳摩尔浓度下（≤</w:t>
      </w:r>
      <w:r>
        <w:rPr>
          <w:rFonts w:hint="eastAsia"/>
        </w:rPr>
        <w:t xml:space="preserve"> 200 </w:t>
      </w:r>
      <w:proofErr w:type="spellStart"/>
      <w:r>
        <w:rPr>
          <w:rFonts w:hint="eastAsia"/>
        </w:rPr>
        <w:t>nM</w:t>
      </w:r>
      <w:proofErr w:type="spellEnd"/>
      <w:r>
        <w:rPr>
          <w:rFonts w:hint="eastAsia"/>
        </w:rPr>
        <w:t>）使用</w:t>
      </w:r>
      <w:r>
        <w:rPr>
          <w:rFonts w:hint="eastAsia"/>
        </w:rPr>
        <w:t xml:space="preserve"> NAO </w:t>
      </w:r>
      <w:r>
        <w:rPr>
          <w:rFonts w:hint="eastAsia"/>
        </w:rPr>
        <w:t>可</w:t>
      </w:r>
      <w:r>
        <w:rPr>
          <w:rFonts w:hint="eastAsia"/>
        </w:rPr>
        <w:t xml:space="preserve"> </w:t>
      </w:r>
      <w:r>
        <w:rPr>
          <w:rFonts w:hint="eastAsia"/>
        </w:rPr>
        <w:t>半定量反映线粒体心磷脂的相对丰度与氧化状态，且受线粒体膜电位变化影响较小。本课题通过时间梯度</w:t>
      </w:r>
      <w:r>
        <w:rPr>
          <w:rFonts w:hint="eastAsia"/>
        </w:rPr>
        <w:t xml:space="preserve"> NAO </w:t>
      </w:r>
      <w:r>
        <w:rPr>
          <w:rFonts w:hint="eastAsia"/>
        </w:rPr>
        <w:t>染色结合酶标仪与荧光显微定量，旨在监测不同处理或基因型条件下心磷脂</w:t>
      </w:r>
      <w:r w:rsidR="00475882">
        <w:rPr>
          <w:rFonts w:hint="eastAsia"/>
        </w:rPr>
        <w:t>损耗</w:t>
      </w:r>
      <w:r>
        <w:rPr>
          <w:rFonts w:hint="eastAsia"/>
        </w:rPr>
        <w:t>/</w:t>
      </w:r>
      <w:r w:rsidR="00475882">
        <w:rPr>
          <w:rFonts w:hint="eastAsia"/>
        </w:rPr>
        <w:t>氧化</w:t>
      </w:r>
      <w:r>
        <w:rPr>
          <w:rFonts w:hint="eastAsia"/>
        </w:rPr>
        <w:t>动态。</w:t>
      </w:r>
    </w:p>
    <w:p w14:paraId="32D1D6C3" w14:textId="65B78AAC" w:rsidR="00A54516" w:rsidRDefault="00A54516" w:rsidP="00A54516">
      <w:pPr>
        <w:rPr>
          <w:rFonts w:hint="eastAsia"/>
        </w:rPr>
      </w:pPr>
      <w:r>
        <w:rPr>
          <w:rFonts w:hint="eastAsia"/>
        </w:rPr>
        <w:t>为动态评估细胞心磷脂</w:t>
      </w:r>
      <w:r w:rsidR="00475882">
        <w:rPr>
          <w:rFonts w:hint="eastAsia"/>
        </w:rPr>
        <w:t>损耗</w:t>
      </w:r>
      <w:r>
        <w:rPr>
          <w:rFonts w:hint="eastAsia"/>
        </w:rPr>
        <w:t>水平，于不同时间点（</w:t>
      </w:r>
      <w:r>
        <w:rPr>
          <w:rFonts w:hint="eastAsia"/>
        </w:rPr>
        <w:t xml:space="preserve">0 h </w:t>
      </w:r>
      <w:r>
        <w:rPr>
          <w:rFonts w:hint="eastAsia"/>
        </w:rPr>
        <w:t>起计）进行</w:t>
      </w:r>
      <w:r>
        <w:rPr>
          <w:rFonts w:hint="eastAsia"/>
        </w:rPr>
        <w:t xml:space="preserve"> NAO</w:t>
      </w:r>
      <w:r>
        <w:rPr>
          <w:rFonts w:hint="eastAsia"/>
        </w:rPr>
        <w:t>染色并采集酶标仪及</w:t>
      </w:r>
      <w:r w:rsidR="005F4666">
        <w:rPr>
          <w:rFonts w:hint="eastAsia"/>
        </w:rPr>
        <w:t>为更直观地呈现细胞线粒体心磷脂荧光信号的变化趋势，进行</w:t>
      </w:r>
      <w:r>
        <w:rPr>
          <w:rFonts w:hint="eastAsia"/>
        </w:rPr>
        <w:t>荧光显微图像。具体流程与数据处理如下</w:t>
      </w:r>
      <w:r w:rsidR="00B56AD4">
        <w:t>:</w:t>
      </w:r>
    </w:p>
    <w:p w14:paraId="01C7B87A" w14:textId="3E8773B3" w:rsidR="00A54516" w:rsidRDefault="00A54516" w:rsidP="00020460">
      <w:pPr>
        <w:pStyle w:val="a9"/>
        <w:numPr>
          <w:ilvl w:val="0"/>
          <w:numId w:val="10"/>
        </w:numPr>
        <w:rPr>
          <w:rFonts w:hint="eastAsia"/>
        </w:rPr>
      </w:pPr>
      <w:r>
        <w:rPr>
          <w:rFonts w:hint="eastAsia"/>
        </w:rPr>
        <w:t xml:space="preserve">NAO </w:t>
      </w:r>
      <w:r w:rsidR="00363F14">
        <w:rPr>
          <w:rFonts w:hint="eastAsia"/>
        </w:rPr>
        <w:t>孵育</w:t>
      </w:r>
      <w:r>
        <w:rPr>
          <w:rFonts w:hint="eastAsia"/>
        </w:rPr>
        <w:t>液配制</w:t>
      </w:r>
      <w:r w:rsidR="009A5139">
        <w:rPr>
          <w:rFonts w:hint="eastAsia"/>
        </w:rPr>
        <w:t>：</w:t>
      </w:r>
      <w:r>
        <w:rPr>
          <w:rFonts w:hint="eastAsia"/>
        </w:rPr>
        <w:t>称取</w:t>
      </w:r>
      <w:r>
        <w:rPr>
          <w:rFonts w:hint="eastAsia"/>
        </w:rPr>
        <w:t xml:space="preserve"> 100 mg NAO</w:t>
      </w:r>
      <w:r>
        <w:rPr>
          <w:rFonts w:hint="eastAsia"/>
        </w:rPr>
        <w:t>（</w:t>
      </w:r>
      <w:r>
        <w:rPr>
          <w:rFonts w:hint="eastAsia"/>
        </w:rPr>
        <w:t>Sigma-Aldrich, A7847</w:t>
      </w:r>
      <w:r>
        <w:rPr>
          <w:rFonts w:hint="eastAsia"/>
        </w:rPr>
        <w:t>）溶于</w:t>
      </w:r>
      <w:r>
        <w:rPr>
          <w:rFonts w:hint="eastAsia"/>
        </w:rPr>
        <w:t xml:space="preserve"> 4.22 mL DMSO</w:t>
      </w:r>
      <w:r w:rsidR="00AF1C2C">
        <w:rPr>
          <w:rFonts w:hint="eastAsia"/>
        </w:rPr>
        <w:t>制备</w:t>
      </w:r>
      <w:r w:rsidR="00AF1C2C">
        <w:rPr>
          <w:rFonts w:hint="eastAsia"/>
        </w:rPr>
        <w:t>50m</w:t>
      </w:r>
      <w:r w:rsidR="00AF1C2C">
        <w:t>M</w:t>
      </w:r>
      <w:r w:rsidR="00AF1C2C">
        <w:rPr>
          <w:rFonts w:hint="eastAsia"/>
        </w:rPr>
        <w:t>储存液</w:t>
      </w:r>
      <w:r>
        <w:rPr>
          <w:rFonts w:hint="eastAsia"/>
        </w:rPr>
        <w:t>。取</w:t>
      </w:r>
      <w:r>
        <w:rPr>
          <w:rFonts w:hint="eastAsia"/>
        </w:rPr>
        <w:t xml:space="preserve"> 4 µL </w:t>
      </w:r>
      <w:r w:rsidR="00AF1C2C">
        <w:rPr>
          <w:rFonts w:hint="eastAsia"/>
        </w:rPr>
        <w:t>储存液</w:t>
      </w:r>
      <w:r>
        <w:rPr>
          <w:rFonts w:hint="eastAsia"/>
        </w:rPr>
        <w:t>加至</w:t>
      </w:r>
      <w:r>
        <w:rPr>
          <w:rFonts w:hint="eastAsia"/>
        </w:rPr>
        <w:t xml:space="preserve"> 1 mL DMSO</w:t>
      </w:r>
      <w:r w:rsidR="002309A4">
        <w:rPr>
          <w:rFonts w:hint="eastAsia"/>
        </w:rPr>
        <w:t>制备</w:t>
      </w:r>
      <w:r w:rsidR="002309A4">
        <w:rPr>
          <w:rFonts w:hint="eastAsia"/>
        </w:rPr>
        <w:t>200u</w:t>
      </w:r>
      <w:r w:rsidR="002309A4">
        <w:t>M</w:t>
      </w:r>
      <w:r w:rsidR="002309A4">
        <w:rPr>
          <w:rFonts w:hint="eastAsia"/>
        </w:rPr>
        <w:t>工作液</w:t>
      </w:r>
      <w:r>
        <w:rPr>
          <w:rFonts w:hint="eastAsia"/>
        </w:rPr>
        <w:t>。取</w:t>
      </w:r>
      <w:r>
        <w:rPr>
          <w:rFonts w:hint="eastAsia"/>
        </w:rPr>
        <w:t xml:space="preserve"> 1 µL </w:t>
      </w:r>
      <w:r>
        <w:rPr>
          <w:rFonts w:hint="eastAsia"/>
        </w:rPr>
        <w:t>工作液加入</w:t>
      </w:r>
      <w:r>
        <w:rPr>
          <w:rFonts w:hint="eastAsia"/>
        </w:rPr>
        <w:t xml:space="preserve"> 1 mL </w:t>
      </w:r>
      <w:r>
        <w:rPr>
          <w:rFonts w:hint="eastAsia"/>
        </w:rPr>
        <w:t>预热</w:t>
      </w:r>
      <w:r w:rsidR="007E6888">
        <w:rPr>
          <w:rFonts w:hint="eastAsia"/>
        </w:rPr>
        <w:t xml:space="preserve">RPMI-1640 </w:t>
      </w:r>
      <w:r w:rsidR="007E6888">
        <w:rPr>
          <w:rFonts w:hint="eastAsia"/>
        </w:rPr>
        <w:t>完全培养基</w:t>
      </w:r>
      <w:r w:rsidR="00FA06D5">
        <w:rPr>
          <w:rFonts w:hint="eastAsia"/>
        </w:rPr>
        <w:t>制备</w:t>
      </w:r>
      <w:r w:rsidR="00FA06D5">
        <w:rPr>
          <w:rFonts w:hint="eastAsia"/>
        </w:rPr>
        <w:t>200n</w:t>
      </w:r>
      <w:r w:rsidR="00FA06D5">
        <w:t>M</w:t>
      </w:r>
      <w:r w:rsidR="00FA06D5">
        <w:t>孵育液</w:t>
      </w:r>
      <w:r>
        <w:t>。各</w:t>
      </w:r>
      <w:r>
        <w:rPr>
          <w:rFonts w:hint="eastAsia"/>
        </w:rPr>
        <w:t>溶液现配现用，避光保存。</w:t>
      </w:r>
    </w:p>
    <w:p w14:paraId="7B7F1E95" w14:textId="58040630" w:rsidR="00A54516" w:rsidRDefault="00A54516" w:rsidP="00020460">
      <w:pPr>
        <w:pStyle w:val="a9"/>
        <w:numPr>
          <w:ilvl w:val="0"/>
          <w:numId w:val="10"/>
        </w:numPr>
        <w:rPr>
          <w:rFonts w:hint="eastAsia"/>
        </w:rPr>
      </w:pPr>
      <w:r>
        <w:rPr>
          <w:rFonts w:hint="eastAsia"/>
        </w:rPr>
        <w:t>染色与采集</w:t>
      </w:r>
      <w:r w:rsidR="00363F14">
        <w:rPr>
          <w:rFonts w:hint="eastAsia"/>
        </w:rPr>
        <w:t>：</w:t>
      </w:r>
      <w:r w:rsidR="00A41340">
        <w:rPr>
          <w:rFonts w:hint="eastAsia"/>
        </w:rPr>
        <w:t>药物处理结束，弃</w:t>
      </w:r>
      <w:r w:rsidR="00094267">
        <w:rPr>
          <w:rFonts w:hint="eastAsia"/>
        </w:rPr>
        <w:t>培养基，</w:t>
      </w:r>
      <w:r w:rsidR="00A41340">
        <w:rPr>
          <w:rFonts w:hint="eastAsia"/>
        </w:rPr>
        <w:t>温热</w:t>
      </w:r>
      <w:r w:rsidR="00A41340">
        <w:t>PBS</w:t>
      </w:r>
      <w:r w:rsidR="00A41340">
        <w:rPr>
          <w:rFonts w:hint="eastAsia"/>
        </w:rPr>
        <w:t>清洗细胞后</w:t>
      </w:r>
      <w:r>
        <w:rPr>
          <w:rFonts w:hint="eastAsia"/>
        </w:rPr>
        <w:t>加入终浓度</w:t>
      </w:r>
      <w:r>
        <w:rPr>
          <w:rFonts w:hint="eastAsia"/>
        </w:rPr>
        <w:t xml:space="preserve"> 200 </w:t>
      </w:r>
      <w:proofErr w:type="spellStart"/>
      <w:r>
        <w:rPr>
          <w:rFonts w:hint="eastAsia"/>
        </w:rPr>
        <w:t>nM</w:t>
      </w:r>
      <w:proofErr w:type="spellEnd"/>
      <w:r>
        <w:rPr>
          <w:rFonts w:hint="eastAsia"/>
        </w:rPr>
        <w:t xml:space="preserve"> NAO</w:t>
      </w:r>
      <w:r w:rsidR="007E6888">
        <w:rPr>
          <w:rFonts w:hint="eastAsia"/>
        </w:rPr>
        <w:t>孵育液</w:t>
      </w:r>
      <w:r>
        <w:rPr>
          <w:rFonts w:hint="eastAsia"/>
        </w:rPr>
        <w:t>，</w:t>
      </w:r>
      <w:r>
        <w:rPr>
          <w:rFonts w:hint="eastAsia"/>
        </w:rPr>
        <w:t xml:space="preserve">37 </w:t>
      </w:r>
      <w:r>
        <w:rPr>
          <w:rFonts w:hint="eastAsia"/>
        </w:rPr>
        <w:t>°</w:t>
      </w:r>
      <w:r>
        <w:rPr>
          <w:rFonts w:hint="eastAsia"/>
        </w:rPr>
        <w:t xml:space="preserve">C </w:t>
      </w:r>
      <w:r>
        <w:rPr>
          <w:rFonts w:hint="eastAsia"/>
        </w:rPr>
        <w:t>孵育</w:t>
      </w:r>
      <w:r>
        <w:rPr>
          <w:rFonts w:hint="eastAsia"/>
        </w:rPr>
        <w:t xml:space="preserve"> 30 min </w:t>
      </w:r>
      <w:r w:rsidR="00094267">
        <w:rPr>
          <w:rFonts w:hint="eastAsia"/>
        </w:rPr>
        <w:t>，</w:t>
      </w:r>
      <w:r>
        <w:rPr>
          <w:rFonts w:hint="eastAsia"/>
        </w:rPr>
        <w:t>立即行两种检测：酶标仪检测：弃</w:t>
      </w:r>
      <w:r>
        <w:rPr>
          <w:rFonts w:hint="eastAsia"/>
        </w:rPr>
        <w:t xml:space="preserve"> NAO</w:t>
      </w:r>
      <w:r>
        <w:rPr>
          <w:rFonts w:hint="eastAsia"/>
        </w:rPr>
        <w:t>，换</w:t>
      </w:r>
      <w:r>
        <w:rPr>
          <w:rFonts w:hint="eastAsia"/>
        </w:rPr>
        <w:t xml:space="preserve"> 37 </w:t>
      </w:r>
      <w:r>
        <w:rPr>
          <w:rFonts w:hint="eastAsia"/>
        </w:rPr>
        <w:t>°</w:t>
      </w:r>
      <w:r>
        <w:rPr>
          <w:rFonts w:hint="eastAsia"/>
        </w:rPr>
        <w:t>C PBS</w:t>
      </w:r>
      <w:r>
        <w:rPr>
          <w:rFonts w:hint="eastAsia"/>
        </w:rPr>
        <w:t>，在多功能酶标仪读取荧光（</w:t>
      </w:r>
      <w:r>
        <w:rPr>
          <w:rFonts w:hint="eastAsia"/>
        </w:rPr>
        <w:t>Ex 519 nm/Em 555 nm</w:t>
      </w:r>
      <w:r>
        <w:rPr>
          <w:rFonts w:hint="eastAsia"/>
        </w:rPr>
        <w:t>）</w:t>
      </w:r>
      <w:r w:rsidR="00E335D5">
        <w:rPr>
          <w:rFonts w:hint="eastAsia"/>
        </w:rPr>
        <w:t>；</w:t>
      </w:r>
      <w:r>
        <w:rPr>
          <w:rFonts w:hint="eastAsia"/>
        </w:rPr>
        <w:t>显微成像：</w:t>
      </w:r>
      <w:r w:rsidR="00413EF7" w:rsidRPr="00413EF7">
        <w:rPr>
          <w:rFonts w:hint="eastAsia"/>
        </w:rPr>
        <w:t>为排除板底不均匀影响与时间影响，取样点均设置在孔中间</w:t>
      </w:r>
      <w:r w:rsidR="00413EF7">
        <w:rPr>
          <w:rFonts w:hint="eastAsia"/>
        </w:rPr>
        <w:t>，</w:t>
      </w:r>
      <w:r>
        <w:rPr>
          <w:rFonts w:hint="eastAsia"/>
        </w:rPr>
        <w:t>交替拍摄</w:t>
      </w:r>
      <w:r>
        <w:rPr>
          <w:rFonts w:hint="eastAsia"/>
        </w:rPr>
        <w:t xml:space="preserve"> WT </w:t>
      </w:r>
      <w:r>
        <w:rPr>
          <w:rFonts w:hint="eastAsia"/>
        </w:rPr>
        <w:t>与</w:t>
      </w:r>
      <w:r>
        <w:rPr>
          <w:rFonts w:hint="eastAsia"/>
        </w:rPr>
        <w:t xml:space="preserve"> KO </w:t>
      </w:r>
      <w:r>
        <w:rPr>
          <w:rFonts w:hint="eastAsia"/>
        </w:rPr>
        <w:t>孔，每孔</w:t>
      </w:r>
      <w:r>
        <w:rPr>
          <w:rFonts w:hint="eastAsia"/>
        </w:rPr>
        <w:t xml:space="preserve"> 5 </w:t>
      </w:r>
      <w:r>
        <w:rPr>
          <w:rFonts w:hint="eastAsia"/>
        </w:rPr>
        <w:t>张，</w:t>
      </w:r>
      <w:r w:rsidR="00FB2472" w:rsidRPr="00FB2472">
        <w:rPr>
          <w:rFonts w:hint="eastAsia"/>
        </w:rPr>
        <w:t>GFP</w:t>
      </w:r>
      <w:r>
        <w:rPr>
          <w:rFonts w:hint="eastAsia"/>
        </w:rPr>
        <w:t xml:space="preserve"> </w:t>
      </w:r>
      <w:r>
        <w:rPr>
          <w:rFonts w:hint="eastAsia"/>
        </w:rPr>
        <w:t>通道采集。</w:t>
      </w:r>
    </w:p>
    <w:p w14:paraId="1384FD48" w14:textId="77777777" w:rsidR="000331DE" w:rsidRDefault="00855DD5" w:rsidP="000331DE">
      <w:pPr>
        <w:pStyle w:val="5"/>
        <w:rPr>
          <w:rFonts w:hint="eastAsia"/>
        </w:rPr>
      </w:pPr>
      <w:r>
        <w:rPr>
          <w:rFonts w:hint="eastAsia"/>
        </w:rPr>
        <w:t>酶标仪</w:t>
      </w:r>
      <w:r w:rsidR="00A54516">
        <w:rPr>
          <w:rFonts w:hint="eastAsia"/>
        </w:rPr>
        <w:t>原始数据处理</w:t>
      </w:r>
    </w:p>
    <w:p w14:paraId="4CD58D14" w14:textId="0108CCF2" w:rsidR="00A54516" w:rsidRDefault="000331DE" w:rsidP="00020460">
      <w:pPr>
        <w:pStyle w:val="a9"/>
        <w:numPr>
          <w:ilvl w:val="0"/>
          <w:numId w:val="11"/>
        </w:numPr>
        <w:rPr>
          <w:rFonts w:hint="eastAsia"/>
        </w:rPr>
      </w:pPr>
      <w:r>
        <w:rPr>
          <w:rFonts w:hint="eastAsia"/>
        </w:rPr>
        <w:t>背景矫正</w:t>
      </w:r>
      <w:r w:rsidR="00A54516">
        <w:rPr>
          <w:rFonts w:hint="eastAsia"/>
        </w:rPr>
        <w:t>每板设空白孔，所有读数先减去同板空白</w:t>
      </w:r>
      <w:r w:rsidR="00E335D5">
        <w:rPr>
          <w:rFonts w:hint="eastAsia"/>
        </w:rPr>
        <w:t>，进行背景矫正</w:t>
      </w:r>
      <w:r w:rsidR="00A54516">
        <w:rPr>
          <w:rFonts w:hint="eastAsia"/>
        </w:rPr>
        <w:t>。以</w:t>
      </w:r>
      <w:r w:rsidR="00A54516">
        <w:rPr>
          <w:rFonts w:hint="eastAsia"/>
        </w:rPr>
        <w:t xml:space="preserve"> 0 h </w:t>
      </w:r>
      <w:r w:rsidR="00A54516">
        <w:rPr>
          <w:rFonts w:hint="eastAsia"/>
        </w:rPr>
        <w:t>各孔</w:t>
      </w:r>
      <w:r w:rsidR="00A54516">
        <w:rPr>
          <w:rFonts w:hint="eastAsia"/>
        </w:rPr>
        <w:t xml:space="preserve"> NAO </w:t>
      </w:r>
      <w:r w:rsidR="00A54516">
        <w:rPr>
          <w:rFonts w:hint="eastAsia"/>
        </w:rPr>
        <w:t>信号的板内平均值为基准，计算每孔相对偏差；其后各时间点读数除以对应偏差因子，抵消接种量差异。</w:t>
      </w:r>
    </w:p>
    <w:p w14:paraId="7C45CB06" w14:textId="5046E3D9" w:rsidR="00A54516" w:rsidRDefault="00A54516" w:rsidP="00020460">
      <w:pPr>
        <w:pStyle w:val="a9"/>
        <w:numPr>
          <w:ilvl w:val="0"/>
          <w:numId w:val="11"/>
        </w:numPr>
        <w:rPr>
          <w:rFonts w:hint="eastAsia"/>
        </w:rPr>
      </w:pPr>
      <w:r>
        <w:rPr>
          <w:rFonts w:hint="eastAsia"/>
        </w:rPr>
        <w:t>异常值剔除</w:t>
      </w:r>
      <w:r w:rsidR="0039526C">
        <w:t>:</w:t>
      </w:r>
      <w:r>
        <w:rPr>
          <w:rFonts w:hint="eastAsia"/>
        </w:rPr>
        <w:t>对背景校正后的各孔数据分别计算</w:t>
      </w:r>
      <w:r>
        <w:rPr>
          <w:rFonts w:hint="eastAsia"/>
        </w:rPr>
        <w:t xml:space="preserve"> </w:t>
      </w:r>
      <w:r w:rsidR="00472E53">
        <w:t xml:space="preserve">Robust </w:t>
      </w:r>
      <w:r>
        <w:rPr>
          <w:rFonts w:hint="eastAsia"/>
        </w:rPr>
        <w:t>Z-score</w:t>
      </w:r>
      <w:r>
        <w:rPr>
          <w:rFonts w:hint="eastAsia"/>
        </w:rPr>
        <w:t>（同板、同处理、同时间），</w:t>
      </w:r>
      <w:r>
        <w:rPr>
          <w:rFonts w:hint="eastAsia"/>
        </w:rPr>
        <w:t xml:space="preserve">|Z| &gt; </w:t>
      </w:r>
      <w:r w:rsidR="00004E64">
        <w:rPr>
          <w:rFonts w:hint="eastAsia"/>
        </w:rPr>
        <w:t>2.5</w:t>
      </w:r>
      <w:r>
        <w:rPr>
          <w:rFonts w:hint="eastAsia"/>
        </w:rPr>
        <w:t xml:space="preserve"> </w:t>
      </w:r>
      <w:r>
        <w:rPr>
          <w:rFonts w:hint="eastAsia"/>
        </w:rPr>
        <w:t>定义为异常并剔除，避免极端值干扰后续标准化。</w:t>
      </w:r>
    </w:p>
    <w:p w14:paraId="10029AD0" w14:textId="21941958" w:rsidR="00A54516" w:rsidRDefault="00A54516" w:rsidP="00020460">
      <w:pPr>
        <w:pStyle w:val="a9"/>
        <w:numPr>
          <w:ilvl w:val="0"/>
          <w:numId w:val="11"/>
        </w:numPr>
        <w:rPr>
          <w:rFonts w:hint="eastAsia"/>
        </w:rPr>
      </w:pPr>
      <w:r>
        <w:rPr>
          <w:rFonts w:hint="eastAsia"/>
        </w:rPr>
        <w:t>板内标准化</w:t>
      </w:r>
      <w:r w:rsidR="0039526C">
        <w:t>:</w:t>
      </w:r>
      <w:r>
        <w:rPr>
          <w:rFonts w:hint="eastAsia"/>
        </w:rPr>
        <w:t>剔除异常值后，以同板</w:t>
      </w:r>
      <w:r>
        <w:rPr>
          <w:rFonts w:hint="eastAsia"/>
        </w:rPr>
        <w:t xml:space="preserve"> WT-control </w:t>
      </w:r>
      <w:r>
        <w:rPr>
          <w:rFonts w:hint="eastAsia"/>
        </w:rPr>
        <w:t>组均值作为内参，对所有处理组作倍数归一化。</w:t>
      </w:r>
    </w:p>
    <w:p w14:paraId="7CF52F10" w14:textId="360688DC" w:rsidR="00A54516" w:rsidRDefault="00A54516" w:rsidP="00020460">
      <w:pPr>
        <w:pStyle w:val="a9"/>
        <w:numPr>
          <w:ilvl w:val="0"/>
          <w:numId w:val="11"/>
        </w:numPr>
        <w:rPr>
          <w:rFonts w:hint="eastAsia"/>
        </w:rPr>
      </w:pPr>
      <w:r>
        <w:rPr>
          <w:rFonts w:hint="eastAsia"/>
        </w:rPr>
        <w:t>显著性检验</w:t>
      </w:r>
      <w:r w:rsidR="00B56AD4">
        <w:t>:</w:t>
      </w:r>
      <w:r>
        <w:rPr>
          <w:rFonts w:hint="eastAsia"/>
        </w:rPr>
        <w:t>按时间梯度比较各基因型、处理组间</w:t>
      </w:r>
      <w:r>
        <w:rPr>
          <w:rFonts w:hint="eastAsia"/>
        </w:rPr>
        <w:t xml:space="preserve"> NAO </w:t>
      </w:r>
      <w:r>
        <w:rPr>
          <w:rFonts w:hint="eastAsia"/>
        </w:rPr>
        <w:t>荧光强度变化，常用独立样本</w:t>
      </w:r>
      <w:r>
        <w:rPr>
          <w:rFonts w:hint="eastAsia"/>
        </w:rPr>
        <w:t xml:space="preserve"> t </w:t>
      </w:r>
      <w:r>
        <w:rPr>
          <w:rFonts w:hint="eastAsia"/>
        </w:rPr>
        <w:t>检验或双因素</w:t>
      </w:r>
      <w:r>
        <w:rPr>
          <w:rFonts w:hint="eastAsia"/>
        </w:rPr>
        <w:t xml:space="preserve"> ANOVA</w:t>
      </w:r>
      <w:r>
        <w:rPr>
          <w:rFonts w:hint="eastAsia"/>
        </w:rPr>
        <w:t>（基因型</w:t>
      </w:r>
      <w:r>
        <w:rPr>
          <w:rFonts w:hint="eastAsia"/>
        </w:rPr>
        <w:t xml:space="preserve"> </w:t>
      </w:r>
      <w:r>
        <w:rPr>
          <w:rFonts w:hint="eastAsia"/>
        </w:rPr>
        <w:t>×</w:t>
      </w:r>
      <w:r>
        <w:rPr>
          <w:rFonts w:hint="eastAsia"/>
        </w:rPr>
        <w:t xml:space="preserve"> </w:t>
      </w:r>
      <w:r>
        <w:rPr>
          <w:rFonts w:hint="eastAsia"/>
        </w:rPr>
        <w:t>处理</w:t>
      </w:r>
      <w:r>
        <w:rPr>
          <w:rFonts w:hint="eastAsia"/>
        </w:rPr>
        <w:t xml:space="preserve"> </w:t>
      </w:r>
      <w:r>
        <w:rPr>
          <w:rFonts w:hint="eastAsia"/>
        </w:rPr>
        <w:t>×</w:t>
      </w:r>
      <w:r>
        <w:rPr>
          <w:rFonts w:hint="eastAsia"/>
        </w:rPr>
        <w:t xml:space="preserve"> </w:t>
      </w:r>
      <w:r>
        <w:rPr>
          <w:rFonts w:hint="eastAsia"/>
        </w:rPr>
        <w:t>时间），</w:t>
      </w:r>
      <w:r>
        <w:rPr>
          <w:rFonts w:hint="eastAsia"/>
        </w:rPr>
        <w:t xml:space="preserve">P &lt; 0.05 </w:t>
      </w:r>
      <w:r>
        <w:rPr>
          <w:rFonts w:hint="eastAsia"/>
        </w:rPr>
        <w:t>判定为统计学显著。</w:t>
      </w:r>
    </w:p>
    <w:p w14:paraId="716D63EC" w14:textId="651B7112" w:rsidR="002A376C" w:rsidRDefault="00A54516" w:rsidP="00A54516">
      <w:pPr>
        <w:rPr>
          <w:rFonts w:hint="eastAsia"/>
        </w:rPr>
      </w:pPr>
      <w:r>
        <w:rPr>
          <w:rFonts w:hint="eastAsia"/>
        </w:rPr>
        <w:t>上述流程同样适用于基于图像定量的</w:t>
      </w:r>
      <w:r>
        <w:rPr>
          <w:rFonts w:hint="eastAsia"/>
        </w:rPr>
        <w:t xml:space="preserve"> NAO </w:t>
      </w:r>
      <w:r>
        <w:rPr>
          <w:rFonts w:hint="eastAsia"/>
        </w:rPr>
        <w:t>强度分析；区别仅在于以单细胞荧光或平均灰度值替代板级读数，其余校正与统计方法一致。</w:t>
      </w:r>
    </w:p>
    <w:p w14:paraId="093176FD" w14:textId="2D6F9E16" w:rsidR="00882068" w:rsidRDefault="00882068" w:rsidP="00882068">
      <w:pPr>
        <w:pStyle w:val="5"/>
        <w:rPr>
          <w:rFonts w:hint="eastAsia"/>
        </w:rPr>
      </w:pPr>
      <w:r>
        <w:rPr>
          <w:rFonts w:hint="eastAsia"/>
        </w:rPr>
        <w:t>显微成像数据处理</w:t>
      </w:r>
    </w:p>
    <w:p w14:paraId="526018E3" w14:textId="620CBB15" w:rsidR="005F4666" w:rsidRDefault="00B730BB" w:rsidP="00B730BB">
      <w:pPr>
        <w:rPr>
          <w:rFonts w:hint="eastAsia"/>
        </w:rPr>
      </w:pPr>
      <w:r>
        <w:rPr>
          <w:rFonts w:hint="eastAsia"/>
        </w:rPr>
        <w:t>整理编号</w:t>
      </w:r>
      <w:r w:rsidR="005F4666">
        <w:rPr>
          <w:rFonts w:hint="eastAsia"/>
        </w:rPr>
        <w:t>：</w:t>
      </w:r>
      <w:r>
        <w:rPr>
          <w:rFonts w:hint="eastAsia"/>
        </w:rPr>
        <w:t>采集所得图像按拍摄顺序编号并复制备份，通过图像文件的修改时间自动生成统一命名格式（如“基因型</w:t>
      </w:r>
      <w:r>
        <w:rPr>
          <w:rFonts w:hint="eastAsia"/>
        </w:rPr>
        <w:t>-</w:t>
      </w:r>
      <w:r>
        <w:rPr>
          <w:rFonts w:hint="eastAsia"/>
        </w:rPr>
        <w:t>拍摄编号”），确保与实验分组信息一一对应。</w:t>
      </w:r>
    </w:p>
    <w:p w14:paraId="6E1D5BE7" w14:textId="16BA3980" w:rsidR="00B730BB" w:rsidRDefault="005F4666" w:rsidP="00B730BB">
      <w:pPr>
        <w:rPr>
          <w:rFonts w:hint="eastAsia"/>
        </w:rPr>
      </w:pPr>
      <w:r>
        <w:rPr>
          <w:rFonts w:hint="eastAsia"/>
        </w:rPr>
        <w:t>汇总展示：</w:t>
      </w:r>
      <w:r w:rsidR="00B730BB">
        <w:rPr>
          <w:rFonts w:hint="eastAsia"/>
        </w:rPr>
        <w:t>图像统一导入</w:t>
      </w:r>
      <w:r w:rsidR="00B730BB">
        <w:rPr>
          <w:rFonts w:hint="eastAsia"/>
        </w:rPr>
        <w:t xml:space="preserve"> Adobe Photoshop </w:t>
      </w:r>
      <w:r w:rsidR="00B730BB">
        <w:rPr>
          <w:rFonts w:hint="eastAsia"/>
        </w:rPr>
        <w:t>进行汇总展示，以便整体观察亮点分布。图像叠加采用多图层混合处理，其中第一张图像设为“正常”模式作为背景，其余图像使用“变亮（</w:t>
      </w:r>
      <w:r w:rsidR="00B730BB">
        <w:rPr>
          <w:rFonts w:hint="eastAsia"/>
        </w:rPr>
        <w:t>Lighten</w:t>
      </w:r>
      <w:r w:rsidR="00B730BB">
        <w:rPr>
          <w:rFonts w:hint="eastAsia"/>
        </w:rPr>
        <w:t>）”模式叠加，突出各图像中亮度较高区域，增强荧光信号的视觉对比度。相较于“颜色减淡（</w:t>
      </w:r>
      <w:r w:rsidR="00B730BB">
        <w:rPr>
          <w:rFonts w:hint="eastAsia"/>
        </w:rPr>
        <w:t>Color Dodge</w:t>
      </w:r>
      <w:r w:rsidR="00B730BB">
        <w:rPr>
          <w:rFonts w:hint="eastAsia"/>
        </w:rPr>
        <w:t>）”与“浅色（</w:t>
      </w:r>
      <w:r w:rsidR="00B730BB">
        <w:rPr>
          <w:rFonts w:hint="eastAsia"/>
        </w:rPr>
        <w:t>Lighter Color</w:t>
      </w:r>
      <w:r w:rsidR="00B730BB">
        <w:rPr>
          <w:rFonts w:hint="eastAsia"/>
        </w:rPr>
        <w:t>）”模式，“变亮”在保留局部高亮像素、避免过度曝光方面更具优势，适合用于汇总图展示。</w:t>
      </w:r>
    </w:p>
    <w:p w14:paraId="0EAC2B46" w14:textId="79920A48" w:rsidR="00B730BB" w:rsidRDefault="00B730BB" w:rsidP="00B730BB">
      <w:pPr>
        <w:rPr>
          <w:rFonts w:hint="eastAsia"/>
        </w:rPr>
      </w:pPr>
      <w:r>
        <w:rPr>
          <w:rFonts w:hint="eastAsia"/>
        </w:rPr>
        <w:t>图像</w:t>
      </w:r>
      <w:r w:rsidR="005F4666">
        <w:rPr>
          <w:rFonts w:hint="eastAsia"/>
        </w:rPr>
        <w:t>分析：</w:t>
      </w:r>
      <w:r>
        <w:rPr>
          <w:rFonts w:hint="eastAsia"/>
        </w:rPr>
        <w:t>首先复制原始图像至独立文件夹，剔除标尺并调整图像尺寸，确保数据分析的统一性。接着使用</w:t>
      </w:r>
      <w:r>
        <w:rPr>
          <w:rFonts w:hint="eastAsia"/>
        </w:rPr>
        <w:t xml:space="preserve"> ImageJ </w:t>
      </w:r>
      <w:r>
        <w:rPr>
          <w:rFonts w:hint="eastAsia"/>
        </w:rPr>
        <w:t>软件批量读取图像，执行通道分离与荧光强度测量。自动脚本首先分离红、绿、蓝三通道，保留绿色通道（</w:t>
      </w:r>
      <w:r>
        <w:rPr>
          <w:rFonts w:hint="eastAsia"/>
        </w:rPr>
        <w:t xml:space="preserve">NAO </w:t>
      </w:r>
      <w:r>
        <w:rPr>
          <w:rFonts w:hint="eastAsia"/>
        </w:rPr>
        <w:t>荧光信号主要分布于</w:t>
      </w:r>
      <w:r>
        <w:rPr>
          <w:rFonts w:hint="eastAsia"/>
        </w:rPr>
        <w:t xml:space="preserve"> 510</w:t>
      </w:r>
      <w:r>
        <w:rPr>
          <w:rFonts w:hint="eastAsia"/>
        </w:rPr>
        <w:t>–</w:t>
      </w:r>
      <w:r>
        <w:rPr>
          <w:rFonts w:hint="eastAsia"/>
        </w:rPr>
        <w:t>530 nm</w:t>
      </w:r>
      <w:r>
        <w:rPr>
          <w:rFonts w:hint="eastAsia"/>
        </w:rPr>
        <w:t>），关闭其余通道。随后设置阈值（默认设定为</w:t>
      </w:r>
      <w:r>
        <w:rPr>
          <w:rFonts w:hint="eastAsia"/>
        </w:rPr>
        <w:t xml:space="preserve"> 70</w:t>
      </w:r>
      <w:r>
        <w:rPr>
          <w:rFonts w:hint="eastAsia"/>
        </w:rPr>
        <w:t>–</w:t>
      </w:r>
      <w:r>
        <w:rPr>
          <w:rFonts w:hint="eastAsia"/>
        </w:rPr>
        <w:t>255</w:t>
      </w:r>
      <w:r>
        <w:rPr>
          <w:rFonts w:hint="eastAsia"/>
        </w:rPr>
        <w:t>）以识别荧光信号区域，并批量提取图像的平均面积、平均灰度值与总灰度值，后续分析以总灰度值作为主要定量指标。</w:t>
      </w:r>
    </w:p>
    <w:p w14:paraId="18933AD0" w14:textId="202B9F11" w:rsidR="00B730BB" w:rsidRDefault="005F4666" w:rsidP="00B730BB">
      <w:pPr>
        <w:rPr>
          <w:rFonts w:hint="eastAsia"/>
        </w:rPr>
      </w:pPr>
      <w:r>
        <w:rPr>
          <w:rFonts w:hint="eastAsia"/>
        </w:rPr>
        <w:t>数据统计：</w:t>
      </w:r>
      <w:r w:rsidR="00B730BB">
        <w:rPr>
          <w:rFonts w:hint="eastAsia"/>
        </w:rPr>
        <w:t>考虑到</w:t>
      </w:r>
      <w:r w:rsidR="00B730BB">
        <w:rPr>
          <w:rFonts w:hint="eastAsia"/>
        </w:rPr>
        <w:t xml:space="preserve"> ImageJ </w:t>
      </w:r>
      <w:r w:rsidR="00B730BB">
        <w:rPr>
          <w:rFonts w:hint="eastAsia"/>
        </w:rPr>
        <w:t>批处理过程中文件读取顺序可能随机，为保证图像与分析结果一一对应，借助</w:t>
      </w:r>
      <w:r w:rsidR="00B730BB">
        <w:rPr>
          <w:rFonts w:hint="eastAsia"/>
        </w:rPr>
        <w:t xml:space="preserve"> shell </w:t>
      </w:r>
      <w:r w:rsidR="00B730BB">
        <w:rPr>
          <w:rFonts w:hint="eastAsia"/>
        </w:rPr>
        <w:t>脚本（如</w:t>
      </w:r>
      <w:r w:rsidR="00B730BB">
        <w:rPr>
          <w:rFonts w:hint="eastAsia"/>
        </w:rPr>
        <w:t xml:space="preserve"> ls -</w:t>
      </w:r>
      <w:proofErr w:type="spellStart"/>
      <w:r w:rsidR="00B730BB">
        <w:rPr>
          <w:rFonts w:hint="eastAsia"/>
        </w:rPr>
        <w:t>ltr</w:t>
      </w:r>
      <w:proofErr w:type="spellEnd"/>
      <w:r w:rsidR="00B730BB">
        <w:rPr>
          <w:rFonts w:hint="eastAsia"/>
        </w:rPr>
        <w:t xml:space="preserve"> | awk '{print $9}'</w:t>
      </w:r>
      <w:r w:rsidR="00B730BB">
        <w:rPr>
          <w:rFonts w:hint="eastAsia"/>
        </w:rPr>
        <w:t>）根据文件生成时间重新排列图像文件列表。文件名统一后，通过</w:t>
      </w:r>
      <w:r w:rsidR="00B730BB">
        <w:rPr>
          <w:rFonts w:hint="eastAsia"/>
        </w:rPr>
        <w:t xml:space="preserve"> Excel </w:t>
      </w:r>
      <w:r w:rsidR="00B730BB">
        <w:rPr>
          <w:rFonts w:hint="eastAsia"/>
        </w:rPr>
        <w:t>将分析数据与图像编号匹配，并按基因型（</w:t>
      </w:r>
      <w:r w:rsidR="00B730BB">
        <w:rPr>
          <w:rFonts w:hint="eastAsia"/>
        </w:rPr>
        <w:t>WT/HO</w:t>
      </w:r>
      <w:r w:rsidR="00B730BB">
        <w:rPr>
          <w:rFonts w:hint="eastAsia"/>
        </w:rPr>
        <w:t>）归类，进一步分组统计。在统计层面，针对每个处理组与时间点，分别计算各孔荧光强度的平均值、标准差与样本数量，并通过双尾独立样本</w:t>
      </w:r>
      <w:r w:rsidR="00B730BB">
        <w:rPr>
          <w:rFonts w:hint="eastAsia"/>
        </w:rPr>
        <w:t xml:space="preserve"> t </w:t>
      </w:r>
      <w:r w:rsidR="00B730BB">
        <w:rPr>
          <w:rFonts w:hint="eastAsia"/>
        </w:rPr>
        <w:t>检验（</w:t>
      </w:r>
      <w:r w:rsidR="00B730BB">
        <w:rPr>
          <w:rFonts w:hint="eastAsia"/>
        </w:rPr>
        <w:t>T.TEST</w:t>
      </w:r>
      <w:r w:rsidR="00B730BB">
        <w:rPr>
          <w:rFonts w:hint="eastAsia"/>
        </w:rPr>
        <w:t>）评估</w:t>
      </w:r>
      <w:r w:rsidR="00B730BB">
        <w:rPr>
          <w:rFonts w:hint="eastAsia"/>
        </w:rPr>
        <w:t xml:space="preserve"> WT </w:t>
      </w:r>
      <w:r w:rsidR="00B730BB">
        <w:rPr>
          <w:rFonts w:hint="eastAsia"/>
        </w:rPr>
        <w:t>与</w:t>
      </w:r>
      <w:r w:rsidR="00B730BB">
        <w:rPr>
          <w:rFonts w:hint="eastAsia"/>
        </w:rPr>
        <w:t xml:space="preserve"> HO </w:t>
      </w:r>
      <w:r w:rsidR="00B730BB">
        <w:rPr>
          <w:rFonts w:hint="eastAsia"/>
        </w:rPr>
        <w:t>组间的显著性差异。最终将数据导入</w:t>
      </w:r>
      <w:r w:rsidR="00B730BB">
        <w:rPr>
          <w:rFonts w:hint="eastAsia"/>
        </w:rPr>
        <w:t xml:space="preserve"> GraphPad Prism 10 </w:t>
      </w:r>
      <w:r w:rsidR="00B730BB">
        <w:rPr>
          <w:rFonts w:hint="eastAsia"/>
        </w:rPr>
        <w:t>软件，依据实验设计绘制柱状图或折线图，直观展示染色强度在时间梯度或处理条件下的变化趋势。</w:t>
      </w:r>
    </w:p>
    <w:p w14:paraId="7C30DAE1" w14:textId="1B1ABDFA" w:rsidR="00A21D4B" w:rsidRDefault="00A21D4B" w:rsidP="000E2961">
      <w:pPr>
        <w:pStyle w:val="4"/>
        <w:rPr>
          <w:rFonts w:hint="eastAsia"/>
        </w:rPr>
      </w:pPr>
      <w:r>
        <w:rPr>
          <w:rFonts w:hint="eastAsia"/>
        </w:rPr>
        <w:t>细胞死亡检测</w:t>
      </w:r>
      <w:r w:rsidR="00B4534E">
        <w:t xml:space="preserve"> 1200</w:t>
      </w:r>
    </w:p>
    <w:p w14:paraId="79ABE3F8" w14:textId="4347AF97" w:rsidR="003A596C" w:rsidRDefault="00F91A5B" w:rsidP="003A596C">
      <w:pPr>
        <w:pStyle w:val="5"/>
        <w:rPr>
          <w:rFonts w:hint="eastAsia"/>
        </w:rPr>
      </w:pPr>
      <w:r>
        <w:rPr>
          <w:rFonts w:hint="eastAsia"/>
        </w:rPr>
        <w:t>细胞焦亡检测</w:t>
      </w:r>
      <w:r w:rsidR="005F6405">
        <w:rPr>
          <w:rFonts w:hint="eastAsia"/>
        </w:rPr>
        <w:t>600</w:t>
      </w:r>
    </w:p>
    <w:p w14:paraId="2BD66919" w14:textId="051106E7" w:rsidR="003A596C" w:rsidRDefault="003A596C" w:rsidP="003A596C">
      <w:pPr>
        <w:rPr>
          <w:rFonts w:hint="eastAsia"/>
        </w:rPr>
      </w:pPr>
      <w:r>
        <w:rPr>
          <w:rFonts w:hint="eastAsia"/>
        </w:rPr>
        <w:t>本实验旨在定量评估细胞在药物或基因操作诱导焦亡</w:t>
      </w:r>
      <w:r>
        <w:rPr>
          <w:rFonts w:hint="eastAsia"/>
        </w:rPr>
        <w:t>(</w:t>
      </w:r>
      <w:proofErr w:type="spellStart"/>
      <w:r>
        <w:rPr>
          <w:rFonts w:hint="eastAsia"/>
        </w:rPr>
        <w:t>pyreptosis</w:t>
      </w:r>
      <w:proofErr w:type="spellEnd"/>
      <w:r>
        <w:rPr>
          <w:rFonts w:hint="eastAsia"/>
        </w:rPr>
        <w:t>)</w:t>
      </w:r>
      <w:r>
        <w:rPr>
          <w:rFonts w:hint="eastAsia"/>
        </w:rPr>
        <w:t>后的死亡率，为阐明炎症小体活化对细胞命运的影响提供客观依据。焦亡过程中，细胞膜迅速形成</w:t>
      </w:r>
      <w:r>
        <w:t>GSDMD</w:t>
      </w:r>
      <w:r>
        <w:rPr>
          <w:rFonts w:hint="eastAsia"/>
        </w:rPr>
        <w:t>孔，盐离子与水分子的自由进出破坏渗透压导致</w:t>
      </w:r>
      <w:r w:rsidR="00C5761A">
        <w:rPr>
          <w:rFonts w:hint="eastAsia"/>
        </w:rPr>
        <w:t>细胞破裂后，</w:t>
      </w:r>
      <w:r>
        <w:rPr>
          <w:rFonts w:hint="eastAsia"/>
        </w:rPr>
        <w:t>乳酸脱氢酶</w:t>
      </w:r>
      <w:r>
        <w:rPr>
          <w:rFonts w:hint="eastAsia"/>
        </w:rPr>
        <w:t>(Lactate Dehydrogenase, LDH)</w:t>
      </w:r>
      <w:r>
        <w:rPr>
          <w:rFonts w:hint="eastAsia"/>
        </w:rPr>
        <w:t>等胞质酶泄漏入胞外。</w:t>
      </w:r>
      <w:proofErr w:type="spellStart"/>
      <w:r w:rsidR="00C5761A">
        <w:rPr>
          <w:rFonts w:hint="eastAsia"/>
        </w:rPr>
        <w:t>CytoTox</w:t>
      </w:r>
      <w:proofErr w:type="spellEnd"/>
      <w:r w:rsidR="00C5761A">
        <w:rPr>
          <w:rFonts w:hint="eastAsia"/>
        </w:rPr>
        <w:t xml:space="preserve"> 96® </w:t>
      </w:r>
      <w:r w:rsidR="00C5761A">
        <w:rPr>
          <w:rFonts w:hint="eastAsia"/>
        </w:rPr>
        <w:t>试剂盒</w:t>
      </w:r>
      <w:r w:rsidR="00C5761A">
        <w:rPr>
          <w:rFonts w:hint="eastAsia"/>
        </w:rPr>
        <w:t>(Promega, G1780)</w:t>
      </w:r>
      <w:r>
        <w:rPr>
          <w:rFonts w:hint="eastAsia"/>
        </w:rPr>
        <w:t>利用四唑盐碘硝基四唑紫</w:t>
      </w:r>
      <w:r>
        <w:rPr>
          <w:rFonts w:hint="eastAsia"/>
        </w:rPr>
        <w:t>(INT)</w:t>
      </w:r>
      <w:r>
        <w:rPr>
          <w:rFonts w:hint="eastAsia"/>
        </w:rPr>
        <w:t>在</w:t>
      </w:r>
      <w:r>
        <w:rPr>
          <w:rFonts w:hint="eastAsia"/>
        </w:rPr>
        <w:t>LDH</w:t>
      </w:r>
      <w:r>
        <w:rPr>
          <w:rFonts w:hint="eastAsia"/>
        </w:rPr>
        <w:t>催化下生成红色甲酰胺产物，其吸光度与释放的</w:t>
      </w:r>
      <w:r>
        <w:rPr>
          <w:rFonts w:hint="eastAsia"/>
        </w:rPr>
        <w:t>LDH</w:t>
      </w:r>
      <w:r>
        <w:rPr>
          <w:rFonts w:hint="eastAsia"/>
        </w:rPr>
        <w:t>量成线性关系，因而可间接反映焦亡细胞数目</w:t>
      </w:r>
      <w:r w:rsidR="00227386">
        <w:rPr>
          <w:rFonts w:hint="eastAsia"/>
        </w:rPr>
        <w:t>。具体操作步骤如下：</w:t>
      </w:r>
    </w:p>
    <w:p w14:paraId="3487F73C" w14:textId="7F167539" w:rsidR="003A596C" w:rsidRDefault="003A596C" w:rsidP="003A596C">
      <w:pPr>
        <w:rPr>
          <w:rFonts w:hint="eastAsia"/>
        </w:rPr>
      </w:pPr>
      <w:r>
        <w:rPr>
          <w:rFonts w:hint="eastAsia"/>
        </w:rPr>
        <w:t>实验设计</w:t>
      </w:r>
      <w:r w:rsidR="00227386">
        <w:rPr>
          <w:rFonts w:hint="eastAsia"/>
        </w:rPr>
        <w:t>：</w:t>
      </w:r>
      <w:r>
        <w:rPr>
          <w:rFonts w:hint="eastAsia"/>
        </w:rPr>
        <w:t>每块</w:t>
      </w:r>
      <w:r>
        <w:rPr>
          <w:rFonts w:hint="eastAsia"/>
        </w:rPr>
        <w:t xml:space="preserve"> 96 </w:t>
      </w:r>
      <w:r>
        <w:rPr>
          <w:rFonts w:hint="eastAsia"/>
        </w:rPr>
        <w:t>孔板设四类孔位。①无细胞空白孔</w:t>
      </w:r>
      <w:r>
        <w:rPr>
          <w:rFonts w:hint="eastAsia"/>
        </w:rPr>
        <w:t>(</w:t>
      </w:r>
      <w:r>
        <w:rPr>
          <w:rFonts w:hint="eastAsia"/>
        </w:rPr>
        <w:t>培养基</w:t>
      </w:r>
      <w:r>
        <w:rPr>
          <w:rFonts w:hint="eastAsia"/>
        </w:rPr>
        <w:t xml:space="preserve">)3 </w:t>
      </w:r>
      <w:r>
        <w:rPr>
          <w:rFonts w:hint="eastAsia"/>
        </w:rPr>
        <w:t>孔，用于扣除培养基本底；②载体对照孔</w:t>
      </w:r>
      <w:r>
        <w:rPr>
          <w:rFonts w:hint="eastAsia"/>
        </w:rPr>
        <w:t xml:space="preserve">3 </w:t>
      </w:r>
      <w:r>
        <w:rPr>
          <w:rFonts w:hint="eastAsia"/>
        </w:rPr>
        <w:t>孔，加等体积溶剂排除载体干扰；③最大释放孔</w:t>
      </w:r>
      <w:r>
        <w:rPr>
          <w:rFonts w:hint="eastAsia"/>
        </w:rPr>
        <w:t xml:space="preserve">3 </w:t>
      </w:r>
      <w:r>
        <w:rPr>
          <w:rFonts w:hint="eastAsia"/>
        </w:rPr>
        <w:t>孔，于测定前</w:t>
      </w:r>
      <w:r>
        <w:rPr>
          <w:rFonts w:hint="eastAsia"/>
        </w:rPr>
        <w:t xml:space="preserve"> 45 min </w:t>
      </w:r>
      <w:r>
        <w:rPr>
          <w:rFonts w:hint="eastAsia"/>
        </w:rPr>
        <w:t>加入</w:t>
      </w:r>
      <w:r>
        <w:rPr>
          <w:rFonts w:hint="eastAsia"/>
        </w:rPr>
        <w:t xml:space="preserve"> 10 µl 10</w:t>
      </w:r>
      <w:r>
        <w:rPr>
          <w:rFonts w:hint="eastAsia"/>
        </w:rPr>
        <w:t>×</w:t>
      </w:r>
      <w:r>
        <w:rPr>
          <w:rFonts w:hint="eastAsia"/>
        </w:rPr>
        <w:t xml:space="preserve"> Lysis Solution </w:t>
      </w:r>
      <w:r>
        <w:rPr>
          <w:rFonts w:hint="eastAsia"/>
        </w:rPr>
        <w:t>以获得</w:t>
      </w:r>
      <w:r>
        <w:rPr>
          <w:rFonts w:hint="eastAsia"/>
        </w:rPr>
        <w:t xml:space="preserve"> LDH </w:t>
      </w:r>
      <w:r>
        <w:rPr>
          <w:rFonts w:hint="eastAsia"/>
        </w:rPr>
        <w:t>最大释放值</w:t>
      </w:r>
      <w:r>
        <w:rPr>
          <w:rFonts w:hint="eastAsia"/>
        </w:rPr>
        <w:t>(</w:t>
      </w:r>
      <w:r>
        <w:rPr>
          <w:rFonts w:hint="eastAsia"/>
        </w:rPr>
        <w:t>仅用于百分比计算</w:t>
      </w:r>
      <w:r>
        <w:rPr>
          <w:rFonts w:hint="eastAsia"/>
        </w:rPr>
        <w:t>)</w:t>
      </w:r>
      <w:r>
        <w:rPr>
          <w:rFonts w:hint="eastAsia"/>
        </w:rPr>
        <w:t>；④处理组按实验需求设置</w:t>
      </w:r>
      <w:r>
        <w:rPr>
          <w:rFonts w:hint="eastAsia"/>
        </w:rPr>
        <w:t>(</w:t>
      </w:r>
      <w:r>
        <w:rPr>
          <w:rFonts w:hint="eastAsia"/>
        </w:rPr>
        <w:t>≥</w:t>
      </w:r>
      <w:r>
        <w:rPr>
          <w:rFonts w:hint="eastAsia"/>
        </w:rPr>
        <w:t xml:space="preserve">3 </w:t>
      </w:r>
      <w:r>
        <w:rPr>
          <w:rFonts w:hint="eastAsia"/>
        </w:rPr>
        <w:t>孔</w:t>
      </w:r>
      <w:r>
        <w:rPr>
          <w:rFonts w:hint="eastAsia"/>
        </w:rPr>
        <w:t>/</w:t>
      </w:r>
      <w:r>
        <w:rPr>
          <w:rFonts w:hint="eastAsia"/>
        </w:rPr>
        <w:t>条件</w:t>
      </w:r>
      <w:r>
        <w:rPr>
          <w:rFonts w:hint="eastAsia"/>
        </w:rPr>
        <w:t>)</w:t>
      </w:r>
      <w:r>
        <w:rPr>
          <w:rFonts w:hint="eastAsia"/>
        </w:rPr>
        <w:t>，加入待测化合物后体积补足至</w:t>
      </w:r>
      <w:r>
        <w:rPr>
          <w:rFonts w:hint="eastAsia"/>
        </w:rPr>
        <w:t xml:space="preserve"> 100 µl</w:t>
      </w:r>
      <w:r>
        <w:rPr>
          <w:rFonts w:hint="eastAsia"/>
        </w:rPr>
        <w:t>。所有实验均至少独立重复三次。</w:t>
      </w:r>
    </w:p>
    <w:p w14:paraId="163D49DE" w14:textId="092B432D" w:rsidR="003A596C" w:rsidRDefault="003A596C" w:rsidP="003A596C">
      <w:pPr>
        <w:rPr>
          <w:rFonts w:hint="eastAsia"/>
        </w:rPr>
      </w:pPr>
      <w:r>
        <w:rPr>
          <w:rFonts w:hint="eastAsia"/>
        </w:rPr>
        <w:t>细胞接种</w:t>
      </w:r>
      <w:r w:rsidR="00017274">
        <w:rPr>
          <w:rFonts w:hint="eastAsia"/>
        </w:rPr>
        <w:t>：</w:t>
      </w:r>
      <w:r>
        <w:rPr>
          <w:rFonts w:hint="eastAsia"/>
        </w:rPr>
        <w:t>将</w:t>
      </w:r>
      <w:r w:rsidR="00017274">
        <w:rPr>
          <w:rFonts w:hint="eastAsia"/>
        </w:rPr>
        <w:t>按照上述步骤获得的原代小鼠腹腔巨噬</w:t>
      </w:r>
      <w:r>
        <w:rPr>
          <w:rFonts w:hint="eastAsia"/>
        </w:rPr>
        <w:t>细胞按</w:t>
      </w:r>
      <w:r>
        <w:t xml:space="preserve"> 1 </w:t>
      </w:r>
      <w:r>
        <w:rPr>
          <w:rFonts w:hint="eastAsia"/>
        </w:rPr>
        <w:t>×</w:t>
      </w:r>
      <w:r>
        <w:t xml:space="preserve"> 10</w:t>
      </w:r>
      <w:r w:rsidR="00C64D49" w:rsidRPr="00C64D49">
        <w:rPr>
          <w:rFonts w:hint="eastAsia"/>
          <w:vertAlign w:val="superscript"/>
        </w:rPr>
        <w:t>5</w:t>
      </w:r>
      <w:r>
        <w:t xml:space="preserve"> cells/100 </w:t>
      </w:r>
      <w:r>
        <w:rPr>
          <w:rFonts w:hint="eastAsia"/>
        </w:rPr>
        <w:t>µ</w:t>
      </w:r>
      <w:r>
        <w:t xml:space="preserve">l </w:t>
      </w:r>
      <w:r>
        <w:rPr>
          <w:rFonts w:hint="eastAsia"/>
        </w:rPr>
        <w:t>接种于</w:t>
      </w:r>
      <w:r>
        <w:t xml:space="preserve"> 96 </w:t>
      </w:r>
      <w:r>
        <w:rPr>
          <w:rFonts w:hint="eastAsia"/>
        </w:rPr>
        <w:t>孔板，</w:t>
      </w:r>
      <w:r>
        <w:t xml:space="preserve">37 </w:t>
      </w:r>
      <w:r>
        <w:rPr>
          <w:rFonts w:hint="eastAsia"/>
        </w:rPr>
        <w:t>°</w:t>
      </w:r>
      <w:r>
        <w:t xml:space="preserve">C </w:t>
      </w:r>
      <w:r>
        <w:rPr>
          <w:rFonts w:hint="eastAsia"/>
        </w:rPr>
        <w:t>预培养过夜使其</w:t>
      </w:r>
      <w:r w:rsidR="003A44D7">
        <w:rPr>
          <w:rFonts w:hint="eastAsia"/>
        </w:rPr>
        <w:t>代谢状态</w:t>
      </w:r>
      <w:r>
        <w:rPr>
          <w:rFonts w:hint="eastAsia"/>
        </w:rPr>
        <w:t>稳定。</w:t>
      </w:r>
    </w:p>
    <w:p w14:paraId="7BC88D13" w14:textId="5FE97FAE" w:rsidR="003A596C" w:rsidRDefault="003A596C" w:rsidP="003A596C">
      <w:pPr>
        <w:rPr>
          <w:rFonts w:hint="eastAsia"/>
        </w:rPr>
      </w:pPr>
      <w:r>
        <w:rPr>
          <w:rFonts w:hint="eastAsia"/>
        </w:rPr>
        <w:t>药物处理</w:t>
      </w:r>
      <w:r w:rsidR="003A44D7">
        <w:rPr>
          <w:rFonts w:hint="eastAsia"/>
        </w:rPr>
        <w:t>：按照上述步骤激活炎症小体，</w:t>
      </w:r>
      <w:r>
        <w:rPr>
          <w:rFonts w:hint="eastAsia"/>
        </w:rPr>
        <w:t>最终体积</w:t>
      </w:r>
      <w:r>
        <w:rPr>
          <w:rFonts w:hint="eastAsia"/>
        </w:rPr>
        <w:t xml:space="preserve"> 100 µl</w:t>
      </w:r>
      <w:r>
        <w:rPr>
          <w:rFonts w:hint="eastAsia"/>
        </w:rPr>
        <w:t>；对照孔加入等体积载体。</w:t>
      </w:r>
      <w:r>
        <w:rPr>
          <w:rFonts w:hint="eastAsia"/>
        </w:rPr>
        <w:t xml:space="preserve">37 </w:t>
      </w:r>
      <w:r>
        <w:rPr>
          <w:rFonts w:hint="eastAsia"/>
        </w:rPr>
        <w:t>°</w:t>
      </w:r>
      <w:r>
        <w:rPr>
          <w:rFonts w:hint="eastAsia"/>
        </w:rPr>
        <w:t xml:space="preserve">C </w:t>
      </w:r>
      <w:r>
        <w:rPr>
          <w:rFonts w:hint="eastAsia"/>
        </w:rPr>
        <w:t>孵育至设定时间点</w:t>
      </w:r>
      <w:r w:rsidR="007D1DFE">
        <w:rPr>
          <w:rFonts w:hint="eastAsia"/>
        </w:rPr>
        <w:t>。</w:t>
      </w:r>
    </w:p>
    <w:p w14:paraId="57D913AD" w14:textId="125DC732" w:rsidR="003A596C" w:rsidRDefault="00726F1C" w:rsidP="003A596C">
      <w:pPr>
        <w:rPr>
          <w:rFonts w:hint="eastAsia"/>
        </w:rPr>
      </w:pPr>
      <w:r>
        <w:rPr>
          <w:rFonts w:hint="eastAsia"/>
        </w:rPr>
        <w:t>阳性</w:t>
      </w:r>
      <w:r w:rsidR="003A596C">
        <w:rPr>
          <w:rFonts w:hint="eastAsia"/>
        </w:rPr>
        <w:t>裂解</w:t>
      </w:r>
      <w:r w:rsidR="003A596C">
        <w:rPr>
          <w:rFonts w:hint="eastAsia"/>
        </w:rPr>
        <w:t>(</w:t>
      </w:r>
      <w:r w:rsidR="003A596C">
        <w:rPr>
          <w:rFonts w:hint="eastAsia"/>
        </w:rPr>
        <w:t>仅最大释放孔</w:t>
      </w:r>
      <w:r w:rsidR="003A596C">
        <w:rPr>
          <w:rFonts w:hint="eastAsia"/>
        </w:rPr>
        <w:t>)</w:t>
      </w:r>
      <w:r>
        <w:rPr>
          <w:rFonts w:hint="eastAsia"/>
        </w:rPr>
        <w:t>：</w:t>
      </w:r>
      <w:r w:rsidR="003A596C">
        <w:rPr>
          <w:rFonts w:hint="eastAsia"/>
        </w:rPr>
        <w:t>测定前</w:t>
      </w:r>
      <w:r w:rsidR="003A596C">
        <w:rPr>
          <w:rFonts w:hint="eastAsia"/>
        </w:rPr>
        <w:t xml:space="preserve"> 45 min</w:t>
      </w:r>
      <w:r w:rsidR="003A596C">
        <w:rPr>
          <w:rFonts w:hint="eastAsia"/>
        </w:rPr>
        <w:t>，向最大释放孔加入</w:t>
      </w:r>
      <w:r w:rsidR="003A596C">
        <w:rPr>
          <w:rFonts w:hint="eastAsia"/>
        </w:rPr>
        <w:t xml:space="preserve"> 10 µl 10</w:t>
      </w:r>
      <w:r w:rsidR="003A596C">
        <w:rPr>
          <w:rFonts w:hint="eastAsia"/>
        </w:rPr>
        <w:t>×</w:t>
      </w:r>
      <w:r w:rsidR="003A596C">
        <w:rPr>
          <w:rFonts w:hint="eastAsia"/>
        </w:rPr>
        <w:t xml:space="preserve"> Lysis Solution</w:t>
      </w:r>
      <w:r w:rsidR="003A596C">
        <w:rPr>
          <w:rFonts w:hint="eastAsia"/>
        </w:rPr>
        <w:t>，轻轻振板混匀。</w:t>
      </w:r>
    </w:p>
    <w:p w14:paraId="3DD4C4C4" w14:textId="2496A9AB" w:rsidR="003A596C" w:rsidRDefault="00726F1C" w:rsidP="003A596C">
      <w:pPr>
        <w:rPr>
          <w:rFonts w:hint="eastAsia"/>
        </w:rPr>
      </w:pPr>
      <w:r>
        <w:rPr>
          <w:rFonts w:hint="eastAsia"/>
        </w:rPr>
        <w:t>样品收集：完成药物处理后</w:t>
      </w:r>
      <w:r w:rsidR="003A596C">
        <w:rPr>
          <w:rFonts w:hint="eastAsia"/>
        </w:rPr>
        <w:t>，从每孔取</w:t>
      </w:r>
      <w:r w:rsidR="003A596C">
        <w:rPr>
          <w:rFonts w:hint="eastAsia"/>
        </w:rPr>
        <w:t xml:space="preserve"> 50 µl </w:t>
      </w:r>
      <w:r w:rsidR="003A596C">
        <w:rPr>
          <w:rFonts w:hint="eastAsia"/>
        </w:rPr>
        <w:t>上清转移至新的</w:t>
      </w:r>
      <w:r w:rsidR="003A596C">
        <w:rPr>
          <w:rFonts w:hint="eastAsia"/>
        </w:rPr>
        <w:t xml:space="preserve"> 96 </w:t>
      </w:r>
      <w:r w:rsidR="003A596C">
        <w:rPr>
          <w:rFonts w:hint="eastAsia"/>
        </w:rPr>
        <w:t>孔透明</w:t>
      </w:r>
      <w:r w:rsidR="003A596C">
        <w:rPr>
          <w:rFonts w:hint="eastAsia"/>
        </w:rPr>
        <w:t xml:space="preserve"> ELISA </w:t>
      </w:r>
      <w:r w:rsidR="003A596C">
        <w:rPr>
          <w:rFonts w:hint="eastAsia"/>
        </w:rPr>
        <w:t>板；若使用</w:t>
      </w:r>
      <w:r w:rsidR="003A596C">
        <w:rPr>
          <w:rFonts w:hint="eastAsia"/>
        </w:rPr>
        <w:t xml:space="preserve"> 384 </w:t>
      </w:r>
      <w:r w:rsidR="003A596C">
        <w:rPr>
          <w:rFonts w:hint="eastAsia"/>
        </w:rPr>
        <w:t>孔板则取</w:t>
      </w:r>
      <w:r w:rsidR="003A596C">
        <w:rPr>
          <w:rFonts w:hint="eastAsia"/>
        </w:rPr>
        <w:t xml:space="preserve"> 12.5 µl/</w:t>
      </w:r>
      <w:r w:rsidR="003A596C">
        <w:rPr>
          <w:rFonts w:hint="eastAsia"/>
        </w:rPr>
        <w:t>孔。</w:t>
      </w:r>
    </w:p>
    <w:p w14:paraId="268D62C7" w14:textId="5623C59D" w:rsidR="003A596C" w:rsidRDefault="003A596C" w:rsidP="003A596C">
      <w:pPr>
        <w:rPr>
          <w:rFonts w:hint="eastAsia"/>
        </w:rPr>
      </w:pPr>
      <w:r>
        <w:rPr>
          <w:rFonts w:hint="eastAsia"/>
        </w:rPr>
        <w:t>显色反应</w:t>
      </w:r>
      <w:r w:rsidR="00FC5C16">
        <w:rPr>
          <w:rFonts w:hint="eastAsia"/>
        </w:rPr>
        <w:t>：</w:t>
      </w:r>
      <w:r>
        <w:rPr>
          <w:rFonts w:hint="eastAsia"/>
        </w:rPr>
        <w:t>向每孔加入等体积</w:t>
      </w:r>
      <w:r>
        <w:rPr>
          <w:rFonts w:hint="eastAsia"/>
        </w:rPr>
        <w:t xml:space="preserve">(50 µl) </w:t>
      </w:r>
      <w:proofErr w:type="spellStart"/>
      <w:r>
        <w:rPr>
          <w:rFonts w:hint="eastAsia"/>
        </w:rPr>
        <w:t>CytoTox</w:t>
      </w:r>
      <w:proofErr w:type="spellEnd"/>
      <w:r>
        <w:rPr>
          <w:rFonts w:hint="eastAsia"/>
        </w:rPr>
        <w:t xml:space="preserve"> 96® </w:t>
      </w:r>
      <w:r>
        <w:rPr>
          <w:rFonts w:hint="eastAsia"/>
        </w:rPr>
        <w:t>工作液，避光室温</w:t>
      </w:r>
      <w:r w:rsidR="00FC5C16">
        <w:rPr>
          <w:rFonts w:hint="eastAsia"/>
        </w:rPr>
        <w:t>摇床</w:t>
      </w:r>
      <w:r>
        <w:rPr>
          <w:rFonts w:hint="eastAsia"/>
        </w:rPr>
        <w:t>孵育</w:t>
      </w:r>
      <w:r>
        <w:rPr>
          <w:rFonts w:hint="eastAsia"/>
        </w:rPr>
        <w:t xml:space="preserve"> 15 min</w:t>
      </w:r>
      <w:r>
        <w:rPr>
          <w:rFonts w:hint="eastAsia"/>
        </w:rPr>
        <w:t>。</w:t>
      </w:r>
    </w:p>
    <w:p w14:paraId="19134263" w14:textId="1ABCD8BC" w:rsidR="003A596C" w:rsidRDefault="003A596C" w:rsidP="003A596C">
      <w:pPr>
        <w:rPr>
          <w:rFonts w:hint="eastAsia"/>
        </w:rPr>
      </w:pPr>
      <w:r>
        <w:rPr>
          <w:rFonts w:hint="eastAsia"/>
        </w:rPr>
        <w:t>终止反应</w:t>
      </w:r>
      <w:r w:rsidR="00FC5C16">
        <w:rPr>
          <w:rFonts w:hint="eastAsia"/>
        </w:rPr>
        <w:t>：孵育完成后，</w:t>
      </w:r>
      <w:r>
        <w:rPr>
          <w:rFonts w:hint="eastAsia"/>
        </w:rPr>
        <w:t>加入</w:t>
      </w:r>
      <w:r>
        <w:rPr>
          <w:rFonts w:hint="eastAsia"/>
        </w:rPr>
        <w:t xml:space="preserve"> 50 µl Stop Solution </w:t>
      </w:r>
      <w:r>
        <w:rPr>
          <w:rFonts w:hint="eastAsia"/>
        </w:rPr>
        <w:t>终止反应，</w:t>
      </w:r>
      <w:r w:rsidR="00651B4D" w:rsidRPr="00651B4D">
        <w:rPr>
          <w:rFonts w:hint="eastAsia"/>
        </w:rPr>
        <w:t>使用注射器针头破除</w:t>
      </w:r>
      <w:r w:rsidR="00651B4D">
        <w:rPr>
          <w:rFonts w:hint="eastAsia"/>
        </w:rPr>
        <w:t>气泡</w:t>
      </w:r>
      <w:r>
        <w:rPr>
          <w:rFonts w:hint="eastAsia"/>
        </w:rPr>
        <w:t>。</w:t>
      </w:r>
    </w:p>
    <w:p w14:paraId="12E69E7E" w14:textId="13063374" w:rsidR="003A596C" w:rsidRDefault="003A596C" w:rsidP="003A596C">
      <w:pPr>
        <w:rPr>
          <w:rFonts w:hint="eastAsia"/>
        </w:rPr>
      </w:pPr>
      <w:r>
        <w:rPr>
          <w:rFonts w:hint="eastAsia"/>
        </w:rPr>
        <w:t>吸光度测定</w:t>
      </w:r>
      <w:r w:rsidR="00651B4D">
        <w:rPr>
          <w:rFonts w:hint="eastAsia"/>
        </w:rPr>
        <w:t>：</w:t>
      </w:r>
      <w:r>
        <w:rPr>
          <w:rFonts w:hint="eastAsia"/>
        </w:rPr>
        <w:t>在加终止液后</w:t>
      </w:r>
      <w:r>
        <w:rPr>
          <w:rFonts w:hint="eastAsia"/>
        </w:rPr>
        <w:t xml:space="preserve"> 60 min </w:t>
      </w:r>
      <w:r>
        <w:rPr>
          <w:rFonts w:hint="eastAsia"/>
        </w:rPr>
        <w:t>内，于酶标仪</w:t>
      </w:r>
      <w:r>
        <w:rPr>
          <w:rFonts w:hint="eastAsia"/>
        </w:rPr>
        <w:t xml:space="preserve"> 490</w:t>
      </w:r>
      <w:r w:rsidR="00651B4D">
        <w:rPr>
          <w:rFonts w:hint="eastAsia"/>
        </w:rPr>
        <w:t>～</w:t>
      </w:r>
      <w:r w:rsidR="00651B4D">
        <w:rPr>
          <w:rFonts w:hint="eastAsia"/>
        </w:rPr>
        <w:t>492</w:t>
      </w:r>
      <w:r>
        <w:rPr>
          <w:rFonts w:hint="eastAsia"/>
        </w:rPr>
        <w:t xml:space="preserve"> nm</w:t>
      </w:r>
      <w:r w:rsidR="00651B4D">
        <w:rPr>
          <w:rFonts w:hint="eastAsia"/>
        </w:rPr>
        <w:t>处</w:t>
      </w:r>
      <w:r>
        <w:rPr>
          <w:rFonts w:hint="eastAsia"/>
        </w:rPr>
        <w:t>读取吸光度。</w:t>
      </w:r>
    </w:p>
    <w:p w14:paraId="64D7C928" w14:textId="5D4B0B44" w:rsidR="003A596C" w:rsidRPr="00D323C7" w:rsidRDefault="003A596C" w:rsidP="003A596C">
      <w:pPr>
        <w:rPr>
          <w:rFonts w:hint="eastAsia"/>
        </w:rPr>
      </w:pPr>
      <w:r>
        <w:rPr>
          <w:rFonts w:hint="eastAsia"/>
        </w:rPr>
        <w:t>数据处理</w:t>
      </w:r>
      <w:r w:rsidR="00066148">
        <w:rPr>
          <w:rFonts w:hint="eastAsia"/>
        </w:rPr>
        <w:t>：</w:t>
      </w:r>
      <w:r>
        <w:rPr>
          <w:rFonts w:hint="eastAsia"/>
        </w:rPr>
        <w:t>原始吸光度首先扣除无细胞空白值以校正培养基背景</w:t>
      </w:r>
      <w:r w:rsidR="00066148">
        <w:rPr>
          <w:rFonts w:hint="eastAsia"/>
        </w:rPr>
        <w:t>，</w:t>
      </w:r>
      <w:r>
        <w:rPr>
          <w:rFonts w:hint="eastAsia"/>
        </w:rPr>
        <w:t>随后按照下式计算百分比细胞毒性：</w:t>
      </w:r>
      <w:r w:rsidR="00D323C7">
        <w:rPr>
          <w:rFonts w:hint="eastAsia"/>
        </w:rPr>
        <w:t>细胞毒性（</w:t>
      </w:r>
      <w:r w:rsidR="00D323C7">
        <w:rPr>
          <w:rFonts w:hint="eastAsia"/>
        </w:rPr>
        <w:t>%</w:t>
      </w:r>
      <w:r w:rsidR="00D323C7">
        <w:rPr>
          <w:rFonts w:hint="eastAsia"/>
        </w:rPr>
        <w:t>）</w:t>
      </w:r>
      <w:r w:rsidR="00D323C7">
        <w:rPr>
          <w:rFonts w:hint="eastAsia"/>
        </w:rPr>
        <w:t>=</w:t>
      </w:r>
      <w:r w:rsidR="00D323C7">
        <w:rPr>
          <w:rFonts w:hint="eastAsia"/>
        </w:rPr>
        <w:t>处理组</w:t>
      </w:r>
      <w:r w:rsidR="00D323C7">
        <w:t>LDH</w:t>
      </w:r>
      <w:r w:rsidR="00D323C7">
        <w:rPr>
          <w:rFonts w:hint="eastAsia"/>
        </w:rPr>
        <w:t>释放（</w:t>
      </w:r>
      <w:r w:rsidR="00D323C7">
        <w:t>OD</w:t>
      </w:r>
      <w:r w:rsidR="00D323C7" w:rsidRPr="00D323C7">
        <w:rPr>
          <w:vertAlign w:val="subscript"/>
        </w:rPr>
        <w:t>490</w:t>
      </w:r>
      <w:r w:rsidR="00D323C7">
        <w:rPr>
          <w:rFonts w:hint="eastAsia"/>
        </w:rPr>
        <w:t>）</w:t>
      </w:r>
      <w:r w:rsidR="00D323C7">
        <w:t>/</w:t>
      </w:r>
      <w:r w:rsidR="00684596">
        <w:rPr>
          <w:rFonts w:hint="eastAsia"/>
        </w:rPr>
        <w:t>最大</w:t>
      </w:r>
      <w:r w:rsidR="00684596">
        <w:t>LDH</w:t>
      </w:r>
      <w:r w:rsidR="00684596">
        <w:rPr>
          <w:rFonts w:hint="eastAsia"/>
        </w:rPr>
        <w:t>释放（</w:t>
      </w:r>
      <w:r w:rsidR="00684596">
        <w:t>OD</w:t>
      </w:r>
      <w:r w:rsidR="00684596" w:rsidRPr="00D323C7">
        <w:rPr>
          <w:vertAlign w:val="subscript"/>
        </w:rPr>
        <w:t>490</w:t>
      </w:r>
      <w:r w:rsidR="00684596">
        <w:rPr>
          <w:rFonts w:hint="eastAsia"/>
        </w:rPr>
        <w:t>）</w:t>
      </w:r>
    </w:p>
    <w:p w14:paraId="0C33D383" w14:textId="7E62315B" w:rsidR="003A596C" w:rsidRDefault="003A596C" w:rsidP="003A596C">
      <w:pPr>
        <w:rPr>
          <w:rFonts w:hint="eastAsia"/>
        </w:rPr>
      </w:pPr>
      <w:r>
        <w:rPr>
          <w:rFonts w:hint="eastAsia"/>
        </w:rPr>
        <w:t>为减少离群值对组间比较的影响，使用</w:t>
      </w:r>
      <w:r>
        <w:rPr>
          <w:rFonts w:hint="eastAsia"/>
        </w:rPr>
        <w:t xml:space="preserve"> Excel </w:t>
      </w:r>
      <w:r>
        <w:rPr>
          <w:rFonts w:hint="eastAsia"/>
        </w:rPr>
        <w:t>计算各组</w:t>
      </w:r>
      <w:r>
        <w:rPr>
          <w:rFonts w:hint="eastAsia"/>
        </w:rPr>
        <w:t xml:space="preserve"> </w:t>
      </w:r>
      <w:r w:rsidR="007E2D0D">
        <w:t xml:space="preserve">Robust </w:t>
      </w:r>
      <w:r w:rsidR="007E2D0D">
        <w:rPr>
          <w:rFonts w:hint="eastAsia"/>
        </w:rPr>
        <w:t>z</w:t>
      </w:r>
      <w:r>
        <w:rPr>
          <w:rFonts w:hint="eastAsia"/>
        </w:rPr>
        <w:t>-</w:t>
      </w:r>
      <w:r w:rsidR="007E2D0D">
        <w:rPr>
          <w:rFonts w:hint="eastAsia"/>
        </w:rPr>
        <w:t>s</w:t>
      </w:r>
      <w:r>
        <w:rPr>
          <w:rFonts w:hint="eastAsia"/>
        </w:rPr>
        <w:t>core</w:t>
      </w:r>
      <w:r>
        <w:rPr>
          <w:rFonts w:hint="eastAsia"/>
        </w:rPr>
        <w:t>，</w:t>
      </w:r>
      <w:r w:rsidR="007E2D0D">
        <w:rPr>
          <w:rFonts w:hint="eastAsia"/>
        </w:rPr>
        <w:t>设立阈值</w:t>
      </w:r>
      <w:r w:rsidR="00197A59">
        <w:rPr>
          <w:rFonts w:hint="eastAsia"/>
        </w:rPr>
        <w:t>2.5</w:t>
      </w:r>
      <w:r>
        <w:rPr>
          <w:rFonts w:hint="eastAsia"/>
        </w:rPr>
        <w:t>。处理后的数据以</w:t>
      </w:r>
      <w:r>
        <w:rPr>
          <w:rFonts w:hint="eastAsia"/>
        </w:rPr>
        <w:t xml:space="preserve"> Prism 10 </w:t>
      </w:r>
      <w:r>
        <w:rPr>
          <w:rFonts w:hint="eastAsia"/>
        </w:rPr>
        <w:t>进行正态性检验，并采用双尾独立样本</w:t>
      </w:r>
      <w:r>
        <w:rPr>
          <w:rFonts w:hint="eastAsia"/>
        </w:rPr>
        <w:t xml:space="preserve"> t </w:t>
      </w:r>
      <w:r>
        <w:rPr>
          <w:rFonts w:hint="eastAsia"/>
        </w:rPr>
        <w:t>检验比较</w:t>
      </w:r>
      <w:r>
        <w:rPr>
          <w:rFonts w:hint="eastAsia"/>
        </w:rPr>
        <w:t xml:space="preserve"> WT </w:t>
      </w:r>
      <w:r>
        <w:rPr>
          <w:rFonts w:hint="eastAsia"/>
        </w:rPr>
        <w:t>与处理组差异；显著性阈值设为</w:t>
      </w:r>
      <w:r>
        <w:rPr>
          <w:rFonts w:hint="eastAsia"/>
        </w:rPr>
        <w:t xml:space="preserve"> P &lt; 0.05</w:t>
      </w:r>
      <w:r>
        <w:rPr>
          <w:rFonts w:hint="eastAsia"/>
        </w:rPr>
        <w:t>。</w:t>
      </w:r>
    </w:p>
    <w:p w14:paraId="48BEDB7A" w14:textId="47943676" w:rsidR="00A05FC8" w:rsidRDefault="00A21D4B" w:rsidP="00A05FC8">
      <w:pPr>
        <w:pStyle w:val="5"/>
        <w:rPr>
          <w:rFonts w:hint="eastAsia"/>
        </w:rPr>
      </w:pPr>
      <w:r>
        <w:rPr>
          <w:rFonts w:hint="eastAsia"/>
        </w:rPr>
        <w:t>细胞凋亡检测</w:t>
      </w:r>
      <w:r w:rsidR="005F6405">
        <w:rPr>
          <w:rFonts w:hint="eastAsia"/>
        </w:rPr>
        <w:t>600</w:t>
      </w:r>
    </w:p>
    <w:p w14:paraId="01B783E3" w14:textId="3410668C" w:rsidR="00A05FC8" w:rsidRDefault="00A05FC8" w:rsidP="00A05FC8">
      <w:pPr>
        <w:rPr>
          <w:rFonts w:hint="eastAsia"/>
        </w:rPr>
      </w:pPr>
      <w:r>
        <w:rPr>
          <w:rFonts w:hint="eastAsia"/>
        </w:rPr>
        <w:t>在初步实验中，我们分别尝试了鱼藤酮（</w:t>
      </w:r>
      <w:r>
        <w:rPr>
          <w:rFonts w:hint="eastAsia"/>
        </w:rPr>
        <w:t>Rotenone</w:t>
      </w:r>
      <w:r>
        <w:rPr>
          <w:rFonts w:hint="eastAsia"/>
        </w:rPr>
        <w:t>）处理与</w:t>
      </w:r>
      <w:r>
        <w:rPr>
          <w:rFonts w:hint="eastAsia"/>
        </w:rPr>
        <w:t xml:space="preserve"> X-</w:t>
      </w:r>
      <w:r>
        <w:rPr>
          <w:rFonts w:hint="eastAsia"/>
        </w:rPr>
        <w:t>射线照射以诱导原代小鼠腹腔巨噬细胞凋亡，但两者均未能在既定时间窗内产生可观的凋亡信号；此外，虽然</w:t>
      </w:r>
      <w:r>
        <w:rPr>
          <w:rFonts w:hint="eastAsia"/>
        </w:rPr>
        <w:t xml:space="preserve"> TNF-</w:t>
      </w:r>
      <w:r>
        <w:rPr>
          <w:rFonts w:hint="eastAsia"/>
        </w:rPr>
        <w:t>α</w:t>
      </w:r>
      <w:r>
        <w:rPr>
          <w:rFonts w:hint="eastAsia"/>
        </w:rPr>
        <w:t xml:space="preserve"> </w:t>
      </w:r>
      <w:r>
        <w:rPr>
          <w:rFonts w:hint="eastAsia"/>
        </w:rPr>
        <w:t>在</w:t>
      </w:r>
      <w:r>
        <w:rPr>
          <w:rFonts w:hint="eastAsia"/>
        </w:rPr>
        <w:t xml:space="preserve"> NF-</w:t>
      </w:r>
      <w:r>
        <w:rPr>
          <w:rFonts w:hint="eastAsia"/>
        </w:rPr>
        <w:t>κ</w:t>
      </w:r>
      <w:r>
        <w:rPr>
          <w:rFonts w:hint="eastAsia"/>
        </w:rPr>
        <w:t xml:space="preserve">B </w:t>
      </w:r>
      <w:r>
        <w:rPr>
          <w:rFonts w:hint="eastAsia"/>
        </w:rPr>
        <w:t>信号被抑制的条件下亦可触发细胞凋亡，但受限于</w:t>
      </w:r>
      <w:r>
        <w:rPr>
          <w:rFonts w:hint="eastAsia"/>
        </w:rPr>
        <w:t xml:space="preserve"> NF-</w:t>
      </w:r>
      <w:r>
        <w:rPr>
          <w:rFonts w:hint="eastAsia"/>
        </w:rPr>
        <w:t>κ</w:t>
      </w:r>
      <w:r>
        <w:rPr>
          <w:rFonts w:hint="eastAsia"/>
        </w:rPr>
        <w:t xml:space="preserve">B </w:t>
      </w:r>
      <w:r>
        <w:rPr>
          <w:rFonts w:hint="eastAsia"/>
        </w:rPr>
        <w:t>抑制剂的毒性及实验成本，本研究最终未采用该方案。综合可重复性、操作简便性与信噪比等因素，筛选结果显示广谱蛋白激酶抑制剂</w:t>
      </w:r>
      <w:r>
        <w:rPr>
          <w:rFonts w:hint="eastAsia"/>
        </w:rPr>
        <w:t xml:space="preserve"> </w:t>
      </w:r>
      <w:proofErr w:type="spellStart"/>
      <w:r>
        <w:rPr>
          <w:rFonts w:hint="eastAsia"/>
        </w:rPr>
        <w:t>Staurosporine</w:t>
      </w:r>
      <w:proofErr w:type="spellEnd"/>
      <w:r>
        <w:rPr>
          <w:rFonts w:hint="eastAsia"/>
        </w:rPr>
        <w:t xml:space="preserve"> </w:t>
      </w:r>
      <w:r>
        <w:rPr>
          <w:rFonts w:hint="eastAsia"/>
        </w:rPr>
        <w:t>的诱导效果最为稳定，故将其确定为后续凋亡模型构建的首选条件。</w:t>
      </w:r>
    </w:p>
    <w:p w14:paraId="7A3A7B14" w14:textId="3B9B0AEA" w:rsidR="00A05FC8" w:rsidRDefault="00A05FC8" w:rsidP="00A05FC8">
      <w:pPr>
        <w:rPr>
          <w:rFonts w:hint="eastAsia"/>
        </w:rPr>
      </w:pPr>
      <w:proofErr w:type="spellStart"/>
      <w:r>
        <w:rPr>
          <w:rFonts w:hint="eastAsia"/>
        </w:rPr>
        <w:t>Staurosporine</w:t>
      </w:r>
      <w:proofErr w:type="spellEnd"/>
      <w:r>
        <w:rPr>
          <w:rFonts w:hint="eastAsia"/>
        </w:rPr>
        <w:t xml:space="preserve"> </w:t>
      </w:r>
      <w:r>
        <w:rPr>
          <w:rFonts w:hint="eastAsia"/>
        </w:rPr>
        <w:t>作为经典的蛋白激酶</w:t>
      </w:r>
      <w:r>
        <w:rPr>
          <w:rFonts w:hint="eastAsia"/>
        </w:rPr>
        <w:t xml:space="preserve"> C</w:t>
      </w:r>
      <w:r>
        <w:rPr>
          <w:rFonts w:hint="eastAsia"/>
        </w:rPr>
        <w:t>（</w:t>
      </w:r>
      <w:r>
        <w:rPr>
          <w:rFonts w:hint="eastAsia"/>
        </w:rPr>
        <w:t>PKC</w:t>
      </w:r>
      <w:r>
        <w:rPr>
          <w:rFonts w:hint="eastAsia"/>
        </w:rPr>
        <w:t>）抑制剂，可同时抑制多种丝</w:t>
      </w:r>
      <w:r>
        <w:rPr>
          <w:rFonts w:hint="eastAsia"/>
        </w:rPr>
        <w:t>/</w:t>
      </w:r>
      <w:r>
        <w:rPr>
          <w:rFonts w:hint="eastAsia"/>
        </w:rPr>
        <w:t>苏氨酸蛋白激酶，从而迅速破坏生存信号并激活内源性凋亡通路。</w:t>
      </w:r>
      <w:r>
        <w:rPr>
          <w:rFonts w:hint="eastAsia"/>
        </w:rPr>
        <w:t xml:space="preserve">PKC </w:t>
      </w:r>
      <w:r>
        <w:rPr>
          <w:rFonts w:hint="eastAsia"/>
        </w:rPr>
        <w:t>在细胞对外界营养与能量状态的感知中发挥枢纽作用：营养充足时，</w:t>
      </w:r>
      <w:r>
        <w:rPr>
          <w:rFonts w:hint="eastAsia"/>
        </w:rPr>
        <w:t xml:space="preserve">PKC </w:t>
      </w:r>
      <w:r>
        <w:rPr>
          <w:rFonts w:hint="eastAsia"/>
        </w:rPr>
        <w:t>促进葡萄糖及脂肪酸代谢；而在能量匮乏或温度骤变等应激情境下，</w:t>
      </w:r>
      <w:r>
        <w:rPr>
          <w:rFonts w:hint="eastAsia"/>
        </w:rPr>
        <w:t xml:space="preserve">PKC </w:t>
      </w:r>
      <w:r>
        <w:rPr>
          <w:rFonts w:hint="eastAsia"/>
        </w:rPr>
        <w:t>活性下降使代谢途径受抑，促进细胞进入自噬或凋亡程序。基于</w:t>
      </w:r>
      <w:r>
        <w:rPr>
          <w:rFonts w:hint="eastAsia"/>
        </w:rPr>
        <w:t xml:space="preserve"> PKC </w:t>
      </w:r>
      <w:r>
        <w:rPr>
          <w:rFonts w:hint="eastAsia"/>
        </w:rPr>
        <w:t>的这一双重调节特性，</w:t>
      </w:r>
      <w:proofErr w:type="spellStart"/>
      <w:r>
        <w:rPr>
          <w:rFonts w:hint="eastAsia"/>
        </w:rPr>
        <w:t>Staurosporine</w:t>
      </w:r>
      <w:proofErr w:type="spellEnd"/>
      <w:r>
        <w:rPr>
          <w:rFonts w:hint="eastAsia"/>
        </w:rPr>
        <w:t xml:space="preserve"> </w:t>
      </w:r>
      <w:r>
        <w:rPr>
          <w:rFonts w:hint="eastAsia"/>
        </w:rPr>
        <w:t>既可作为可靠的凋亡诱剂，又为阐释营养</w:t>
      </w:r>
      <w:r>
        <w:rPr>
          <w:rFonts w:hint="eastAsia"/>
        </w:rPr>
        <w:t>-</w:t>
      </w:r>
      <w:r>
        <w:rPr>
          <w:rFonts w:hint="eastAsia"/>
        </w:rPr>
        <w:t>应激</w:t>
      </w:r>
      <w:r>
        <w:rPr>
          <w:rFonts w:hint="eastAsia"/>
        </w:rPr>
        <w:t>-</w:t>
      </w:r>
      <w:r>
        <w:rPr>
          <w:rFonts w:hint="eastAsia"/>
        </w:rPr>
        <w:t>凋亡信号轴提供了有力工具。</w:t>
      </w:r>
    </w:p>
    <w:p w14:paraId="3806946A" w14:textId="249965D5" w:rsidR="00A05FC8" w:rsidRDefault="00A05FC8" w:rsidP="00A05FC8">
      <w:pPr>
        <w:rPr>
          <w:rFonts w:hint="eastAsia"/>
        </w:rPr>
      </w:pPr>
      <w:r>
        <w:rPr>
          <w:rFonts w:hint="eastAsia"/>
        </w:rPr>
        <w:t>本实验采用</w:t>
      </w:r>
      <w:r>
        <w:rPr>
          <w:rFonts w:hint="eastAsia"/>
        </w:rPr>
        <w:t xml:space="preserve"> 5 mM </w:t>
      </w:r>
      <w:proofErr w:type="spellStart"/>
      <w:r>
        <w:rPr>
          <w:rFonts w:hint="eastAsia"/>
        </w:rPr>
        <w:t>Staurosporine</w:t>
      </w:r>
      <w:proofErr w:type="spellEnd"/>
      <w:r>
        <w:rPr>
          <w:rFonts w:hint="eastAsia"/>
        </w:rPr>
        <w:t xml:space="preserve"> DMSO </w:t>
      </w:r>
      <w:r>
        <w:rPr>
          <w:rFonts w:hint="eastAsia"/>
        </w:rPr>
        <w:t>储备液（</w:t>
      </w:r>
      <w:r>
        <w:rPr>
          <w:rFonts w:hint="eastAsia"/>
        </w:rPr>
        <w:t xml:space="preserve">-20 </w:t>
      </w:r>
      <w:r>
        <w:rPr>
          <w:rFonts w:hint="eastAsia"/>
        </w:rPr>
        <w:t>°</w:t>
      </w:r>
      <w:r>
        <w:rPr>
          <w:rFonts w:hint="eastAsia"/>
        </w:rPr>
        <w:t xml:space="preserve">C </w:t>
      </w:r>
      <w:r>
        <w:rPr>
          <w:rFonts w:hint="eastAsia"/>
        </w:rPr>
        <w:t>保存），以</w:t>
      </w:r>
      <w:r>
        <w:rPr>
          <w:rFonts w:hint="eastAsia"/>
        </w:rPr>
        <w:t xml:space="preserve"> 1 µM </w:t>
      </w:r>
      <w:r>
        <w:rPr>
          <w:rFonts w:hint="eastAsia"/>
        </w:rPr>
        <w:t>终浓度处理</w:t>
      </w:r>
      <w:r w:rsidR="00E312CB">
        <w:rPr>
          <w:rFonts w:hint="eastAsia"/>
        </w:rPr>
        <w:t>原代小鼠腹腔巨噬</w:t>
      </w:r>
      <w:r>
        <w:rPr>
          <w:rFonts w:hint="eastAsia"/>
        </w:rPr>
        <w:t>细胞（</w:t>
      </w:r>
      <w:r w:rsidR="00E312CB">
        <w:rPr>
          <w:rFonts w:hint="eastAsia"/>
        </w:rPr>
        <w:t>2</w:t>
      </w:r>
      <w:r>
        <w:rPr>
          <w:rFonts w:hint="eastAsia"/>
        </w:rPr>
        <w:t xml:space="preserve"> </w:t>
      </w:r>
      <w:r>
        <w:rPr>
          <w:rFonts w:hint="eastAsia"/>
        </w:rPr>
        <w:t>×</w:t>
      </w:r>
      <w:r>
        <w:rPr>
          <w:rFonts w:hint="eastAsia"/>
        </w:rPr>
        <w:t xml:space="preserve"> 10^6 cells/well</w:t>
      </w:r>
      <w:r>
        <w:rPr>
          <w:rFonts w:hint="eastAsia"/>
        </w:rPr>
        <w:t>，</w:t>
      </w:r>
      <w:r>
        <w:rPr>
          <w:rFonts w:hint="eastAsia"/>
        </w:rPr>
        <w:t xml:space="preserve">6-well </w:t>
      </w:r>
      <w:r>
        <w:rPr>
          <w:rFonts w:hint="eastAsia"/>
        </w:rPr>
        <w:t>板），作用</w:t>
      </w:r>
      <w:r>
        <w:rPr>
          <w:rFonts w:hint="eastAsia"/>
        </w:rPr>
        <w:t xml:space="preserve"> 4 h</w:t>
      </w:r>
      <w:r>
        <w:rPr>
          <w:rFonts w:hint="eastAsia"/>
        </w:rPr>
        <w:t>。所有对照组加入等体积</w:t>
      </w:r>
      <w:r>
        <w:rPr>
          <w:rFonts w:hint="eastAsia"/>
        </w:rPr>
        <w:t xml:space="preserve"> DMSO</w:t>
      </w:r>
      <w:r>
        <w:rPr>
          <w:rFonts w:hint="eastAsia"/>
        </w:rPr>
        <w:t>，最终浓度</w:t>
      </w:r>
      <w:r>
        <w:rPr>
          <w:rFonts w:hint="eastAsia"/>
        </w:rPr>
        <w:t xml:space="preserve"> &lt;0.1%</w:t>
      </w:r>
      <w:r>
        <w:rPr>
          <w:rFonts w:hint="eastAsia"/>
        </w:rPr>
        <w:t>，以排除溶剂效应。处理结束后即刻弃培养基、预冷</w:t>
      </w:r>
      <w:r>
        <w:rPr>
          <w:rFonts w:hint="eastAsia"/>
        </w:rPr>
        <w:t xml:space="preserve"> PBS </w:t>
      </w:r>
      <w:r>
        <w:rPr>
          <w:rFonts w:hint="eastAsia"/>
        </w:rPr>
        <w:t>温和漂洗两次，随后加入</w:t>
      </w:r>
      <w:r>
        <w:rPr>
          <w:rFonts w:hint="eastAsia"/>
        </w:rPr>
        <w:t xml:space="preserve"> </w:t>
      </w:r>
      <w:r w:rsidR="00726F3F">
        <w:t>Laemmli</w:t>
      </w:r>
      <w:r w:rsidR="00726F3F">
        <w:rPr>
          <w:rFonts w:hint="eastAsia"/>
        </w:rPr>
        <w:t xml:space="preserve"> buffer</w:t>
      </w:r>
      <w:r>
        <w:rPr>
          <w:rFonts w:hint="eastAsia"/>
        </w:rPr>
        <w:t>（含蛋白酶</w:t>
      </w:r>
      <w:r>
        <w:rPr>
          <w:rFonts w:hint="eastAsia"/>
        </w:rPr>
        <w:t>-</w:t>
      </w:r>
      <w:r>
        <w:rPr>
          <w:rFonts w:hint="eastAsia"/>
        </w:rPr>
        <w:t>磷酸酶抑制剂）裂解</w:t>
      </w:r>
      <w:r>
        <w:rPr>
          <w:rFonts w:hint="eastAsia"/>
        </w:rPr>
        <w:t xml:space="preserve"> 15 min</w:t>
      </w:r>
      <w:r>
        <w:rPr>
          <w:rFonts w:hint="eastAsia"/>
        </w:rPr>
        <w:t>，</w:t>
      </w:r>
      <w:r>
        <w:rPr>
          <w:rFonts w:hint="eastAsia"/>
        </w:rPr>
        <w:t xml:space="preserve">4 </w:t>
      </w:r>
      <w:r>
        <w:rPr>
          <w:rFonts w:hint="eastAsia"/>
        </w:rPr>
        <w:t>°</w:t>
      </w:r>
      <w:r>
        <w:rPr>
          <w:rFonts w:hint="eastAsia"/>
        </w:rPr>
        <w:t xml:space="preserve">C 12 000 </w:t>
      </w:r>
      <w:r>
        <w:rPr>
          <w:rFonts w:hint="eastAsia"/>
        </w:rPr>
        <w:t>×</w:t>
      </w:r>
      <w:r>
        <w:rPr>
          <w:rFonts w:hint="eastAsia"/>
        </w:rPr>
        <w:t xml:space="preserve"> g </w:t>
      </w:r>
      <w:r>
        <w:rPr>
          <w:rFonts w:hint="eastAsia"/>
        </w:rPr>
        <w:t>离心</w:t>
      </w:r>
      <w:r>
        <w:rPr>
          <w:rFonts w:hint="eastAsia"/>
        </w:rPr>
        <w:t xml:space="preserve"> 10 min </w:t>
      </w:r>
      <w:r>
        <w:rPr>
          <w:rFonts w:hint="eastAsia"/>
        </w:rPr>
        <w:t>收集上清</w:t>
      </w:r>
      <w:r w:rsidR="00726F3F">
        <w:rPr>
          <w:rFonts w:hint="eastAsia"/>
        </w:rPr>
        <w:t>，进行</w:t>
      </w:r>
      <w:r w:rsidR="00726F3F">
        <w:rPr>
          <w:rFonts w:hint="eastAsia"/>
        </w:rPr>
        <w:t>western blot</w:t>
      </w:r>
      <w:r w:rsidR="00726F3F">
        <w:rPr>
          <w:rFonts w:hint="eastAsia"/>
        </w:rPr>
        <w:t>检测。</w:t>
      </w:r>
    </w:p>
    <w:p w14:paraId="6F786765" w14:textId="7364544C" w:rsidR="00A05FC8" w:rsidRDefault="00A05FC8" w:rsidP="00A05FC8">
      <w:pPr>
        <w:rPr>
          <w:rFonts w:hint="eastAsia"/>
        </w:rPr>
      </w:pPr>
      <w:r>
        <w:rPr>
          <w:rFonts w:hint="eastAsia"/>
        </w:rPr>
        <w:t>凋亡水平通过</w:t>
      </w:r>
      <w:r>
        <w:rPr>
          <w:rFonts w:hint="eastAsia"/>
        </w:rPr>
        <w:t xml:space="preserve"> Cleaved-Caspase-3</w:t>
      </w:r>
      <w:r>
        <w:rPr>
          <w:rFonts w:hint="eastAsia"/>
        </w:rPr>
        <w:t>（</w:t>
      </w:r>
      <w:r>
        <w:rPr>
          <w:rFonts w:hint="eastAsia"/>
        </w:rPr>
        <w:t xml:space="preserve">17/19 </w:t>
      </w:r>
      <w:proofErr w:type="spellStart"/>
      <w:r>
        <w:rPr>
          <w:rFonts w:hint="eastAsia"/>
        </w:rPr>
        <w:t>kDa</w:t>
      </w:r>
      <w:proofErr w:type="spellEnd"/>
      <w:r>
        <w:rPr>
          <w:rFonts w:hint="eastAsia"/>
        </w:rPr>
        <w:t>）</w:t>
      </w:r>
      <w:r>
        <w:rPr>
          <w:rFonts w:hint="eastAsia"/>
        </w:rPr>
        <w:t xml:space="preserve"> </w:t>
      </w:r>
      <w:r>
        <w:rPr>
          <w:rFonts w:hint="eastAsia"/>
        </w:rPr>
        <w:t>蛋白检测评估。等量蛋白（</w:t>
      </w:r>
      <w:r>
        <w:rPr>
          <w:rFonts w:hint="eastAsia"/>
        </w:rPr>
        <w:t>30 µg</w:t>
      </w:r>
      <w:r>
        <w:rPr>
          <w:rFonts w:hint="eastAsia"/>
        </w:rPr>
        <w:t>）经</w:t>
      </w:r>
      <w:r>
        <w:rPr>
          <w:rFonts w:hint="eastAsia"/>
        </w:rPr>
        <w:t xml:space="preserve"> SDS-PAGE </w:t>
      </w:r>
      <w:r>
        <w:rPr>
          <w:rFonts w:hint="eastAsia"/>
        </w:rPr>
        <w:t>分离并转膜后，膜于</w:t>
      </w:r>
      <w:r>
        <w:rPr>
          <w:rFonts w:hint="eastAsia"/>
        </w:rPr>
        <w:t xml:space="preserve"> 4 </w:t>
      </w:r>
      <w:r>
        <w:rPr>
          <w:rFonts w:hint="eastAsia"/>
        </w:rPr>
        <w:t>°</w:t>
      </w:r>
      <w:r>
        <w:rPr>
          <w:rFonts w:hint="eastAsia"/>
        </w:rPr>
        <w:t xml:space="preserve">C </w:t>
      </w:r>
      <w:r>
        <w:rPr>
          <w:rFonts w:hint="eastAsia"/>
        </w:rPr>
        <w:t>摇床孵育一抗</w:t>
      </w:r>
      <w:r>
        <w:rPr>
          <w:rFonts w:hint="eastAsia"/>
        </w:rPr>
        <w:t xml:space="preserve"> anti-Cleaved-Caspase-3</w:t>
      </w:r>
      <w:r>
        <w:rPr>
          <w:rFonts w:hint="eastAsia"/>
        </w:rPr>
        <w:t>（</w:t>
      </w:r>
      <w:r>
        <w:rPr>
          <w:rFonts w:hint="eastAsia"/>
        </w:rPr>
        <w:t xml:space="preserve">Rabbit </w:t>
      </w:r>
      <w:proofErr w:type="spellStart"/>
      <w:r>
        <w:rPr>
          <w:rFonts w:hint="eastAsia"/>
        </w:rPr>
        <w:t>mAb</w:t>
      </w:r>
      <w:proofErr w:type="spellEnd"/>
      <w:r>
        <w:rPr>
          <w:rFonts w:hint="eastAsia"/>
        </w:rPr>
        <w:t>, #9664, CST, 1:1000</w:t>
      </w:r>
      <w:r>
        <w:rPr>
          <w:rFonts w:hint="eastAsia"/>
        </w:rPr>
        <w:t>）</w:t>
      </w:r>
      <w:r>
        <w:rPr>
          <w:rFonts w:hint="eastAsia"/>
        </w:rPr>
        <w:t xml:space="preserve"> </w:t>
      </w:r>
      <w:r>
        <w:rPr>
          <w:rFonts w:hint="eastAsia"/>
        </w:rPr>
        <w:t>过夜；翌日洗膜后加</w:t>
      </w:r>
      <w:r>
        <w:rPr>
          <w:rFonts w:hint="eastAsia"/>
        </w:rPr>
        <w:t xml:space="preserve"> HRP-</w:t>
      </w:r>
      <w:r>
        <w:rPr>
          <w:rFonts w:hint="eastAsia"/>
        </w:rPr>
        <w:t>标记二抗（</w:t>
      </w:r>
      <w:r>
        <w:rPr>
          <w:rFonts w:hint="eastAsia"/>
        </w:rPr>
        <w:t>Goat anti-Rabbit IgG-HRP, 1:5000, 1 h, RT</w:t>
      </w:r>
      <w:r>
        <w:rPr>
          <w:rFonts w:hint="eastAsia"/>
        </w:rPr>
        <w:t>），</w:t>
      </w:r>
      <w:r>
        <w:rPr>
          <w:rFonts w:hint="eastAsia"/>
        </w:rPr>
        <w:t xml:space="preserve">ECL </w:t>
      </w:r>
      <w:r>
        <w:rPr>
          <w:rFonts w:hint="eastAsia"/>
        </w:rPr>
        <w:t>发光显影。</w:t>
      </w:r>
      <w:r w:rsidR="002737EF">
        <w:t>GAPDH</w:t>
      </w:r>
      <w:r>
        <w:rPr>
          <w:rFonts w:hint="eastAsia"/>
        </w:rPr>
        <w:t xml:space="preserve"> </w:t>
      </w:r>
      <w:r>
        <w:rPr>
          <w:rFonts w:hint="eastAsia"/>
        </w:rPr>
        <w:t>作内参。每组</w:t>
      </w:r>
      <w:r w:rsidR="002737EF">
        <w:rPr>
          <w:rFonts w:hint="eastAsia"/>
        </w:rPr>
        <w:t>至少</w:t>
      </w:r>
      <w:r>
        <w:rPr>
          <w:rFonts w:hint="eastAsia"/>
        </w:rPr>
        <w:t>设</w:t>
      </w:r>
      <w:r>
        <w:rPr>
          <w:rFonts w:hint="eastAsia"/>
        </w:rPr>
        <w:t xml:space="preserve"> 3 </w:t>
      </w:r>
      <w:r>
        <w:rPr>
          <w:rFonts w:hint="eastAsia"/>
        </w:rPr>
        <w:t>个生物重复；灰度值以</w:t>
      </w:r>
      <w:r>
        <w:rPr>
          <w:rFonts w:hint="eastAsia"/>
        </w:rPr>
        <w:t xml:space="preserve"> ImageJ </w:t>
      </w:r>
      <w:r>
        <w:rPr>
          <w:rFonts w:hint="eastAsia"/>
        </w:rPr>
        <w:t>进行半定量，计算</w:t>
      </w:r>
      <w:r>
        <w:rPr>
          <w:rFonts w:hint="eastAsia"/>
        </w:rPr>
        <w:t xml:space="preserve"> Cleaved-Caspase-3/</w:t>
      </w:r>
      <w:r w:rsidR="002737EF" w:rsidRPr="002737EF">
        <w:t xml:space="preserve"> </w:t>
      </w:r>
      <w:r w:rsidR="002737EF">
        <w:t>GAPDH</w:t>
      </w:r>
      <w:r>
        <w:rPr>
          <w:rFonts w:hint="eastAsia"/>
        </w:rPr>
        <w:t xml:space="preserve"> </w:t>
      </w:r>
      <w:r>
        <w:rPr>
          <w:rFonts w:hint="eastAsia"/>
        </w:rPr>
        <w:t>比值并标准化至对照组。</w:t>
      </w:r>
    </w:p>
    <w:p w14:paraId="0F09A1EB" w14:textId="7A3F4FFE" w:rsidR="006B4852" w:rsidRDefault="00A05FC8" w:rsidP="00A05FC8">
      <w:pPr>
        <w:rPr>
          <w:rFonts w:hint="eastAsia"/>
        </w:rPr>
      </w:pPr>
      <w:r>
        <w:rPr>
          <w:rFonts w:hint="eastAsia"/>
        </w:rPr>
        <w:t>统计分析在</w:t>
      </w:r>
      <w:r>
        <w:rPr>
          <w:rFonts w:hint="eastAsia"/>
        </w:rPr>
        <w:t xml:space="preserve"> </w:t>
      </w:r>
      <w:r w:rsidR="002737EF">
        <w:t>Excel</w:t>
      </w:r>
      <w:r>
        <w:rPr>
          <w:rFonts w:hint="eastAsia"/>
        </w:rPr>
        <w:t xml:space="preserve"> </w:t>
      </w:r>
      <w:r>
        <w:rPr>
          <w:rFonts w:hint="eastAsia"/>
        </w:rPr>
        <w:t>中完成，数据以</w:t>
      </w:r>
      <w:r>
        <w:rPr>
          <w:rFonts w:hint="eastAsia"/>
        </w:rPr>
        <w:t xml:space="preserve"> </w:t>
      </w:r>
      <w:r>
        <w:rPr>
          <w:rFonts w:hint="eastAsia"/>
        </w:rPr>
        <w:t>均值</w:t>
      </w:r>
      <w:r>
        <w:rPr>
          <w:rFonts w:hint="eastAsia"/>
        </w:rPr>
        <w:t xml:space="preserve"> </w:t>
      </w:r>
      <w:r>
        <w:rPr>
          <w:rFonts w:hint="eastAsia"/>
        </w:rPr>
        <w:t>±</w:t>
      </w:r>
      <w:r>
        <w:rPr>
          <w:rFonts w:hint="eastAsia"/>
        </w:rPr>
        <w:t xml:space="preserve"> </w:t>
      </w:r>
      <w:r w:rsidR="005735BD">
        <w:t>SD</w:t>
      </w:r>
      <w:r>
        <w:rPr>
          <w:rFonts w:hint="eastAsia"/>
        </w:rPr>
        <w:t xml:space="preserve"> </w:t>
      </w:r>
      <w:r>
        <w:rPr>
          <w:rFonts w:hint="eastAsia"/>
        </w:rPr>
        <w:t>表示；两组比较使用</w:t>
      </w:r>
      <w:r>
        <w:rPr>
          <w:rFonts w:hint="eastAsia"/>
        </w:rPr>
        <w:t xml:space="preserve"> </w:t>
      </w:r>
      <w:r>
        <w:rPr>
          <w:rFonts w:hint="eastAsia"/>
        </w:rPr>
        <w:t>双尾</w:t>
      </w:r>
      <w:r>
        <w:rPr>
          <w:rFonts w:hint="eastAsia"/>
        </w:rPr>
        <w:t xml:space="preserve"> t </w:t>
      </w:r>
      <w:r>
        <w:rPr>
          <w:rFonts w:hint="eastAsia"/>
        </w:rPr>
        <w:t>检验，</w:t>
      </w:r>
      <w:r>
        <w:rPr>
          <w:rFonts w:hint="eastAsia"/>
        </w:rPr>
        <w:t xml:space="preserve">P &lt; 0.05 </w:t>
      </w:r>
      <w:r>
        <w:rPr>
          <w:rFonts w:hint="eastAsia"/>
        </w:rPr>
        <w:t>视为差异显著。</w:t>
      </w:r>
    </w:p>
    <w:p w14:paraId="2923E1F5" w14:textId="702B9CE7" w:rsidR="00A21D4B" w:rsidRDefault="00A21D4B" w:rsidP="00A21D4B">
      <w:pPr>
        <w:pStyle w:val="4"/>
        <w:rPr>
          <w:rFonts w:hint="eastAsia"/>
        </w:rPr>
      </w:pPr>
      <w:r>
        <w:rPr>
          <w:rFonts w:hint="eastAsia"/>
        </w:rPr>
        <w:t>钙离子浓度检测</w:t>
      </w:r>
      <w:r w:rsidR="005F6405">
        <w:rPr>
          <w:rFonts w:hint="eastAsia"/>
        </w:rPr>
        <w:t>600</w:t>
      </w:r>
    </w:p>
    <w:p w14:paraId="42B1B5B5" w14:textId="059F83A6" w:rsidR="00F365BF" w:rsidRPr="00EF1B94" w:rsidRDefault="00F365BF" w:rsidP="00EF1B94">
      <w:pPr>
        <w:spacing w:before="100" w:beforeAutospacing="1" w:after="100" w:afterAutospacing="1"/>
        <w:rPr>
          <w:rFonts w:ascii="宋体" w:hAnsi="宋体"/>
        </w:rPr>
      </w:pPr>
      <w:r w:rsidRPr="00F365BF">
        <w:rPr>
          <w:rFonts w:ascii="宋体" w:hAnsi="宋体"/>
        </w:rPr>
        <w:t>经典的</w:t>
      </w:r>
      <w:r w:rsidR="00DD7A9E">
        <w:rPr>
          <w:rFonts w:ascii="宋体" w:hAnsi="宋体"/>
        </w:rPr>
        <w:t>NLRP3</w:t>
      </w:r>
      <w:r w:rsidR="00DD7A9E">
        <w:rPr>
          <w:rFonts w:ascii="宋体" w:hAnsi="宋体" w:hint="eastAsia"/>
        </w:rPr>
        <w:t>炎症小体</w:t>
      </w:r>
      <w:r w:rsidRPr="00F365BF">
        <w:rPr>
          <w:rFonts w:ascii="宋体" w:hAnsi="宋体"/>
        </w:rPr>
        <w:t>“两步激活”模型中，LPS 通过 TLR4-NF-κB 途径</w:t>
      </w:r>
      <w:r w:rsidR="00DD7A9E">
        <w:rPr>
          <w:rFonts w:ascii="宋体" w:hAnsi="宋体" w:hint="eastAsia"/>
        </w:rPr>
        <w:t>提供第一</w:t>
      </w:r>
      <w:r w:rsidRPr="00F365BF">
        <w:rPr>
          <w:rFonts w:ascii="宋体" w:hAnsi="宋体"/>
          <w:b/>
          <w:bCs/>
        </w:rPr>
        <w:t>信号</w:t>
      </w:r>
      <w:r w:rsidRPr="00F365BF">
        <w:rPr>
          <w:rFonts w:ascii="宋体" w:hAnsi="宋体"/>
        </w:rPr>
        <w:t xml:space="preserve">，上调 NLRP3 与 pro-IL-1β；nigericin 促进 </w:t>
      </w:r>
      <w:r w:rsidRPr="00F365BF">
        <w:rPr>
          <w:rFonts w:ascii="宋体" w:hAnsi="宋体"/>
          <w:b/>
          <w:bCs/>
        </w:rPr>
        <w:t>K</w:t>
      </w:r>
      <w:r w:rsidRPr="00F365BF">
        <w:rPr>
          <w:rFonts w:ascii="Cambria Math" w:hAnsi="Cambria Math" w:cs="Cambria Math"/>
          <w:b/>
          <w:bCs/>
        </w:rPr>
        <w:t>⁺</w:t>
      </w:r>
      <w:r w:rsidRPr="00F365BF">
        <w:rPr>
          <w:rFonts w:ascii="宋体" w:hAnsi="宋体"/>
          <w:b/>
          <w:bCs/>
        </w:rPr>
        <w:t xml:space="preserve"> 外流</w:t>
      </w:r>
      <w:r w:rsidRPr="00F365BF">
        <w:rPr>
          <w:rFonts w:ascii="宋体" w:hAnsi="宋体"/>
        </w:rPr>
        <w:t>并触发</w:t>
      </w:r>
      <w:r w:rsidR="00DD7A9E">
        <w:rPr>
          <w:rFonts w:ascii="宋体" w:hAnsi="宋体" w:hint="eastAsia"/>
        </w:rPr>
        <w:t>第二信号</w:t>
      </w:r>
      <w:r w:rsidRPr="00F365BF">
        <w:rPr>
          <w:rFonts w:ascii="宋体" w:hAnsi="宋体"/>
        </w:rPr>
        <w:t>，使 NLRP3-ASC-pro-caspase-1 组装并活化 caspase-1。多项研究表明，K</w:t>
      </w:r>
      <w:r w:rsidRPr="00F365BF">
        <w:rPr>
          <w:rFonts w:ascii="Cambria Math" w:hAnsi="Cambria Math" w:cs="Cambria Math"/>
        </w:rPr>
        <w:t>⁺</w:t>
      </w:r>
      <w:r w:rsidRPr="00F365BF">
        <w:rPr>
          <w:rFonts w:ascii="宋体" w:hAnsi="宋体"/>
        </w:rPr>
        <w:t xml:space="preserve"> 梯度紊乱常伴随 ER-质膜耦联通道打开，导致胞质 Ca²</w:t>
      </w:r>
      <w:r w:rsidRPr="00F365BF">
        <w:rPr>
          <w:rFonts w:ascii="Cambria Math" w:hAnsi="Cambria Math" w:cs="Cambria Math"/>
        </w:rPr>
        <w:t>⁺</w:t>
      </w:r>
      <w:r w:rsidRPr="00F365BF">
        <w:rPr>
          <w:rFonts w:ascii="宋体" w:hAnsi="宋体"/>
        </w:rPr>
        <w:t xml:space="preserve"> 短暂升高，该事件发生在 caspase-1 切割 GSDMD 之前，被认为是 NLRP3 枢纽蛋白构象激活的关键共因子之一。</w:t>
      </w:r>
      <w:r w:rsidRPr="00F365BF">
        <w:rPr>
          <w:rFonts w:ascii="宋体" w:hAnsi="宋体"/>
          <w:b/>
          <w:bCs/>
        </w:rPr>
        <w:t>Fluo-4 AM</w:t>
      </w:r>
      <w:r w:rsidRPr="00F365BF">
        <w:rPr>
          <w:rFonts w:ascii="宋体" w:hAnsi="宋体"/>
        </w:rPr>
        <w:t xml:space="preserve"> 具备高 Ca²</w:t>
      </w:r>
      <w:r w:rsidRPr="00F365BF">
        <w:rPr>
          <w:rFonts w:ascii="Cambria Math" w:hAnsi="Cambria Math" w:cs="Cambria Math"/>
        </w:rPr>
        <w:t>⁺</w:t>
      </w:r>
      <w:r w:rsidRPr="00F365BF">
        <w:rPr>
          <w:rFonts w:ascii="宋体" w:hAnsi="宋体"/>
        </w:rPr>
        <w:t xml:space="preserve"> 亲和力（</w:t>
      </w:r>
      <w:proofErr w:type="spellStart"/>
      <w:r w:rsidRPr="00F365BF">
        <w:rPr>
          <w:rFonts w:ascii="宋体" w:hAnsi="宋体"/>
        </w:rPr>
        <w:t>K_d</w:t>
      </w:r>
      <w:proofErr w:type="spellEnd"/>
      <w:r w:rsidRPr="00F365BF">
        <w:rPr>
          <w:rFonts w:ascii="宋体" w:hAnsi="宋体"/>
        </w:rPr>
        <w:t xml:space="preserve"> ≈ 345 </w:t>
      </w:r>
      <w:proofErr w:type="spellStart"/>
      <w:r w:rsidRPr="00F365BF">
        <w:rPr>
          <w:rFonts w:ascii="宋体" w:hAnsi="宋体"/>
        </w:rPr>
        <w:t>nM</w:t>
      </w:r>
      <w:proofErr w:type="spellEnd"/>
      <w:r w:rsidRPr="00F365BF">
        <w:rPr>
          <w:rFonts w:ascii="宋体" w:hAnsi="宋体"/>
        </w:rPr>
        <w:t>）和显著的荧光增强效应，进入细胞后经酯酶去酯化被“锁定”于胞浆，可在 Ex/Em = 490/525 nm 下提供秒级灵敏检测。通过在刺激 0-30 min 内连续采集荧光强度，并对比 GSDMD 缺失或抑制背景，若 Ca²</w:t>
      </w:r>
      <w:r w:rsidRPr="00F365BF">
        <w:rPr>
          <w:rFonts w:ascii="Cambria Math" w:hAnsi="Cambria Math" w:cs="Cambria Math"/>
        </w:rPr>
        <w:t>⁺</w:t>
      </w:r>
      <w:r w:rsidRPr="00F365BF">
        <w:rPr>
          <w:rFonts w:ascii="宋体" w:hAnsi="宋体"/>
        </w:rPr>
        <w:t xml:space="preserve"> 曲线无明显差异，即可判定该 Ca²</w:t>
      </w:r>
      <w:r w:rsidRPr="00F365BF">
        <w:rPr>
          <w:rFonts w:ascii="Cambria Math" w:hAnsi="Cambria Math" w:cs="Cambria Math"/>
        </w:rPr>
        <w:t>⁺</w:t>
      </w:r>
      <w:r w:rsidRPr="00F365BF">
        <w:rPr>
          <w:rFonts w:ascii="宋体" w:hAnsi="宋体"/>
        </w:rPr>
        <w:t xml:space="preserve"> 信号独立于 GSDMD-pore 活动，证实其作为 </w:t>
      </w:r>
      <w:r w:rsidRPr="00F365BF">
        <w:rPr>
          <w:rFonts w:ascii="宋体" w:hAnsi="宋体"/>
          <w:b/>
          <w:bCs/>
        </w:rPr>
        <w:t>NLRP3 炎症小体上游调控节点</w:t>
      </w:r>
      <w:r w:rsidRPr="00F365BF">
        <w:rPr>
          <w:rFonts w:ascii="宋体" w:hAnsi="宋体"/>
        </w:rPr>
        <w:t>的地位。</w:t>
      </w:r>
    </w:p>
    <w:p w14:paraId="04336B8B" w14:textId="59108775" w:rsidR="00187505" w:rsidRDefault="00187505" w:rsidP="00EF1B94">
      <w:pPr>
        <w:pStyle w:val="p3"/>
        <w:rPr>
          <w:rFonts w:hint="eastAsia"/>
        </w:rPr>
      </w:pPr>
      <w:r>
        <w:t>胞内游离 Ca²</w:t>
      </w:r>
      <w:r>
        <w:rPr>
          <w:rFonts w:ascii="Cambria Math" w:hAnsi="Cambria Math" w:cs="Cambria Math"/>
        </w:rPr>
        <w:t>⁺</w:t>
      </w:r>
      <w:r>
        <w:t xml:space="preserve"> 浓度的瞬时波动是调控信号转导、代谢与细胞凋亡等多类生物学过程的核心参数。为实时、定量地监测 Ca²</w:t>
      </w:r>
      <w:r>
        <w:rPr>
          <w:rFonts w:ascii="Cambria Math" w:hAnsi="Cambria Math" w:cs="Cambria Math"/>
        </w:rPr>
        <w:t>⁺</w:t>
      </w:r>
      <w:r>
        <w:t xml:space="preserve"> 动态，本研究选用对 Ca²</w:t>
      </w:r>
      <w:r>
        <w:rPr>
          <w:rFonts w:ascii="Cambria Math" w:hAnsi="Cambria Math" w:cs="Cambria Math"/>
        </w:rPr>
        <w:t>⁺</w:t>
      </w:r>
      <w:r>
        <w:t xml:space="preserve"> 灵敏度高、信噪比佳的荧光探针 </w:t>
      </w:r>
      <w:r>
        <w:rPr>
          <w:rStyle w:val="s2"/>
          <w:b/>
          <w:bCs/>
        </w:rPr>
        <w:t>Fluo-4 AM</w:t>
      </w:r>
      <w:r>
        <w:t xml:space="preserve"> 构建检测体系。Fluo-4 AM 的非极性乙酰甲酯基可使其轻易透过细胞膜，进入胞内经胞浆酯酶水解后转变为带负电的 Fluo-4，从而被“困”于细胞质中。一旦结合 Ca²</w:t>
      </w:r>
      <w:r>
        <w:rPr>
          <w:rFonts w:ascii="Cambria Math" w:hAnsi="Cambria Math" w:cs="Cambria Math"/>
        </w:rPr>
        <w:t>⁺</w:t>
      </w:r>
      <w:r>
        <w:t xml:space="preserve"> 后，其荧光强度（Ex/Em ≈ 490/525 nm）可提高数十倍，为 Ca²</w:t>
      </w:r>
      <w:r>
        <w:rPr>
          <w:rFonts w:ascii="Cambria Math" w:hAnsi="Cambria Math" w:cs="Cambria Math"/>
        </w:rPr>
        <w:t>⁺</w:t>
      </w:r>
      <w:r>
        <w:t xml:space="preserve"> 定量提供了可靠 read-out。</w:t>
      </w:r>
      <w:r w:rsidR="00EF1B94">
        <w:rPr>
          <w:rFonts w:hint="eastAsia"/>
        </w:rPr>
        <w:t>操作步骤如下：</w:t>
      </w:r>
    </w:p>
    <w:p w14:paraId="19A81740" w14:textId="69E98C24" w:rsidR="00187505" w:rsidRDefault="00187505" w:rsidP="00EF1B94">
      <w:r>
        <w:t xml:space="preserve">1. </w:t>
      </w:r>
      <w:r>
        <w:t>试剂与染色液制备</w:t>
      </w:r>
      <w:r w:rsidR="00EF1B94">
        <w:t xml:space="preserve">: </w:t>
      </w:r>
      <w:r>
        <w:t>参考说明书（</w:t>
      </w:r>
      <w:proofErr w:type="spellStart"/>
      <w:r>
        <w:t>Beyotime</w:t>
      </w:r>
      <w:proofErr w:type="spellEnd"/>
      <w:r>
        <w:t>, Cat</w:t>
      </w:r>
      <w:r w:rsidR="00EF1B94">
        <w:rPr>
          <w:rFonts w:hint="eastAsia"/>
        </w:rPr>
        <w:t>#</w:t>
      </w:r>
      <w:r>
        <w:t>），以</w:t>
      </w:r>
      <w:r>
        <w:t xml:space="preserve"> 96 </w:t>
      </w:r>
      <w:r>
        <w:t>孔板单孔</w:t>
      </w:r>
      <w:r>
        <w:t xml:space="preserve"> </w:t>
      </w:r>
      <w:r>
        <w:rPr>
          <w:rStyle w:val="s2"/>
          <w:b/>
          <w:bCs/>
        </w:rPr>
        <w:t xml:space="preserve">100 µl Fluo-4 </w:t>
      </w:r>
      <w:r>
        <w:rPr>
          <w:rStyle w:val="s2"/>
          <w:b/>
          <w:bCs/>
        </w:rPr>
        <w:t>染色液</w:t>
      </w:r>
      <w:r>
        <w:t xml:space="preserve"> </w:t>
      </w:r>
      <w:r>
        <w:t>为基准配制工作液。常规条件下，本实验采用</w:t>
      </w:r>
      <w:r>
        <w:t xml:space="preserve"> </w:t>
      </w:r>
      <w:r>
        <w:rPr>
          <w:rStyle w:val="s2"/>
          <w:b/>
          <w:bCs/>
        </w:rPr>
        <w:t>0.2 µl Fluo-4 AM</w:t>
      </w:r>
      <w:r>
        <w:rPr>
          <w:rStyle w:val="s2"/>
          <w:b/>
          <w:bCs/>
        </w:rPr>
        <w:t>（</w:t>
      </w:r>
      <w:r>
        <w:rPr>
          <w:rStyle w:val="s2"/>
          <w:b/>
          <w:bCs/>
        </w:rPr>
        <w:t>500×</w:t>
      </w:r>
      <w:r>
        <w:rPr>
          <w:rStyle w:val="s2"/>
          <w:b/>
          <w:bCs/>
        </w:rPr>
        <w:t>）</w:t>
      </w:r>
      <w:r>
        <w:rPr>
          <w:rStyle w:val="s2"/>
          <w:b/>
          <w:bCs/>
        </w:rPr>
        <w:t>+ 0.2 µl Solubility Enhancer</w:t>
      </w:r>
      <w:r>
        <w:rPr>
          <w:rStyle w:val="s2"/>
          <w:b/>
          <w:bCs/>
        </w:rPr>
        <w:t>（</w:t>
      </w:r>
      <w:r>
        <w:rPr>
          <w:rStyle w:val="s2"/>
          <w:b/>
          <w:bCs/>
        </w:rPr>
        <w:t>500×</w:t>
      </w:r>
      <w:r>
        <w:rPr>
          <w:rStyle w:val="s2"/>
          <w:b/>
          <w:bCs/>
        </w:rPr>
        <w:t>）</w:t>
      </w:r>
      <w:r>
        <w:rPr>
          <w:rStyle w:val="s2"/>
          <w:b/>
          <w:bCs/>
        </w:rPr>
        <w:t>+ 99.6 µl Assay Buffer</w:t>
      </w:r>
      <w:r>
        <w:t xml:space="preserve"> </w:t>
      </w:r>
      <w:r>
        <w:t>的组合（即终浓度</w:t>
      </w:r>
      <w:r>
        <w:t xml:space="preserve"> 1×</w:t>
      </w:r>
      <w:r>
        <w:t>，</w:t>
      </w:r>
      <w:r>
        <w:t>DMSO &lt;0.1%</w:t>
      </w:r>
      <w:r>
        <w:t>）。若出现探针外排或荧光过弱，可在染色液中加入</w:t>
      </w:r>
      <w:r>
        <w:t xml:space="preserve"> </w:t>
      </w:r>
      <w:r>
        <w:rPr>
          <w:rStyle w:val="s2"/>
          <w:b/>
          <w:bCs/>
        </w:rPr>
        <w:t>1× Staining Enhancer</w:t>
      </w:r>
      <w:r>
        <w:rPr>
          <w:rStyle w:val="s2"/>
          <w:b/>
          <w:bCs/>
        </w:rPr>
        <w:t>（</w:t>
      </w:r>
      <w:r>
        <w:rPr>
          <w:rStyle w:val="s2"/>
          <w:b/>
          <w:bCs/>
        </w:rPr>
        <w:t xml:space="preserve">100× </w:t>
      </w:r>
      <w:r>
        <w:rPr>
          <w:rStyle w:val="s2"/>
          <w:b/>
          <w:bCs/>
        </w:rPr>
        <w:t>稀释）</w:t>
      </w:r>
      <w:r>
        <w:t>，但细胞孵育时间须控制在</w:t>
      </w:r>
      <w:r>
        <w:t xml:space="preserve"> 2 h </w:t>
      </w:r>
      <w:r>
        <w:t>内。所有工作液现配即用，不得冻存。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829"/>
      </w:tblGrid>
      <w:tr w:rsidR="00EF1B94" w14:paraId="1766E775" w14:textId="77777777" w:rsidTr="00187505">
        <w:trPr>
          <w:tblHeader/>
          <w:tblCellSpacing w:w="15" w:type="dxa"/>
        </w:trPr>
        <w:tc>
          <w:tcPr>
            <w:tcW w:w="0" w:type="auto"/>
            <w:vAlign w:val="center"/>
            <w:hideMark/>
          </w:tcPr>
          <w:p w14:paraId="6090A6EC" w14:textId="77777777" w:rsidR="00EF1B94" w:rsidRDefault="00EF1B94" w:rsidP="0068227E">
            <w:pPr>
              <w:pStyle w:val="p1"/>
              <w:jc w:val="center"/>
              <w:rPr>
                <w:rFonts w:hint="eastAsia"/>
                <w:b/>
                <w:bCs/>
              </w:rPr>
            </w:pPr>
            <w:r>
              <w:rPr>
                <w:b/>
                <w:bCs/>
              </w:rPr>
              <w:t>组分</w:t>
            </w:r>
          </w:p>
        </w:tc>
        <w:tc>
          <w:tcPr>
            <w:tcW w:w="0" w:type="auto"/>
            <w:vAlign w:val="center"/>
            <w:hideMark/>
          </w:tcPr>
          <w:p w14:paraId="2860A02D" w14:textId="77777777" w:rsidR="00EF1B94" w:rsidRDefault="00EF1B94" w:rsidP="0068227E">
            <w:pPr>
              <w:pStyle w:val="p1"/>
              <w:jc w:val="center"/>
              <w:rPr>
                <w:rFonts w:hint="eastAsia"/>
                <w:b/>
                <w:bCs/>
              </w:rPr>
            </w:pPr>
            <w:r>
              <w:rPr>
                <w:b/>
                <w:bCs/>
              </w:rPr>
              <w:t xml:space="preserve">1 </w:t>
            </w:r>
            <w:r>
              <w:rPr>
                <w:b/>
                <w:bCs/>
              </w:rPr>
              <w:t>样本</w:t>
            </w:r>
          </w:p>
        </w:tc>
      </w:tr>
      <w:tr w:rsidR="00EF1B94" w14:paraId="4960781A" w14:textId="77777777" w:rsidTr="00187505">
        <w:trPr>
          <w:tblCellSpacing w:w="15" w:type="dxa"/>
        </w:trPr>
        <w:tc>
          <w:tcPr>
            <w:tcW w:w="0" w:type="auto"/>
            <w:vAlign w:val="center"/>
            <w:hideMark/>
          </w:tcPr>
          <w:p w14:paraId="61CA28B4" w14:textId="77777777" w:rsidR="00EF1B94" w:rsidRDefault="00EF1B94" w:rsidP="0068227E">
            <w:pPr>
              <w:pStyle w:val="p1"/>
              <w:rPr>
                <w:rFonts w:hint="eastAsia"/>
              </w:rPr>
            </w:pPr>
            <w:r>
              <w:t>Fluo-4 AM</w:t>
            </w:r>
            <w:r>
              <w:t>（</w:t>
            </w:r>
            <w:r>
              <w:t>500×</w:t>
            </w:r>
            <w:r>
              <w:t>）</w:t>
            </w:r>
          </w:p>
        </w:tc>
        <w:tc>
          <w:tcPr>
            <w:tcW w:w="0" w:type="auto"/>
            <w:vAlign w:val="center"/>
            <w:hideMark/>
          </w:tcPr>
          <w:p w14:paraId="238859E2" w14:textId="77777777" w:rsidR="00EF1B94" w:rsidRDefault="00EF1B94" w:rsidP="0068227E">
            <w:pPr>
              <w:pStyle w:val="p1"/>
              <w:rPr>
                <w:rFonts w:hint="eastAsia"/>
              </w:rPr>
            </w:pPr>
            <w:r>
              <w:t>0.2 µl</w:t>
            </w:r>
          </w:p>
        </w:tc>
      </w:tr>
      <w:tr w:rsidR="00EF1B94" w14:paraId="79C0C42A" w14:textId="77777777" w:rsidTr="00187505">
        <w:trPr>
          <w:tblCellSpacing w:w="15" w:type="dxa"/>
        </w:trPr>
        <w:tc>
          <w:tcPr>
            <w:tcW w:w="0" w:type="auto"/>
            <w:vAlign w:val="center"/>
            <w:hideMark/>
          </w:tcPr>
          <w:p w14:paraId="14EC623A" w14:textId="77777777" w:rsidR="00EF1B94" w:rsidRDefault="00EF1B94" w:rsidP="0068227E">
            <w:pPr>
              <w:pStyle w:val="p1"/>
              <w:rPr>
                <w:rFonts w:hint="eastAsia"/>
              </w:rPr>
            </w:pPr>
            <w:r>
              <w:t>Solubility Enhancer</w:t>
            </w:r>
            <w:r>
              <w:t>（</w:t>
            </w:r>
            <w:r>
              <w:t>500×</w:t>
            </w:r>
            <w:r>
              <w:t>）</w:t>
            </w:r>
          </w:p>
        </w:tc>
        <w:tc>
          <w:tcPr>
            <w:tcW w:w="0" w:type="auto"/>
            <w:vAlign w:val="center"/>
            <w:hideMark/>
          </w:tcPr>
          <w:p w14:paraId="4B810A4F" w14:textId="77777777" w:rsidR="00EF1B94" w:rsidRDefault="00EF1B94" w:rsidP="0068227E">
            <w:pPr>
              <w:pStyle w:val="p1"/>
              <w:rPr>
                <w:rFonts w:hint="eastAsia"/>
              </w:rPr>
            </w:pPr>
            <w:r>
              <w:t>0.2 µl</w:t>
            </w:r>
          </w:p>
        </w:tc>
      </w:tr>
      <w:tr w:rsidR="00EF1B94" w14:paraId="12DF327F" w14:textId="77777777" w:rsidTr="00187505">
        <w:trPr>
          <w:tblCellSpacing w:w="15" w:type="dxa"/>
        </w:trPr>
        <w:tc>
          <w:tcPr>
            <w:tcW w:w="0" w:type="auto"/>
            <w:vAlign w:val="center"/>
            <w:hideMark/>
          </w:tcPr>
          <w:p w14:paraId="733287ED" w14:textId="77777777" w:rsidR="00EF1B94" w:rsidRDefault="00EF1B94" w:rsidP="0068227E">
            <w:pPr>
              <w:pStyle w:val="p1"/>
              <w:rPr>
                <w:rFonts w:hint="eastAsia"/>
              </w:rPr>
            </w:pPr>
            <w:r>
              <w:t>Assay Buffer</w:t>
            </w:r>
          </w:p>
        </w:tc>
        <w:tc>
          <w:tcPr>
            <w:tcW w:w="0" w:type="auto"/>
            <w:vAlign w:val="center"/>
            <w:hideMark/>
          </w:tcPr>
          <w:p w14:paraId="749574EC" w14:textId="77777777" w:rsidR="00EF1B94" w:rsidRDefault="00EF1B94" w:rsidP="0068227E">
            <w:pPr>
              <w:pStyle w:val="p1"/>
              <w:rPr>
                <w:rFonts w:hint="eastAsia"/>
              </w:rPr>
            </w:pPr>
            <w:r>
              <w:t>99.6 µl</w:t>
            </w:r>
          </w:p>
        </w:tc>
      </w:tr>
      <w:tr w:rsidR="00EF1B94" w14:paraId="5C305017" w14:textId="77777777" w:rsidTr="00187505">
        <w:trPr>
          <w:tblCellSpacing w:w="15" w:type="dxa"/>
        </w:trPr>
        <w:tc>
          <w:tcPr>
            <w:tcW w:w="0" w:type="auto"/>
            <w:vAlign w:val="center"/>
            <w:hideMark/>
          </w:tcPr>
          <w:p w14:paraId="17A0DFC5" w14:textId="77777777" w:rsidR="00EF1B94" w:rsidRDefault="00EF1B94" w:rsidP="0068227E">
            <w:pPr>
              <w:pStyle w:val="p1"/>
              <w:rPr>
                <w:rFonts w:hint="eastAsia"/>
              </w:rPr>
            </w:pPr>
            <w:r>
              <w:rPr>
                <w:b/>
                <w:bCs/>
              </w:rPr>
              <w:t>Fluo-4 Staining Solution</w:t>
            </w:r>
          </w:p>
        </w:tc>
        <w:tc>
          <w:tcPr>
            <w:tcW w:w="0" w:type="auto"/>
            <w:vAlign w:val="center"/>
            <w:hideMark/>
          </w:tcPr>
          <w:p w14:paraId="11B553CC" w14:textId="77777777" w:rsidR="00EF1B94" w:rsidRDefault="00EF1B94" w:rsidP="0068227E">
            <w:pPr>
              <w:pStyle w:val="p1"/>
              <w:rPr>
                <w:rFonts w:hint="eastAsia"/>
              </w:rPr>
            </w:pPr>
            <w:r>
              <w:rPr>
                <w:b/>
                <w:bCs/>
              </w:rPr>
              <w:t>100 µl</w:t>
            </w:r>
          </w:p>
        </w:tc>
      </w:tr>
    </w:tbl>
    <w:p w14:paraId="6CB9B430" w14:textId="602F42B6" w:rsidR="00187505" w:rsidRDefault="00187505" w:rsidP="00EF1B94">
      <w:r>
        <w:t xml:space="preserve">2. </w:t>
      </w:r>
      <w:r>
        <w:t>细胞处理与染色</w:t>
      </w:r>
      <w:r w:rsidR="00EF1B94">
        <w:t xml:space="preserve">: </w:t>
      </w:r>
      <w:r>
        <w:t>将对数生长期细胞按实验需求接种于黑壁透明底</w:t>
      </w:r>
      <w:r>
        <w:t xml:space="preserve"> 96 </w:t>
      </w:r>
      <w:r>
        <w:t>孔板（</w:t>
      </w:r>
      <w:r>
        <w:t>2 000-5 000 cells/well</w:t>
      </w:r>
      <w:r>
        <w:t>）或其他适宜培养器皿，预留</w:t>
      </w:r>
      <w:r>
        <w:t xml:space="preserve"> 12-24 h </w:t>
      </w:r>
      <w:r>
        <w:t>使贴壁充分。实验处理结束后，如需降低酚红</w:t>
      </w:r>
      <w:r>
        <w:t>/</w:t>
      </w:r>
      <w:r>
        <w:t>血清干扰，可以</w:t>
      </w:r>
      <w:r>
        <w:t xml:space="preserve"> PBS </w:t>
      </w:r>
      <w:r>
        <w:t>轻洗</w:t>
      </w:r>
      <w:r>
        <w:t xml:space="preserve"> 1 </w:t>
      </w:r>
      <w:r>
        <w:t>次（悬浮细胞</w:t>
      </w:r>
      <w:r>
        <w:t xml:space="preserve"> 250-1 000 ×g </w:t>
      </w:r>
      <w:r>
        <w:t>离心</w:t>
      </w:r>
      <w:r>
        <w:t xml:space="preserve"> 5 min </w:t>
      </w:r>
      <w:r>
        <w:t>后弃上清）。随后加入预温</w:t>
      </w:r>
      <w:r>
        <w:t xml:space="preserve"> </w:t>
      </w:r>
      <w:r>
        <w:rPr>
          <w:rStyle w:val="s2"/>
          <w:b/>
          <w:bCs/>
        </w:rPr>
        <w:t xml:space="preserve">Fluo-4 </w:t>
      </w:r>
      <w:r>
        <w:rPr>
          <w:rStyle w:val="s2"/>
          <w:b/>
          <w:bCs/>
        </w:rPr>
        <w:t>染色液</w:t>
      </w:r>
      <w:r>
        <w:t>：</w:t>
      </w:r>
      <w:r>
        <w:t xml:space="preserve">96 </w:t>
      </w:r>
      <w:r>
        <w:t>孔板每孔</w:t>
      </w:r>
      <w:r>
        <w:t xml:space="preserve"> 100 µl</w:t>
      </w:r>
      <w:r>
        <w:t>，</w:t>
      </w:r>
      <w:r>
        <w:t xml:space="preserve">24 </w:t>
      </w:r>
      <w:r>
        <w:t>孔板</w:t>
      </w:r>
      <w:r>
        <w:t xml:space="preserve"> 250 µl</w:t>
      </w:r>
      <w:r>
        <w:t>，</w:t>
      </w:r>
      <w:r>
        <w:t xml:space="preserve">6 </w:t>
      </w:r>
      <w:r>
        <w:t>孔板</w:t>
      </w:r>
      <w:r>
        <w:t xml:space="preserve"> 1 ml</w:t>
      </w:r>
      <w:r>
        <w:t>。置</w:t>
      </w:r>
      <w:r>
        <w:t xml:space="preserve"> 37 </w:t>
      </w:r>
      <w:r>
        <w:rPr>
          <w:rFonts w:ascii="Cambria Math" w:hAnsi="Cambria Math" w:cs="Cambria Math"/>
        </w:rPr>
        <w:t>℃</w:t>
      </w:r>
      <w:r>
        <w:t>、避光条件孵育</w:t>
      </w:r>
      <w:r>
        <w:t xml:space="preserve"> 30 min</w:t>
      </w:r>
      <w:r>
        <w:t>（可根据细胞活性及荧光强度于</w:t>
      </w:r>
      <w:r>
        <w:t xml:space="preserve"> 10-60 min </w:t>
      </w:r>
      <w:r>
        <w:t>间微调；若细胞死亡率偏高可适当降温或缩时）。孵育完毕后可直接检测，或以</w:t>
      </w:r>
      <w:r>
        <w:t xml:space="preserve"> PBS/HBSS </w:t>
      </w:r>
      <w:r>
        <w:t>轻洗</w:t>
      </w:r>
      <w:r>
        <w:t xml:space="preserve"> 1-3 </w:t>
      </w:r>
      <w:r>
        <w:t>次去除游离探针。</w:t>
      </w:r>
    </w:p>
    <w:p w14:paraId="646E5A70" w14:textId="75266E5F" w:rsidR="00187505" w:rsidRDefault="00187505" w:rsidP="00EF1B94">
      <w:r>
        <w:t xml:space="preserve">5. </w:t>
      </w:r>
      <w:r>
        <w:t>荧光酶标仪检测</w:t>
      </w:r>
      <w:r w:rsidR="00EF1B94">
        <w:t xml:space="preserve">: </w:t>
      </w:r>
      <w:r>
        <w:t>对于</w:t>
      </w:r>
      <w:r>
        <w:t xml:space="preserve"> 96 </w:t>
      </w:r>
      <w:r>
        <w:t>孔黑壁板孵育完成的细胞，采用多功能酶标仪（</w:t>
      </w:r>
      <w:r>
        <w:t>Ex 490 nm/Em 525 nm</w:t>
      </w:r>
      <w:r>
        <w:t>）读取每孔</w:t>
      </w:r>
      <w:r>
        <w:t xml:space="preserve"> RFU</w:t>
      </w:r>
      <w:r>
        <w:t>（</w:t>
      </w:r>
      <w:r>
        <w:t>relative fluorescence units</w:t>
      </w:r>
      <w:r>
        <w:t>）。若需药理学动力学曲线，可在加药或刺激后设定自动读取模块实现秒级分辨率采样。</w:t>
      </w:r>
    </w:p>
    <w:p w14:paraId="2D2AA758" w14:textId="70CB331E" w:rsidR="00187505" w:rsidRDefault="00187505" w:rsidP="00EF1B94">
      <w:r>
        <w:t xml:space="preserve">6. </w:t>
      </w:r>
      <w:r>
        <w:t>数据处理与统计</w:t>
      </w:r>
      <w:r w:rsidR="00EF1B94">
        <w:t xml:space="preserve">: </w:t>
      </w:r>
      <w:r>
        <w:t>所有检测均设</w:t>
      </w:r>
      <w:r>
        <w:t xml:space="preserve"> 3 </w:t>
      </w:r>
      <w:r>
        <w:t>个及以上生物重复。荧光值先扣除未染色背景，再归一化至对照组（</w:t>
      </w:r>
      <w:r>
        <w:t>ΔF/F</w:t>
      </w:r>
      <w:r>
        <w:rPr>
          <w:rFonts w:ascii="Cambria Math" w:hAnsi="Cambria Math" w:cs="Cambria Math"/>
        </w:rPr>
        <w:t>₀</w:t>
      </w:r>
      <w:r>
        <w:t xml:space="preserve"> </w:t>
      </w:r>
      <w:r>
        <w:t>或相对荧光提升百分比）。数据以</w:t>
      </w:r>
      <w:r>
        <w:t xml:space="preserve"> </w:t>
      </w:r>
      <w:r>
        <w:rPr>
          <w:rStyle w:val="s2"/>
          <w:b/>
          <w:bCs/>
        </w:rPr>
        <w:t>均值</w:t>
      </w:r>
      <w:r>
        <w:rPr>
          <w:rStyle w:val="s2"/>
          <w:b/>
          <w:bCs/>
        </w:rPr>
        <w:t xml:space="preserve"> ± SEM</w:t>
      </w:r>
      <w:r>
        <w:t xml:space="preserve"> </w:t>
      </w:r>
      <w:r>
        <w:t>表示；两组比较用</w:t>
      </w:r>
      <w:r>
        <w:t xml:space="preserve"> </w:t>
      </w:r>
      <w:r>
        <w:rPr>
          <w:rStyle w:val="s2"/>
          <w:b/>
          <w:bCs/>
        </w:rPr>
        <w:t>双尾</w:t>
      </w:r>
      <w:r>
        <w:rPr>
          <w:rStyle w:val="s2"/>
          <w:b/>
          <w:bCs/>
        </w:rPr>
        <w:t xml:space="preserve"> Student’s t </w:t>
      </w:r>
      <w:r>
        <w:rPr>
          <w:rStyle w:val="s2"/>
          <w:b/>
          <w:bCs/>
        </w:rPr>
        <w:t>检验</w:t>
      </w:r>
      <w:r>
        <w:t>，多组比较采用</w:t>
      </w:r>
      <w:r>
        <w:t xml:space="preserve"> </w:t>
      </w:r>
      <w:r>
        <w:rPr>
          <w:rStyle w:val="s2"/>
          <w:b/>
          <w:bCs/>
        </w:rPr>
        <w:t>一向或双向</w:t>
      </w:r>
      <w:r>
        <w:rPr>
          <w:rStyle w:val="s2"/>
          <w:b/>
          <w:bCs/>
        </w:rPr>
        <w:t xml:space="preserve"> ANOVA</w:t>
      </w:r>
      <w:r>
        <w:t>（</w:t>
      </w:r>
      <w:r>
        <w:t>GraphPad Prism 10</w:t>
      </w:r>
      <w:r>
        <w:t>），</w:t>
      </w:r>
      <w:r>
        <w:t xml:space="preserve">P &lt; 0.05 </w:t>
      </w:r>
      <w:r>
        <w:t>判定差异显著。</w:t>
      </w:r>
    </w:p>
    <w:p w14:paraId="34BB95FA" w14:textId="34162633" w:rsidR="00EC671D" w:rsidRDefault="00EC671D" w:rsidP="00F14ECF">
      <w:pPr>
        <w:pStyle w:val="3"/>
      </w:pPr>
      <w:r>
        <w:t>分子生物学</w:t>
      </w:r>
      <w:r w:rsidR="005F4104">
        <w:rPr>
          <w:rFonts w:hint="eastAsia"/>
        </w:rPr>
        <w:t>实验</w:t>
      </w:r>
      <w:r>
        <w:t>方法</w:t>
      </w:r>
      <w:r w:rsidR="001756D6">
        <w:rPr>
          <w:rFonts w:hint="eastAsia"/>
        </w:rPr>
        <w:t>5</w:t>
      </w:r>
      <w:r w:rsidR="005F6405">
        <w:rPr>
          <w:rFonts w:hint="eastAsia"/>
        </w:rPr>
        <w:t>4</w:t>
      </w:r>
      <w:r w:rsidR="00BF7E16">
        <w:rPr>
          <w:rFonts w:hint="eastAsia"/>
        </w:rPr>
        <w:t>00</w:t>
      </w:r>
    </w:p>
    <w:p w14:paraId="1AF40972" w14:textId="24C4759B" w:rsidR="009F0A0C" w:rsidRDefault="009F0A0C" w:rsidP="009F0A0C">
      <w:pPr>
        <w:pStyle w:val="4"/>
        <w:rPr>
          <w:rFonts w:hint="eastAsia"/>
        </w:rPr>
      </w:pPr>
      <w:r>
        <w:t>DNA</w:t>
      </w:r>
      <w:r>
        <w:rPr>
          <w:rFonts w:hint="eastAsia"/>
        </w:rPr>
        <w:t>提取与基因型鉴定</w:t>
      </w:r>
      <w:r w:rsidR="0085176B">
        <w:rPr>
          <w:rFonts w:hint="eastAsia"/>
        </w:rPr>
        <w:t xml:space="preserve"> 600</w:t>
      </w:r>
    </w:p>
    <w:p w14:paraId="6AA7A316" w14:textId="0BB0AF1E" w:rsidR="003234EF" w:rsidRDefault="00302E8E" w:rsidP="003234EF">
      <w:pPr>
        <w:rPr>
          <w:rFonts w:hint="eastAsia"/>
        </w:rPr>
      </w:pPr>
      <w:r w:rsidRPr="00302E8E">
        <w:rPr>
          <w:rFonts w:hint="eastAsia"/>
        </w:rPr>
        <w:t>为快速、准确地判定实验鼠（</w:t>
      </w:r>
      <w:r>
        <w:t>E</w:t>
      </w:r>
      <w:r>
        <w:rPr>
          <w:rFonts w:hint="eastAsia"/>
        </w:rPr>
        <w:t>ph</w:t>
      </w:r>
      <w:r>
        <w:t>B1 PB</w:t>
      </w:r>
      <w:r w:rsidRPr="00302E8E">
        <w:rPr>
          <w:vertAlign w:val="superscript"/>
        </w:rPr>
        <w:t>-/-</w:t>
      </w:r>
      <w:r>
        <w:rPr>
          <w:vertAlign w:val="superscript"/>
        </w:rPr>
        <w:t xml:space="preserve"> </w:t>
      </w:r>
      <w:r w:rsidRPr="00302E8E">
        <w:rPr>
          <w:rFonts w:hint="eastAsia"/>
        </w:rPr>
        <w:t xml:space="preserve">C57 </w:t>
      </w:r>
      <w:r w:rsidRPr="00302E8E">
        <w:rPr>
          <w:rFonts w:hint="eastAsia"/>
        </w:rPr>
        <w:t>背景）目标基因的等位状态，本研究采用</w:t>
      </w:r>
      <w:r w:rsidRPr="00302E8E">
        <w:rPr>
          <w:rFonts w:hint="eastAsia"/>
        </w:rPr>
        <w:t xml:space="preserve"> </w:t>
      </w:r>
      <w:r w:rsidRPr="00302E8E">
        <w:rPr>
          <w:rFonts w:hint="eastAsia"/>
        </w:rPr>
        <w:t>常规碱裂解</w:t>
      </w:r>
      <w:r w:rsidRPr="00302E8E">
        <w:rPr>
          <w:rFonts w:hint="eastAsia"/>
        </w:rPr>
        <w:t>-</w:t>
      </w:r>
      <w:r w:rsidRPr="00302E8E">
        <w:rPr>
          <w:rFonts w:hint="eastAsia"/>
        </w:rPr>
        <w:t>乙醇沉淀法（以下简称</w:t>
      </w:r>
      <w:r w:rsidRPr="00302E8E">
        <w:rPr>
          <w:rFonts w:hint="eastAsia"/>
        </w:rPr>
        <w:t xml:space="preserve"> Lysis </w:t>
      </w:r>
      <w:r w:rsidRPr="00302E8E">
        <w:rPr>
          <w:rFonts w:hint="eastAsia"/>
        </w:rPr>
        <w:t>法）提取基因组</w:t>
      </w:r>
      <w:r w:rsidRPr="00302E8E">
        <w:rPr>
          <w:rFonts w:hint="eastAsia"/>
        </w:rPr>
        <w:t xml:space="preserve"> DNA</w:t>
      </w:r>
      <w:r w:rsidRPr="00302E8E">
        <w:rPr>
          <w:rFonts w:hint="eastAsia"/>
        </w:rPr>
        <w:t>，并以</w:t>
      </w:r>
      <w:r w:rsidRPr="00302E8E">
        <w:rPr>
          <w:rFonts w:hint="eastAsia"/>
        </w:rPr>
        <w:t xml:space="preserve"> GT-Taq </w:t>
      </w:r>
      <w:r w:rsidRPr="00302E8E">
        <w:rPr>
          <w:rFonts w:hint="eastAsia"/>
        </w:rPr>
        <w:t>聚合酶体系</w:t>
      </w:r>
      <w:r w:rsidRPr="00302E8E">
        <w:rPr>
          <w:rFonts w:hint="eastAsia"/>
        </w:rPr>
        <w:t xml:space="preserve"> </w:t>
      </w:r>
      <w:r w:rsidRPr="00302E8E">
        <w:rPr>
          <w:rFonts w:hint="eastAsia"/>
        </w:rPr>
        <w:t>进行端点</w:t>
      </w:r>
      <w:r w:rsidRPr="00302E8E">
        <w:rPr>
          <w:rFonts w:hint="eastAsia"/>
        </w:rPr>
        <w:t xml:space="preserve"> PCR </w:t>
      </w:r>
      <w:r w:rsidRPr="00302E8E">
        <w:rPr>
          <w:rFonts w:hint="eastAsia"/>
        </w:rPr>
        <w:t>扩增。</w:t>
      </w:r>
    </w:p>
    <w:p w14:paraId="1ADCBC03" w14:textId="77777777" w:rsidR="006E49ED" w:rsidRDefault="003234EF" w:rsidP="006E49ED">
      <w:pPr>
        <w:pStyle w:val="5"/>
        <w:rPr>
          <w:rFonts w:hint="eastAsia"/>
        </w:rPr>
      </w:pPr>
      <w:r>
        <w:rPr>
          <w:rFonts w:hint="eastAsia"/>
        </w:rPr>
        <w:t>材料与试剂准备：</w:t>
      </w:r>
    </w:p>
    <w:p w14:paraId="5E165F7D" w14:textId="22B5286E" w:rsidR="00116DE1" w:rsidRDefault="006E49ED" w:rsidP="003234EF">
      <w:pPr>
        <w:rPr>
          <w:rFonts w:hint="eastAsia"/>
        </w:rPr>
      </w:pPr>
      <w:r>
        <w:rPr>
          <w:rFonts w:hint="eastAsia"/>
        </w:rPr>
        <w:t>组织</w:t>
      </w:r>
      <w:r w:rsidR="003939D0">
        <w:rPr>
          <w:rFonts w:hint="eastAsia"/>
        </w:rPr>
        <w:t>样品</w:t>
      </w:r>
      <w:r>
        <w:rPr>
          <w:rFonts w:hint="eastAsia"/>
        </w:rPr>
        <w:t>（</w:t>
      </w:r>
      <w:r w:rsidR="003234EF">
        <w:rPr>
          <w:rFonts w:hint="eastAsia"/>
        </w:rPr>
        <w:t>剪取</w:t>
      </w:r>
      <w:r w:rsidR="003234EF">
        <w:rPr>
          <w:rFonts w:hint="eastAsia"/>
        </w:rPr>
        <w:t xml:space="preserve"> 4 </w:t>
      </w:r>
      <w:r w:rsidR="003234EF">
        <w:rPr>
          <w:rFonts w:hint="eastAsia"/>
        </w:rPr>
        <w:t>–</w:t>
      </w:r>
      <w:r w:rsidR="003234EF">
        <w:rPr>
          <w:rFonts w:hint="eastAsia"/>
        </w:rPr>
        <w:t xml:space="preserve"> 6 </w:t>
      </w:r>
      <w:r w:rsidR="003234EF">
        <w:rPr>
          <w:rFonts w:hint="eastAsia"/>
        </w:rPr>
        <w:t>周龄小鼠趾尖</w:t>
      </w:r>
      <w:r w:rsidR="003234EF">
        <w:rPr>
          <w:rFonts w:hint="eastAsia"/>
        </w:rPr>
        <w:t xml:space="preserve"> 0.</w:t>
      </w:r>
      <w:r w:rsidR="00AD3BE5">
        <w:rPr>
          <w:rFonts w:hint="eastAsia"/>
        </w:rPr>
        <w:t>1</w:t>
      </w:r>
      <w:r w:rsidR="00AD3BE5">
        <w:rPr>
          <w:rFonts w:hint="eastAsia"/>
        </w:rPr>
        <w:t>～</w:t>
      </w:r>
      <w:r w:rsidR="00AD3BE5">
        <w:rPr>
          <w:rFonts w:hint="eastAsia"/>
        </w:rPr>
        <w:t>0.2</w:t>
      </w:r>
      <w:r w:rsidR="003234EF">
        <w:rPr>
          <w:rFonts w:hint="eastAsia"/>
        </w:rPr>
        <w:t xml:space="preserve"> cm</w:t>
      </w:r>
      <w:r w:rsidR="003234EF">
        <w:rPr>
          <w:rFonts w:hint="eastAsia"/>
        </w:rPr>
        <w:t>，</w:t>
      </w:r>
      <w:r w:rsidR="003234EF">
        <w:rPr>
          <w:rFonts w:hint="eastAsia"/>
        </w:rPr>
        <w:t xml:space="preserve">-80 </w:t>
      </w:r>
      <w:r w:rsidR="003234EF">
        <w:rPr>
          <w:rFonts w:hint="eastAsia"/>
        </w:rPr>
        <w:t>℃</w:t>
      </w:r>
      <w:r w:rsidR="003234EF">
        <w:rPr>
          <w:rFonts w:hint="eastAsia"/>
        </w:rPr>
        <w:t xml:space="preserve"> </w:t>
      </w:r>
      <w:r w:rsidR="003234EF">
        <w:rPr>
          <w:rFonts w:hint="eastAsia"/>
        </w:rPr>
        <w:t>保存不超过</w:t>
      </w:r>
      <w:r w:rsidR="003234EF">
        <w:rPr>
          <w:rFonts w:hint="eastAsia"/>
        </w:rPr>
        <w:t xml:space="preserve"> 2 </w:t>
      </w:r>
      <w:r w:rsidR="003234EF">
        <w:rPr>
          <w:rFonts w:hint="eastAsia"/>
        </w:rPr>
        <w:t>周</w:t>
      </w:r>
      <w:r>
        <w:rPr>
          <w:rFonts w:hint="eastAsia"/>
        </w:rPr>
        <w:t>）</w:t>
      </w:r>
    </w:p>
    <w:p w14:paraId="5D55102A" w14:textId="12C10F1D" w:rsidR="003234EF" w:rsidRPr="007953F9" w:rsidRDefault="003234EF" w:rsidP="003234EF">
      <w:pPr>
        <w:rPr>
          <w:rFonts w:hint="eastAsia"/>
        </w:rPr>
      </w:pPr>
      <w:r>
        <w:rPr>
          <w:rFonts w:hint="eastAsia"/>
        </w:rPr>
        <w:t xml:space="preserve">Lysis </w:t>
      </w:r>
      <w:r w:rsidR="00E02CD2">
        <w:t>B</w:t>
      </w:r>
      <w:r w:rsidR="00E02CD2">
        <w:rPr>
          <w:rFonts w:hint="eastAsia"/>
        </w:rPr>
        <w:t>uffer</w:t>
      </w:r>
      <w:r w:rsidR="007953F9">
        <w:rPr>
          <w:rFonts w:hint="eastAsia"/>
        </w:rPr>
        <w:t>：</w:t>
      </w:r>
      <w:r>
        <w:rPr>
          <w:rFonts w:hint="eastAsia"/>
        </w:rPr>
        <w:t xml:space="preserve">50 mM Tris-HCl pH </w:t>
      </w:r>
      <w:r w:rsidR="009A1A56">
        <w:rPr>
          <w:rFonts w:hint="eastAsia"/>
        </w:rPr>
        <w:t>7.4</w:t>
      </w:r>
      <w:r>
        <w:rPr>
          <w:rFonts w:hint="eastAsia"/>
        </w:rPr>
        <w:t>，</w:t>
      </w:r>
      <w:r>
        <w:rPr>
          <w:rFonts w:hint="eastAsia"/>
        </w:rPr>
        <w:t>1</w:t>
      </w:r>
      <w:r w:rsidR="00AF3EDC">
        <w:rPr>
          <w:rFonts w:hint="eastAsia"/>
        </w:rPr>
        <w:t>50</w:t>
      </w:r>
      <w:r>
        <w:rPr>
          <w:rFonts w:hint="eastAsia"/>
        </w:rPr>
        <w:t xml:space="preserve"> mM </w:t>
      </w:r>
      <w:r w:rsidR="00AF3EDC">
        <w:t>N</w:t>
      </w:r>
      <w:r w:rsidR="00AF3EDC">
        <w:rPr>
          <w:rFonts w:hint="eastAsia"/>
        </w:rPr>
        <w:t>a</w:t>
      </w:r>
      <w:r w:rsidR="00AF3EDC">
        <w:t>C</w:t>
      </w:r>
      <w:r w:rsidR="00AF3EDC">
        <w:rPr>
          <w:rFonts w:hint="eastAsia"/>
        </w:rPr>
        <w:t>l</w:t>
      </w:r>
      <w:r>
        <w:rPr>
          <w:rFonts w:hint="eastAsia"/>
        </w:rPr>
        <w:t>，</w:t>
      </w:r>
      <w:r>
        <w:rPr>
          <w:rFonts w:hint="eastAsia"/>
        </w:rPr>
        <w:t>0.</w:t>
      </w:r>
      <w:r w:rsidR="00AF3EDC">
        <w:rPr>
          <w:rFonts w:hint="eastAsia"/>
        </w:rPr>
        <w:t>3</w:t>
      </w:r>
      <w:r>
        <w:rPr>
          <w:rFonts w:hint="eastAsia"/>
        </w:rPr>
        <w:t>%</w:t>
      </w:r>
      <w:r w:rsidR="00AF3EDC">
        <w:rPr>
          <w:rFonts w:hint="eastAsia"/>
        </w:rPr>
        <w:t>～</w:t>
      </w:r>
      <w:r w:rsidR="00AF3EDC">
        <w:rPr>
          <w:rFonts w:hint="eastAsia"/>
        </w:rPr>
        <w:t>0.1%</w:t>
      </w:r>
      <w:r>
        <w:rPr>
          <w:rFonts w:hint="eastAsia"/>
        </w:rPr>
        <w:t xml:space="preserve"> </w:t>
      </w:r>
      <w:r w:rsidR="00AF3EDC">
        <w:t>NP40</w:t>
      </w:r>
      <w:r w:rsidR="007953F9">
        <w:rPr>
          <w:rFonts w:hint="eastAsia"/>
        </w:rPr>
        <w:t>。使用前加入</w:t>
      </w:r>
      <w:r>
        <w:rPr>
          <w:rFonts w:hint="eastAsia"/>
        </w:rPr>
        <w:t>200 µg/ml Proteinase K</w:t>
      </w:r>
      <w:r w:rsidR="007953F9">
        <w:rPr>
          <w:rFonts w:hint="eastAsia"/>
        </w:rPr>
        <w:t>。</w:t>
      </w:r>
    </w:p>
    <w:p w14:paraId="235A0968" w14:textId="10B9C273" w:rsidR="003234EF" w:rsidRDefault="003234EF" w:rsidP="003234EF">
      <w:pPr>
        <w:rPr>
          <w:rFonts w:hint="eastAsia"/>
        </w:rPr>
      </w:pPr>
      <w:r>
        <w:rPr>
          <w:rFonts w:hint="eastAsia"/>
        </w:rPr>
        <w:t>无水乙醇</w:t>
      </w:r>
      <w:r w:rsidR="00742768">
        <w:rPr>
          <w:rFonts w:hint="eastAsia"/>
        </w:rPr>
        <w:t>：沪试，分析纯</w:t>
      </w:r>
      <w:r w:rsidR="005E57A0">
        <w:rPr>
          <w:rFonts w:hint="eastAsia"/>
        </w:rPr>
        <w:t>。</w:t>
      </w:r>
    </w:p>
    <w:p w14:paraId="43B4B18C" w14:textId="1A80E5B0" w:rsidR="003234EF" w:rsidRPr="005E57A0" w:rsidRDefault="008E3B5E" w:rsidP="003234EF">
      <w:pPr>
        <w:rPr>
          <w:rFonts w:hint="eastAsia"/>
        </w:rPr>
      </w:pPr>
      <w:bookmarkStart w:id="15" w:name="OLE_LINK15"/>
      <w:r>
        <w:rPr>
          <w:rFonts w:hint="eastAsia"/>
        </w:rPr>
        <w:t>10</w:t>
      </w:r>
      <w:r>
        <w:rPr>
          <w:rFonts w:hint="eastAsia"/>
        </w:rPr>
        <w:t>×</w:t>
      </w:r>
      <w:r w:rsidR="003234EF">
        <w:rPr>
          <w:rFonts w:hint="eastAsia"/>
        </w:rPr>
        <w:t>GT Buffer</w:t>
      </w:r>
      <w:r w:rsidR="00742768">
        <w:rPr>
          <w:rFonts w:hint="eastAsia"/>
        </w:rPr>
        <w:t>：</w:t>
      </w:r>
      <w:r w:rsidR="00F507E0">
        <w:rPr>
          <w:rFonts w:hint="eastAsia"/>
        </w:rPr>
        <w:t>166</w:t>
      </w:r>
      <w:r w:rsidR="00F507E0">
        <w:t xml:space="preserve"> </w:t>
      </w:r>
      <w:r w:rsidR="00F507E0">
        <w:rPr>
          <w:rFonts w:hint="eastAsia"/>
        </w:rPr>
        <w:t>m</w:t>
      </w:r>
      <w:r w:rsidR="00F507E0">
        <w:t>M (NH4)</w:t>
      </w:r>
      <w:r w:rsidR="00CE3639" w:rsidRPr="00CE3639">
        <w:rPr>
          <w:vertAlign w:val="subscript"/>
        </w:rPr>
        <w:t>2</w:t>
      </w:r>
      <w:r w:rsidR="00CE3639">
        <w:t>SO</w:t>
      </w:r>
      <w:r w:rsidR="00CE3639" w:rsidRPr="005E57A0">
        <w:rPr>
          <w:vertAlign w:val="subscript"/>
        </w:rPr>
        <w:t>4</w:t>
      </w:r>
      <w:r w:rsidR="00CE3639">
        <w:rPr>
          <w:rFonts w:hint="eastAsia"/>
        </w:rPr>
        <w:t>，</w:t>
      </w:r>
      <w:r w:rsidR="00CE3639">
        <w:t>670</w:t>
      </w:r>
      <w:r w:rsidR="00CE3639">
        <w:rPr>
          <w:rFonts w:hint="eastAsia"/>
        </w:rPr>
        <w:t>m</w:t>
      </w:r>
      <w:r w:rsidR="00CE3639">
        <w:t>M</w:t>
      </w:r>
      <w:r w:rsidR="00CE3639">
        <w:rPr>
          <w:rFonts w:hint="eastAsia"/>
        </w:rPr>
        <w:t xml:space="preserve"> Tris-HCl pH </w:t>
      </w:r>
      <w:r w:rsidR="005E57A0">
        <w:t>8.8</w:t>
      </w:r>
      <w:r w:rsidR="005E57A0">
        <w:rPr>
          <w:rFonts w:hint="eastAsia"/>
        </w:rPr>
        <w:t>，</w:t>
      </w:r>
      <w:r w:rsidR="005E57A0">
        <w:rPr>
          <w:rFonts w:hint="eastAsia"/>
        </w:rPr>
        <w:t>67m</w:t>
      </w:r>
      <w:r w:rsidR="005E57A0">
        <w:t>M M</w:t>
      </w:r>
      <w:r w:rsidR="005E57A0">
        <w:rPr>
          <w:rFonts w:hint="eastAsia"/>
        </w:rPr>
        <w:t>g</w:t>
      </w:r>
      <w:r w:rsidR="005E57A0">
        <w:t>C</w:t>
      </w:r>
      <w:r w:rsidR="005E57A0">
        <w:rPr>
          <w:rFonts w:hint="eastAsia"/>
        </w:rPr>
        <w:t>l</w:t>
      </w:r>
      <w:r w:rsidR="005E57A0" w:rsidRPr="005E57A0">
        <w:rPr>
          <w:vertAlign w:val="subscript"/>
        </w:rPr>
        <w:t>2</w:t>
      </w:r>
      <w:r w:rsidR="005E57A0" w:rsidRPr="005E57A0">
        <w:rPr>
          <w:rFonts w:hint="eastAsia"/>
        </w:rPr>
        <w:t>，</w:t>
      </w:r>
      <w:r w:rsidR="005E57A0">
        <w:rPr>
          <w:rFonts w:hint="eastAsia"/>
        </w:rPr>
        <w:t>50m</w:t>
      </w:r>
      <w:r w:rsidR="005E57A0">
        <w:t>M</w:t>
      </w:r>
      <w:r w:rsidR="005E57A0">
        <w:rPr>
          <w:rFonts w:hint="eastAsia"/>
        </w:rPr>
        <w:t xml:space="preserve"> </w:t>
      </w:r>
      <w:r w:rsidR="005E57A0">
        <w:rPr>
          <w:rFonts w:hint="eastAsia"/>
        </w:rPr>
        <w:t>β</w:t>
      </w:r>
      <w:r w:rsidR="005E57A0">
        <w:rPr>
          <w:rFonts w:hint="eastAsia"/>
        </w:rPr>
        <w:t>-</w:t>
      </w:r>
      <w:r w:rsidR="005E57A0">
        <w:t>ME</w:t>
      </w:r>
      <w:r w:rsidR="005E57A0">
        <w:rPr>
          <w:rFonts w:hint="eastAsia"/>
        </w:rPr>
        <w:t>，</w:t>
      </w:r>
      <w:r w:rsidR="005E57A0">
        <w:rPr>
          <w:rFonts w:hint="eastAsia"/>
        </w:rPr>
        <w:t>67</w:t>
      </w:r>
      <w:r w:rsidR="005E57A0">
        <w:rPr>
          <w:rFonts w:hint="eastAsia"/>
        </w:rPr>
        <w:t>μ</w:t>
      </w:r>
      <w:r w:rsidR="005E57A0">
        <w:t>M</w:t>
      </w:r>
      <w:r w:rsidR="005E57A0">
        <w:rPr>
          <w:rFonts w:hint="eastAsia"/>
        </w:rPr>
        <w:t xml:space="preserve"> </w:t>
      </w:r>
      <w:r w:rsidR="005E57A0">
        <w:t>EDTA</w:t>
      </w:r>
      <w:r w:rsidR="005E57A0">
        <w:rPr>
          <w:rFonts w:hint="eastAsia"/>
        </w:rPr>
        <w:t>，</w:t>
      </w:r>
      <w:r w:rsidR="005E57A0">
        <w:rPr>
          <w:rFonts w:hint="eastAsia"/>
        </w:rPr>
        <w:t>dd</w:t>
      </w:r>
      <w:r w:rsidR="005E57A0">
        <w:t>H</w:t>
      </w:r>
      <w:r w:rsidR="005E57A0" w:rsidRPr="005E57A0">
        <w:rPr>
          <w:vertAlign w:val="subscript"/>
        </w:rPr>
        <w:t>2</w:t>
      </w:r>
      <w:r w:rsidR="005E57A0">
        <w:t>O</w:t>
      </w:r>
      <w:r w:rsidR="005E57A0">
        <w:rPr>
          <w:rFonts w:hint="eastAsia"/>
        </w:rPr>
        <w:t>定容至</w:t>
      </w:r>
      <w:r w:rsidR="005E57A0">
        <w:rPr>
          <w:rFonts w:hint="eastAsia"/>
        </w:rPr>
        <w:t>50m</w:t>
      </w:r>
      <w:r w:rsidR="005E57A0">
        <w:t>L</w:t>
      </w:r>
      <w:r w:rsidR="005E57A0">
        <w:rPr>
          <w:rFonts w:hint="eastAsia"/>
        </w:rPr>
        <w:t>。</w:t>
      </w:r>
    </w:p>
    <w:bookmarkEnd w:id="15"/>
    <w:p w14:paraId="060C0D9F" w14:textId="4B5BA16E" w:rsidR="003234EF" w:rsidRDefault="003234EF" w:rsidP="003234EF">
      <w:pPr>
        <w:rPr>
          <w:rFonts w:hint="eastAsia"/>
        </w:rPr>
      </w:pPr>
      <w:r>
        <w:rPr>
          <w:rFonts w:hint="eastAsia"/>
        </w:rPr>
        <w:t>dNTP</w:t>
      </w:r>
      <w:r w:rsidR="005E57A0">
        <w:t>s (10mM each)</w:t>
      </w:r>
      <w:r w:rsidR="005E57A0">
        <w:rPr>
          <w:rFonts w:hint="eastAsia"/>
        </w:rPr>
        <w:t>：</w:t>
      </w:r>
      <w:proofErr w:type="spellStart"/>
      <w:r w:rsidR="005E57A0">
        <w:rPr>
          <w:rFonts w:hint="eastAsia"/>
        </w:rPr>
        <w:t>i</w:t>
      </w:r>
      <w:r w:rsidR="005E57A0">
        <w:t>S</w:t>
      </w:r>
      <w:r w:rsidR="005E57A0">
        <w:rPr>
          <w:rFonts w:hint="eastAsia"/>
        </w:rPr>
        <w:t>cience</w:t>
      </w:r>
      <w:proofErr w:type="spellEnd"/>
      <w:r w:rsidR="005E57A0">
        <w:rPr>
          <w:rFonts w:hint="eastAsia"/>
        </w:rPr>
        <w:t>。</w:t>
      </w:r>
    </w:p>
    <w:p w14:paraId="1773445C" w14:textId="2ABF8764" w:rsidR="003234EF" w:rsidRDefault="003234EF" w:rsidP="003234EF">
      <w:pPr>
        <w:rPr>
          <w:rFonts w:hint="eastAsia"/>
        </w:rPr>
      </w:pPr>
      <w:r>
        <w:rPr>
          <w:rFonts w:hint="eastAsia"/>
        </w:rPr>
        <w:t>DMSO</w:t>
      </w:r>
      <w:r w:rsidR="005E57A0">
        <w:rPr>
          <w:rFonts w:hint="eastAsia"/>
        </w:rPr>
        <w:t>：沪试，</w:t>
      </w:r>
      <w:r>
        <w:rPr>
          <w:rFonts w:hint="eastAsia"/>
        </w:rPr>
        <w:t>分析纯</w:t>
      </w:r>
      <w:r w:rsidR="005E57A0">
        <w:rPr>
          <w:rFonts w:hint="eastAsia"/>
        </w:rPr>
        <w:t>。</w:t>
      </w:r>
    </w:p>
    <w:p w14:paraId="3C124EB8" w14:textId="76396663" w:rsidR="003234EF" w:rsidRDefault="005E57A0" w:rsidP="003234EF">
      <w:pPr>
        <w:rPr>
          <w:rFonts w:hint="eastAsia"/>
        </w:rPr>
      </w:pPr>
      <w:r w:rsidRPr="005E57A0">
        <w:rPr>
          <w:rFonts w:hint="eastAsia"/>
        </w:rPr>
        <w:t>Taq DNA Polymerase</w:t>
      </w:r>
      <w:r>
        <w:rPr>
          <w:rFonts w:hint="eastAsia"/>
        </w:rPr>
        <w:t>：</w:t>
      </w:r>
      <w:r>
        <w:t xml:space="preserve"> </w:t>
      </w:r>
      <w:proofErr w:type="spellStart"/>
      <w:r>
        <w:rPr>
          <w:rFonts w:hint="eastAsia"/>
        </w:rPr>
        <w:t>novoprotein</w:t>
      </w:r>
      <w:proofErr w:type="spellEnd"/>
      <w:r>
        <w:rPr>
          <w:rFonts w:hint="eastAsia"/>
        </w:rPr>
        <w:t>，</w:t>
      </w:r>
      <w:r>
        <w:t>E001</w:t>
      </w:r>
      <w:r>
        <w:rPr>
          <w:rFonts w:hint="eastAsia"/>
        </w:rPr>
        <w:t>。</w:t>
      </w:r>
    </w:p>
    <w:p w14:paraId="2562C5C2" w14:textId="16F78441" w:rsidR="003234EF" w:rsidRDefault="003939D0" w:rsidP="003234EF">
      <w:pPr>
        <w:rPr>
          <w:rFonts w:hint="eastAsia"/>
        </w:rPr>
      </w:pPr>
      <w:r>
        <w:t>E</w:t>
      </w:r>
      <w:r>
        <w:rPr>
          <w:rFonts w:hint="eastAsia"/>
        </w:rPr>
        <w:t>ph</w:t>
      </w:r>
      <w:r>
        <w:t>B1</w:t>
      </w:r>
      <w:r w:rsidR="003234EF">
        <w:rPr>
          <w:rFonts w:hint="eastAsia"/>
        </w:rPr>
        <w:t>引物</w:t>
      </w:r>
      <w:r w:rsidR="005E57A0">
        <w:rPr>
          <w:rFonts w:hint="eastAsia"/>
        </w:rPr>
        <w:t>：</w:t>
      </w:r>
      <w:r w:rsidR="003234EF">
        <w:rPr>
          <w:rFonts w:hint="eastAsia"/>
        </w:rPr>
        <w:t>Forward</w:t>
      </w:r>
      <w:r w:rsidR="005E57A0">
        <w:rPr>
          <w:rFonts w:hint="eastAsia"/>
        </w:rPr>
        <w:t>：</w:t>
      </w:r>
      <w:r w:rsidR="005E57A0" w:rsidRPr="005E57A0">
        <w:rPr>
          <w:rFonts w:hint="eastAsia"/>
        </w:rPr>
        <w:t>AAATGAGCGCCTCAATCCAGG</w:t>
      </w:r>
      <w:r w:rsidR="005E57A0">
        <w:rPr>
          <w:rFonts w:hint="eastAsia"/>
        </w:rPr>
        <w:t>；</w:t>
      </w:r>
      <w:r w:rsidR="003234EF">
        <w:rPr>
          <w:rFonts w:hint="eastAsia"/>
        </w:rPr>
        <w:t>Reverse</w:t>
      </w:r>
      <w:r w:rsidR="005E57A0">
        <w:rPr>
          <w:rFonts w:hint="eastAsia"/>
        </w:rPr>
        <w:t>：</w:t>
      </w:r>
      <w:r w:rsidR="005E57A0" w:rsidRPr="005E57A0">
        <w:rPr>
          <w:rFonts w:hint="eastAsia"/>
        </w:rPr>
        <w:t>AGGGACAAAGCTGAAGAAATGAAGG</w:t>
      </w:r>
      <w:r w:rsidR="005E57A0">
        <w:rPr>
          <w:rFonts w:hint="eastAsia"/>
        </w:rPr>
        <w:t>，</w:t>
      </w:r>
      <w:r w:rsidR="00FE0243">
        <w:t xml:space="preserve">LB2: </w:t>
      </w:r>
      <w:r w:rsidR="00FE0243" w:rsidRPr="00FE0243">
        <w:rPr>
          <w:rFonts w:hint="eastAsia"/>
        </w:rPr>
        <w:t>CTGAGATGTCCTAAATGCACAGCG</w:t>
      </w:r>
      <w:r w:rsidR="00FE0243">
        <w:t xml:space="preserve"> </w:t>
      </w:r>
      <w:r w:rsidR="003234EF">
        <w:rPr>
          <w:rFonts w:hint="eastAsia"/>
        </w:rPr>
        <w:t>各</w:t>
      </w:r>
      <w:r w:rsidR="003234EF">
        <w:rPr>
          <w:rFonts w:hint="eastAsia"/>
        </w:rPr>
        <w:t xml:space="preserve"> 10 µM</w:t>
      </w:r>
      <w:r w:rsidR="005E57A0">
        <w:rPr>
          <w:rFonts w:hint="eastAsia"/>
        </w:rPr>
        <w:t>。</w:t>
      </w:r>
    </w:p>
    <w:p w14:paraId="677FF986" w14:textId="5DEA9850" w:rsidR="00F45533" w:rsidRDefault="003234EF" w:rsidP="003234EF">
      <w:pPr>
        <w:rPr>
          <w:rFonts w:hint="eastAsia"/>
        </w:rPr>
      </w:pPr>
      <w:r>
        <w:rPr>
          <w:rFonts w:hint="eastAsia"/>
        </w:rPr>
        <w:t>琼脂糖</w:t>
      </w:r>
      <w:r w:rsidR="00074883">
        <w:rPr>
          <w:rFonts w:hint="eastAsia"/>
        </w:rPr>
        <w:t>：</w:t>
      </w:r>
      <w:proofErr w:type="spellStart"/>
      <w:r>
        <w:rPr>
          <w:rFonts w:hint="eastAsia"/>
        </w:rPr>
        <w:t>Biowest</w:t>
      </w:r>
      <w:proofErr w:type="spellEnd"/>
      <w:r>
        <w:rPr>
          <w:rFonts w:hint="eastAsia"/>
        </w:rPr>
        <w:t>, 2% w/v</w:t>
      </w:r>
      <w:r w:rsidR="00074883">
        <w:rPr>
          <w:rFonts w:hint="eastAsia"/>
        </w:rPr>
        <w:t>。</w:t>
      </w:r>
    </w:p>
    <w:p w14:paraId="6738BAE1" w14:textId="1E3BD207" w:rsidR="00F45533" w:rsidRDefault="00D119A4" w:rsidP="003234EF">
      <w:pPr>
        <w:rPr>
          <w:rFonts w:hint="eastAsia"/>
        </w:rPr>
      </w:pPr>
      <w:r w:rsidRPr="00D119A4">
        <w:rPr>
          <w:rFonts w:hint="eastAsia"/>
        </w:rPr>
        <w:t>核酸染料（</w:t>
      </w:r>
      <w:r w:rsidRPr="00D119A4">
        <w:rPr>
          <w:rFonts w:hint="eastAsia"/>
        </w:rPr>
        <w:t>10000</w:t>
      </w:r>
      <w:r w:rsidRPr="00D119A4">
        <w:rPr>
          <w:rFonts w:hint="eastAsia"/>
        </w:rPr>
        <w:t>×水溶液）</w:t>
      </w:r>
      <w:r>
        <w:rPr>
          <w:rFonts w:hint="eastAsia"/>
        </w:rPr>
        <w:t>：</w:t>
      </w:r>
      <w:r>
        <w:t>T</w:t>
      </w:r>
      <w:r>
        <w:rPr>
          <w:rFonts w:hint="eastAsia"/>
        </w:rPr>
        <w:t>annon 170-3001</w:t>
      </w:r>
      <w:r>
        <w:rPr>
          <w:rFonts w:hint="eastAsia"/>
        </w:rPr>
        <w:t>。</w:t>
      </w:r>
    </w:p>
    <w:p w14:paraId="59495FF1" w14:textId="7B7C0316" w:rsidR="003234EF" w:rsidRDefault="003234EF" w:rsidP="00D119A4">
      <w:pPr>
        <w:rPr>
          <w:rFonts w:hint="eastAsia"/>
        </w:rPr>
      </w:pPr>
      <w:r>
        <w:rPr>
          <w:rFonts w:hint="eastAsia"/>
        </w:rPr>
        <w:t>1</w:t>
      </w:r>
      <w:r>
        <w:rPr>
          <w:rFonts w:hint="eastAsia"/>
        </w:rPr>
        <w:t>×</w:t>
      </w:r>
      <w:r>
        <w:rPr>
          <w:rFonts w:hint="eastAsia"/>
        </w:rPr>
        <w:t xml:space="preserve">TAE </w:t>
      </w:r>
      <w:r>
        <w:rPr>
          <w:rFonts w:hint="eastAsia"/>
        </w:rPr>
        <w:t>缓冲液</w:t>
      </w:r>
      <w:r w:rsidR="00D119A4">
        <w:rPr>
          <w:rFonts w:hint="eastAsia"/>
        </w:rPr>
        <w:t>：</w:t>
      </w:r>
      <w:r w:rsidR="00D119A4">
        <w:rPr>
          <w:rFonts w:hint="eastAsia"/>
        </w:rPr>
        <w:t>2</w:t>
      </w:r>
      <w:r w:rsidR="00D119A4">
        <w:t>M</w:t>
      </w:r>
      <w:r w:rsidR="00D119A4">
        <w:rPr>
          <w:rFonts w:hint="eastAsia"/>
        </w:rPr>
        <w:t xml:space="preserve"> Tris</w:t>
      </w:r>
      <w:r w:rsidR="00D119A4">
        <w:rPr>
          <w:rFonts w:hint="eastAsia"/>
        </w:rPr>
        <w:t>，</w:t>
      </w:r>
      <w:r w:rsidR="00D119A4">
        <w:rPr>
          <w:rFonts w:hint="eastAsia"/>
        </w:rPr>
        <w:t>0.57 M Glacial Acetic Acid</w:t>
      </w:r>
      <w:r w:rsidR="00E32441">
        <w:rPr>
          <w:rFonts w:hint="eastAsia"/>
        </w:rPr>
        <w:t>，</w:t>
      </w:r>
      <w:r w:rsidR="00D119A4">
        <w:rPr>
          <w:rFonts w:hint="eastAsia"/>
        </w:rPr>
        <w:t>50 mM EDTA pH 8.0</w:t>
      </w:r>
      <w:r w:rsidR="00E32441">
        <w:rPr>
          <w:rFonts w:hint="eastAsia"/>
        </w:rPr>
        <w:t>，</w:t>
      </w:r>
      <w:proofErr w:type="spellStart"/>
      <w:r w:rsidR="00D119A4">
        <w:t>ddH₂O</w:t>
      </w:r>
      <w:proofErr w:type="spellEnd"/>
      <w:r w:rsidR="00D119A4">
        <w:t xml:space="preserve"> </w:t>
      </w:r>
      <w:r w:rsidR="00D119A4">
        <w:rPr>
          <w:rFonts w:hint="eastAsia"/>
        </w:rPr>
        <w:t>定容至</w:t>
      </w:r>
      <w:r w:rsidR="00D119A4">
        <w:t xml:space="preserve"> 1000 mL</w:t>
      </w:r>
      <w:r w:rsidR="00E32441">
        <w:rPr>
          <w:rFonts w:hint="eastAsia"/>
        </w:rPr>
        <w:t>作为</w:t>
      </w:r>
      <w:r w:rsidR="00E32441">
        <w:rPr>
          <w:rFonts w:hint="eastAsia"/>
        </w:rPr>
        <w:t>50</w:t>
      </w:r>
      <w:r w:rsidR="00E32441">
        <w:rPr>
          <w:rFonts w:ascii="Cambria" w:hAnsi="Cambria" w:cs="Cambria" w:hint="eastAsia"/>
        </w:rPr>
        <w:t>倍</w:t>
      </w:r>
      <w:r w:rsidR="00E32441">
        <w:rPr>
          <w:rFonts w:hint="eastAsia"/>
        </w:rPr>
        <w:t>储存液，按照使用量</w:t>
      </w:r>
      <w:r w:rsidR="00E32441">
        <w:rPr>
          <w:rFonts w:hint="eastAsia"/>
        </w:rPr>
        <w:t>1:50</w:t>
      </w:r>
      <w:r w:rsidR="00E32441">
        <w:rPr>
          <w:rFonts w:hint="eastAsia"/>
        </w:rPr>
        <w:t>稀释为工作液。</w:t>
      </w:r>
    </w:p>
    <w:p w14:paraId="71003395" w14:textId="2F53E17D" w:rsidR="00074883" w:rsidRDefault="00074883" w:rsidP="00074883">
      <w:pPr>
        <w:rPr>
          <w:rFonts w:hint="eastAsia"/>
        </w:rPr>
      </w:pPr>
      <w:r w:rsidRPr="00074883">
        <w:rPr>
          <w:rFonts w:hint="eastAsia"/>
        </w:rPr>
        <w:t>1kb DNA Ladder III</w:t>
      </w:r>
      <w:r>
        <w:rPr>
          <w:rFonts w:hint="eastAsia"/>
        </w:rPr>
        <w:t>：近岸生物，</w:t>
      </w:r>
      <w:r>
        <w:t>DM033-01A</w:t>
      </w:r>
    </w:p>
    <w:p w14:paraId="66406497" w14:textId="77777777" w:rsidR="00074883" w:rsidRDefault="00074883" w:rsidP="00074883">
      <w:pPr>
        <w:rPr>
          <w:rFonts w:hint="eastAsia"/>
        </w:rPr>
      </w:pPr>
      <w:r>
        <w:rPr>
          <w:rFonts w:hint="eastAsia"/>
        </w:rPr>
        <w:t>电泳仪：</w:t>
      </w:r>
      <w:r>
        <w:t>T</w:t>
      </w:r>
      <w:r>
        <w:rPr>
          <w:rFonts w:hint="eastAsia"/>
        </w:rPr>
        <w:t>anon</w:t>
      </w:r>
      <w:r>
        <w:rPr>
          <w:rFonts w:hint="eastAsia"/>
        </w:rPr>
        <w:t>，</w:t>
      </w:r>
      <w:r>
        <w:t>EPS300</w:t>
      </w:r>
      <w:r>
        <w:rPr>
          <w:rFonts w:hint="eastAsia"/>
        </w:rPr>
        <w:t>。</w:t>
      </w:r>
    </w:p>
    <w:p w14:paraId="49267B02" w14:textId="2259B34D" w:rsidR="00074883" w:rsidRDefault="00074883" w:rsidP="00074883">
      <w:pPr>
        <w:rPr>
          <w:rFonts w:hint="eastAsia"/>
        </w:rPr>
      </w:pPr>
      <w:r>
        <w:rPr>
          <w:rFonts w:hint="eastAsia"/>
        </w:rPr>
        <w:t>Gel image system</w:t>
      </w:r>
      <w:r>
        <w:rPr>
          <w:rFonts w:hint="eastAsia"/>
        </w:rPr>
        <w:t>：</w:t>
      </w:r>
      <w:r>
        <w:t>T</w:t>
      </w:r>
      <w:r>
        <w:rPr>
          <w:rFonts w:hint="eastAsia"/>
        </w:rPr>
        <w:t>anon</w:t>
      </w:r>
      <w:r>
        <w:rPr>
          <w:rFonts w:hint="eastAsia"/>
        </w:rPr>
        <w:t>，</w:t>
      </w:r>
      <w:r>
        <w:rPr>
          <w:rFonts w:hint="eastAsia"/>
        </w:rPr>
        <w:t>2500</w:t>
      </w:r>
      <w:r>
        <w:t>B</w:t>
      </w:r>
      <w:r>
        <w:rPr>
          <w:rFonts w:hint="eastAsia"/>
        </w:rPr>
        <w:t>。</w:t>
      </w:r>
    </w:p>
    <w:p w14:paraId="41A7A1C1" w14:textId="4E5D6BDF" w:rsidR="00F45533" w:rsidRPr="00E32441" w:rsidRDefault="00E32441" w:rsidP="00E32441">
      <w:pPr>
        <w:pStyle w:val="5"/>
        <w:rPr>
          <w:rFonts w:hint="eastAsia"/>
        </w:rPr>
      </w:pPr>
      <w:r>
        <w:rPr>
          <w:rFonts w:hint="eastAsia"/>
        </w:rPr>
        <w:t>操作步骤</w:t>
      </w:r>
    </w:p>
    <w:p w14:paraId="12C38191" w14:textId="103D6A1B" w:rsidR="003234EF" w:rsidRDefault="003234EF" w:rsidP="003234EF">
      <w:pPr>
        <w:rPr>
          <w:rFonts w:hint="eastAsia"/>
        </w:rPr>
      </w:pPr>
      <w:r>
        <w:rPr>
          <w:rFonts w:hint="eastAsia"/>
        </w:rPr>
        <w:t>样品处理</w:t>
      </w:r>
      <w:r w:rsidR="00E32441">
        <w:rPr>
          <w:rFonts w:hint="eastAsia"/>
        </w:rPr>
        <w:t>：组织样品加入</w:t>
      </w:r>
      <w:r>
        <w:rPr>
          <w:rFonts w:hint="eastAsia"/>
        </w:rPr>
        <w:t>Lysis buffer 200 µl</w:t>
      </w:r>
      <w:r>
        <w:rPr>
          <w:rFonts w:hint="eastAsia"/>
        </w:rPr>
        <w:t>，</w:t>
      </w:r>
      <w:r w:rsidR="00E32441">
        <w:rPr>
          <w:rFonts w:hint="eastAsia"/>
        </w:rPr>
        <w:t>振荡后</w:t>
      </w:r>
      <w:r>
        <w:rPr>
          <w:rFonts w:hint="eastAsia"/>
        </w:rPr>
        <w:t xml:space="preserve">55 </w:t>
      </w:r>
      <w:r>
        <w:rPr>
          <w:rFonts w:hint="eastAsia"/>
        </w:rPr>
        <w:t>℃消化过夜</w:t>
      </w:r>
      <w:r w:rsidR="00E32441">
        <w:rPr>
          <w:rFonts w:hint="eastAsia"/>
        </w:rPr>
        <w:t>。</w:t>
      </w:r>
    </w:p>
    <w:p w14:paraId="714E4E85" w14:textId="4094318B" w:rsidR="003234EF" w:rsidRDefault="00E32441" w:rsidP="003234EF">
      <w:pPr>
        <w:rPr>
          <w:rFonts w:hint="eastAsia"/>
        </w:rPr>
      </w:pPr>
      <w:r>
        <w:rPr>
          <w:rFonts w:hint="eastAsia"/>
        </w:rPr>
        <w:t>核酸沉淀：消化完成后取出，加入</w:t>
      </w:r>
      <w:r>
        <w:rPr>
          <w:rFonts w:hint="eastAsia"/>
        </w:rPr>
        <w:t>1m</w:t>
      </w:r>
      <w:r>
        <w:t>L</w:t>
      </w:r>
      <w:r>
        <w:rPr>
          <w:rFonts w:hint="eastAsia"/>
        </w:rPr>
        <w:t>无水乙醇，轻柔颠倒混匀</w:t>
      </w:r>
      <w:r>
        <w:rPr>
          <w:rFonts w:hint="eastAsia"/>
        </w:rPr>
        <w:t>30</w:t>
      </w:r>
      <w:r>
        <w:rPr>
          <w:rFonts w:hint="eastAsia"/>
        </w:rPr>
        <w:t>次，</w:t>
      </w:r>
      <w:r>
        <w:rPr>
          <w:rFonts w:hint="eastAsia"/>
        </w:rPr>
        <w:t>14000g 8min</w:t>
      </w:r>
      <w:r>
        <w:rPr>
          <w:rFonts w:hint="eastAsia"/>
        </w:rPr>
        <w:t>离心获得核酸沉淀。</w:t>
      </w:r>
    </w:p>
    <w:p w14:paraId="10FD245C" w14:textId="1FB1190A" w:rsidR="003234EF" w:rsidRDefault="00E32441" w:rsidP="003234EF">
      <w:pPr>
        <w:rPr>
          <w:rFonts w:hint="eastAsia"/>
        </w:rPr>
      </w:pPr>
      <w:r>
        <w:rPr>
          <w:rFonts w:hint="eastAsia"/>
        </w:rPr>
        <w:t>干燥溶解：</w:t>
      </w:r>
      <w:r w:rsidR="003234EF">
        <w:rPr>
          <w:rFonts w:hint="eastAsia"/>
        </w:rPr>
        <w:t>倾倒上清，倒置空气晾干</w:t>
      </w:r>
      <w:r w:rsidR="003234EF">
        <w:rPr>
          <w:rFonts w:hint="eastAsia"/>
        </w:rPr>
        <w:t xml:space="preserve"> 20 min</w:t>
      </w:r>
      <w:r>
        <w:rPr>
          <w:rFonts w:hint="eastAsia"/>
        </w:rPr>
        <w:t>，</w:t>
      </w:r>
      <w:r w:rsidR="003234EF">
        <w:rPr>
          <w:rFonts w:hint="eastAsia"/>
        </w:rPr>
        <w:t>加</w:t>
      </w:r>
      <w:r w:rsidR="003234EF">
        <w:t xml:space="preserve"> </w:t>
      </w:r>
      <w:proofErr w:type="spellStart"/>
      <w:r w:rsidR="003234EF">
        <w:t>ddH₂O</w:t>
      </w:r>
      <w:proofErr w:type="spellEnd"/>
      <w:r w:rsidR="003234EF">
        <w:t xml:space="preserve"> 100 </w:t>
      </w:r>
      <w:r w:rsidR="003234EF">
        <w:rPr>
          <w:rFonts w:hint="eastAsia"/>
        </w:rPr>
        <w:t>µ</w:t>
      </w:r>
      <w:r w:rsidR="003234EF">
        <w:t>l</w:t>
      </w:r>
      <w:r w:rsidR="003234EF">
        <w:rPr>
          <w:rFonts w:hint="eastAsia"/>
        </w:rPr>
        <w:t>，</w:t>
      </w:r>
      <w:r w:rsidR="003234EF">
        <w:t xml:space="preserve">55 </w:t>
      </w:r>
      <w:r w:rsidR="003234EF">
        <w:rPr>
          <w:rFonts w:hint="eastAsia"/>
        </w:rPr>
        <w:t>℃</w:t>
      </w:r>
      <w:r>
        <w:rPr>
          <w:rFonts w:hint="eastAsia"/>
        </w:rPr>
        <w:t>过夜溶解，</w:t>
      </w:r>
      <w:r w:rsidR="003234EF">
        <w:rPr>
          <w:rFonts w:hint="eastAsia"/>
        </w:rPr>
        <w:t>上清即为</w:t>
      </w:r>
      <w:r>
        <w:t>DNA</w:t>
      </w:r>
      <w:r w:rsidR="003234EF">
        <w:rPr>
          <w:rFonts w:hint="eastAsia"/>
        </w:rPr>
        <w:t>模板（无需转移）</w:t>
      </w:r>
      <w:r>
        <w:rPr>
          <w:rFonts w:hint="eastAsia"/>
        </w:rPr>
        <w:t>。</w:t>
      </w:r>
    </w:p>
    <w:p w14:paraId="2A69BF0F" w14:textId="77777777" w:rsidR="00E32441" w:rsidRDefault="003234EF" w:rsidP="003234EF">
      <w:pPr>
        <w:rPr>
          <w:rFonts w:hint="eastAsia"/>
        </w:rPr>
      </w:pPr>
      <w:r>
        <w:rPr>
          <w:rFonts w:hint="eastAsia"/>
        </w:rPr>
        <w:t>体系配制</w:t>
      </w:r>
      <w:r w:rsidR="00E32441">
        <w:rPr>
          <w:rFonts w:hint="eastAsia"/>
        </w:rPr>
        <w:t>：</w:t>
      </w:r>
    </w:p>
    <w:tbl>
      <w:tblPr>
        <w:tblStyle w:val="61"/>
        <w:tblW w:w="0" w:type="auto"/>
        <w:tblLook w:val="04A0" w:firstRow="1" w:lastRow="0" w:firstColumn="1" w:lastColumn="0" w:noHBand="0" w:noVBand="1"/>
      </w:tblPr>
      <w:tblGrid>
        <w:gridCol w:w="2694"/>
        <w:gridCol w:w="1842"/>
      </w:tblGrid>
      <w:tr w:rsidR="00E32441" w14:paraId="20A7EE16" w14:textId="77777777" w:rsidTr="00A46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C117265" w14:textId="77F6A0CA" w:rsidR="00E32441" w:rsidRPr="00A46CA6" w:rsidRDefault="008E3B5E" w:rsidP="00A46CA6">
            <w:pPr>
              <w:rPr>
                <w:rFonts w:hint="eastAsia"/>
              </w:rPr>
            </w:pPr>
            <w:r>
              <w:t xml:space="preserve">GT PCR </w:t>
            </w:r>
            <w:r>
              <w:t>反应体系</w:t>
            </w:r>
          </w:p>
        </w:tc>
        <w:tc>
          <w:tcPr>
            <w:tcW w:w="1842" w:type="dxa"/>
          </w:tcPr>
          <w:p w14:paraId="345E4C75" w14:textId="2435E952" w:rsidR="00E32441" w:rsidRDefault="008E3B5E" w:rsidP="00A46CA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体积（μ</w:t>
            </w:r>
            <w:r>
              <w:t>L</w:t>
            </w:r>
            <w:r>
              <w:rPr>
                <w:rFonts w:hint="eastAsia"/>
              </w:rPr>
              <w:t>）</w:t>
            </w:r>
          </w:p>
        </w:tc>
      </w:tr>
      <w:tr w:rsidR="008E3B5E" w14:paraId="2F01F752"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656583B4" w14:textId="211E95B7" w:rsidR="008E3B5E" w:rsidRPr="00FE0243" w:rsidRDefault="008E3B5E" w:rsidP="00A46CA6">
            <w:pPr>
              <w:rPr>
                <w:rFonts w:hint="eastAsia"/>
                <w:b w:val="0"/>
                <w:bCs w:val="0"/>
              </w:rPr>
            </w:pPr>
            <w:r w:rsidRPr="00FE0243">
              <w:rPr>
                <w:rFonts w:hint="eastAsia"/>
                <w:b w:val="0"/>
                <w:bCs w:val="0"/>
              </w:rPr>
              <w:t>10</w:t>
            </w:r>
            <w:r w:rsidRPr="00FE0243">
              <w:rPr>
                <w:rFonts w:hint="eastAsia"/>
                <w:b w:val="0"/>
                <w:bCs w:val="0"/>
              </w:rPr>
              <w:t>×</w:t>
            </w:r>
            <w:r w:rsidRPr="00FE0243">
              <w:rPr>
                <w:rFonts w:hint="eastAsia"/>
                <w:b w:val="0"/>
                <w:bCs w:val="0"/>
              </w:rPr>
              <w:t>GT Buffer</w:t>
            </w:r>
          </w:p>
        </w:tc>
        <w:tc>
          <w:tcPr>
            <w:tcW w:w="1842" w:type="dxa"/>
            <w:shd w:val="clear" w:color="auto" w:fill="auto"/>
          </w:tcPr>
          <w:p w14:paraId="027A75B3" w14:textId="3D032601"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2</w:t>
            </w:r>
          </w:p>
        </w:tc>
      </w:tr>
      <w:tr w:rsidR="008E3B5E" w14:paraId="4D75F59E"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7979CD78" w14:textId="01B9E3B4" w:rsidR="008E3B5E" w:rsidRPr="00FE0243" w:rsidRDefault="008E3B5E" w:rsidP="00A46CA6">
            <w:pPr>
              <w:rPr>
                <w:rFonts w:hint="eastAsia"/>
                <w:b w:val="0"/>
                <w:bCs w:val="0"/>
              </w:rPr>
            </w:pPr>
            <w:r w:rsidRPr="00FE0243">
              <w:rPr>
                <w:rFonts w:hint="eastAsia"/>
                <w:b w:val="0"/>
                <w:bCs w:val="0"/>
              </w:rPr>
              <w:t>dNTPs</w:t>
            </w:r>
          </w:p>
        </w:tc>
        <w:tc>
          <w:tcPr>
            <w:tcW w:w="1842" w:type="dxa"/>
            <w:shd w:val="clear" w:color="auto" w:fill="auto"/>
          </w:tcPr>
          <w:p w14:paraId="50CC6CC7" w14:textId="6DE7BA01"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2</w:t>
            </w:r>
          </w:p>
        </w:tc>
      </w:tr>
      <w:tr w:rsidR="008E3B5E" w14:paraId="3483B8C3"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15C9ABF" w14:textId="38E70541" w:rsidR="008E3B5E" w:rsidRPr="00FE0243" w:rsidRDefault="008E3B5E" w:rsidP="00A46CA6">
            <w:pPr>
              <w:rPr>
                <w:rFonts w:hint="eastAsia"/>
                <w:b w:val="0"/>
                <w:bCs w:val="0"/>
              </w:rPr>
            </w:pPr>
            <w:r w:rsidRPr="00FE0243">
              <w:rPr>
                <w:rFonts w:hint="eastAsia"/>
                <w:b w:val="0"/>
                <w:bCs w:val="0"/>
              </w:rPr>
              <w:t>DMS</w:t>
            </w:r>
            <w:r w:rsidRPr="00FE0243">
              <w:rPr>
                <w:b w:val="0"/>
                <w:bCs w:val="0"/>
              </w:rPr>
              <w:t>O</w:t>
            </w:r>
          </w:p>
        </w:tc>
        <w:tc>
          <w:tcPr>
            <w:tcW w:w="1842" w:type="dxa"/>
            <w:shd w:val="clear" w:color="auto" w:fill="auto"/>
          </w:tcPr>
          <w:p w14:paraId="18A95DE4" w14:textId="066354C7"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2</w:t>
            </w:r>
          </w:p>
        </w:tc>
      </w:tr>
      <w:tr w:rsidR="008E3B5E" w14:paraId="45336F5E"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3C53EEE0" w14:textId="177EEF0E" w:rsidR="008E3B5E" w:rsidRPr="00FE0243" w:rsidRDefault="008E3B5E" w:rsidP="00A46CA6">
            <w:pPr>
              <w:rPr>
                <w:rFonts w:hint="eastAsia"/>
                <w:b w:val="0"/>
                <w:bCs w:val="0"/>
              </w:rPr>
            </w:pPr>
            <w:r w:rsidRPr="00FE0243">
              <w:rPr>
                <w:rFonts w:hint="eastAsia"/>
                <w:b w:val="0"/>
                <w:bCs w:val="0"/>
              </w:rPr>
              <w:t>Taq DNA Polymerase</w:t>
            </w:r>
          </w:p>
        </w:tc>
        <w:tc>
          <w:tcPr>
            <w:tcW w:w="1842" w:type="dxa"/>
            <w:shd w:val="clear" w:color="auto" w:fill="auto"/>
          </w:tcPr>
          <w:p w14:paraId="7AFFDFA3" w14:textId="4C3F348D"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0.3</w:t>
            </w:r>
          </w:p>
        </w:tc>
      </w:tr>
      <w:tr w:rsidR="008E3B5E" w14:paraId="4C4D0CBE"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61444C6D" w14:textId="11C15FEA" w:rsidR="008E3B5E" w:rsidRPr="00FE0243" w:rsidRDefault="008E3B5E" w:rsidP="00A46CA6">
            <w:pPr>
              <w:rPr>
                <w:rFonts w:hint="eastAsia"/>
                <w:b w:val="0"/>
                <w:bCs w:val="0"/>
              </w:rPr>
            </w:pPr>
            <w:r w:rsidRPr="00FE0243">
              <w:rPr>
                <w:rFonts w:hint="eastAsia"/>
                <w:b w:val="0"/>
                <w:bCs w:val="0"/>
              </w:rPr>
              <w:t>H2O</w:t>
            </w:r>
          </w:p>
        </w:tc>
        <w:tc>
          <w:tcPr>
            <w:tcW w:w="1842" w:type="dxa"/>
            <w:shd w:val="clear" w:color="auto" w:fill="auto"/>
          </w:tcPr>
          <w:p w14:paraId="1434E54A" w14:textId="55BB6E54"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9.9</w:t>
            </w:r>
          </w:p>
        </w:tc>
      </w:tr>
      <w:tr w:rsidR="008E3B5E" w14:paraId="720AB370"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2EEAC17" w14:textId="57235B0B" w:rsidR="008E3B5E" w:rsidRPr="00FE0243" w:rsidRDefault="008E3B5E" w:rsidP="00A46CA6">
            <w:pPr>
              <w:rPr>
                <w:rFonts w:hint="eastAsia"/>
                <w:b w:val="0"/>
                <w:bCs w:val="0"/>
              </w:rPr>
            </w:pPr>
            <w:r w:rsidRPr="00FE0243">
              <w:rPr>
                <w:rFonts w:hint="eastAsia"/>
                <w:b w:val="0"/>
                <w:bCs w:val="0"/>
              </w:rPr>
              <w:t>Primer</w:t>
            </w:r>
            <w:r w:rsidRPr="00FE0243">
              <w:rPr>
                <w:b w:val="0"/>
                <w:bCs w:val="0"/>
              </w:rPr>
              <w:t xml:space="preserve"> F/R</w:t>
            </w:r>
          </w:p>
        </w:tc>
        <w:tc>
          <w:tcPr>
            <w:tcW w:w="1842" w:type="dxa"/>
            <w:shd w:val="clear" w:color="auto" w:fill="auto"/>
          </w:tcPr>
          <w:p w14:paraId="594CCABE" w14:textId="7BB689F8"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0.4</w:t>
            </w:r>
          </w:p>
        </w:tc>
      </w:tr>
      <w:tr w:rsidR="00FE0243" w14:paraId="579F7D18"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084778FF" w14:textId="32BCBE5F" w:rsidR="00FE0243" w:rsidRPr="00FE0243" w:rsidRDefault="00FE0243" w:rsidP="00A46CA6">
            <w:pPr>
              <w:rPr>
                <w:rFonts w:hint="eastAsia"/>
                <w:b w:val="0"/>
                <w:bCs w:val="0"/>
              </w:rPr>
            </w:pPr>
            <w:r w:rsidRPr="00FE0243">
              <w:rPr>
                <w:rFonts w:hint="eastAsia"/>
                <w:b w:val="0"/>
                <w:bCs w:val="0"/>
              </w:rPr>
              <w:t>Primer</w:t>
            </w:r>
            <w:r w:rsidRPr="00FE0243">
              <w:rPr>
                <w:b w:val="0"/>
                <w:bCs w:val="0"/>
              </w:rPr>
              <w:t xml:space="preserve"> LB2</w:t>
            </w:r>
          </w:p>
        </w:tc>
        <w:tc>
          <w:tcPr>
            <w:tcW w:w="1842" w:type="dxa"/>
            <w:shd w:val="clear" w:color="auto" w:fill="auto"/>
          </w:tcPr>
          <w:p w14:paraId="38F9863C" w14:textId="0BA9163F" w:rsidR="00FE0243" w:rsidRPr="00FE0243" w:rsidRDefault="00FE0243"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0.4</w:t>
            </w:r>
          </w:p>
        </w:tc>
      </w:tr>
      <w:tr w:rsidR="00FE0243" w14:paraId="381B0843"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3F383F5" w14:textId="52084B22" w:rsidR="00FE0243" w:rsidRPr="00FE0243" w:rsidRDefault="00FE0243" w:rsidP="00A46CA6">
            <w:pPr>
              <w:rPr>
                <w:rFonts w:hint="eastAsia"/>
                <w:b w:val="0"/>
                <w:bCs w:val="0"/>
              </w:rPr>
            </w:pPr>
            <w:r w:rsidRPr="00FE0243">
              <w:rPr>
                <w:b w:val="0"/>
                <w:bCs w:val="0"/>
              </w:rPr>
              <w:t>DNA</w:t>
            </w:r>
          </w:p>
        </w:tc>
        <w:tc>
          <w:tcPr>
            <w:tcW w:w="1842" w:type="dxa"/>
            <w:shd w:val="clear" w:color="auto" w:fill="auto"/>
          </w:tcPr>
          <w:p w14:paraId="701A32C8" w14:textId="65FA652D" w:rsidR="00FE0243" w:rsidRPr="00FE0243" w:rsidRDefault="00FE0243"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3</w:t>
            </w:r>
          </w:p>
        </w:tc>
      </w:tr>
    </w:tbl>
    <w:p w14:paraId="45925A00" w14:textId="43C3BA90" w:rsidR="003234EF" w:rsidRDefault="003234EF" w:rsidP="003234EF">
      <w:pPr>
        <w:rPr>
          <w:rFonts w:hint="eastAsia"/>
        </w:rPr>
      </w:pPr>
      <w:r>
        <w:rPr>
          <w:rFonts w:hint="eastAsia"/>
        </w:rPr>
        <w:t>热循环程序</w:t>
      </w:r>
      <w:r w:rsidR="00FE0243">
        <w:rPr>
          <w:rFonts w:hint="eastAsia"/>
        </w:rPr>
        <w:t>：</w:t>
      </w:r>
    </w:p>
    <w:tbl>
      <w:tblPr>
        <w:tblStyle w:val="61"/>
        <w:tblW w:w="0" w:type="auto"/>
        <w:tblLook w:val="04A0" w:firstRow="1" w:lastRow="0" w:firstColumn="1" w:lastColumn="0" w:noHBand="0" w:noVBand="1"/>
      </w:tblPr>
      <w:tblGrid>
        <w:gridCol w:w="3402"/>
        <w:gridCol w:w="2164"/>
        <w:gridCol w:w="2089"/>
      </w:tblGrid>
      <w:tr w:rsidR="00FE0243" w14:paraId="79538DBB" w14:textId="77777777" w:rsidTr="00A46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D205E0F" w14:textId="2BF3412F" w:rsidR="00FE0243" w:rsidRDefault="00FE0243" w:rsidP="003234EF">
            <w:pPr>
              <w:rPr>
                <w:rFonts w:hint="eastAsia"/>
              </w:rPr>
            </w:pPr>
            <w:r>
              <w:rPr>
                <w:rFonts w:hint="eastAsia"/>
              </w:rPr>
              <w:t>步骤</w:t>
            </w:r>
          </w:p>
        </w:tc>
        <w:tc>
          <w:tcPr>
            <w:tcW w:w="2164" w:type="dxa"/>
          </w:tcPr>
          <w:p w14:paraId="20B87B85" w14:textId="73A805C1" w:rsidR="00FE0243" w:rsidRDefault="00FE0243" w:rsidP="003234E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089" w:type="dxa"/>
          </w:tcPr>
          <w:p w14:paraId="60676326" w14:textId="2EDB14A2" w:rsidR="00FE0243" w:rsidRDefault="00FE0243" w:rsidP="003234E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sidR="00A46CA6">
              <w:rPr>
                <w:rFonts w:hint="eastAsia"/>
              </w:rPr>
              <w:t>（</w:t>
            </w:r>
            <w:r w:rsidR="00A46CA6">
              <w:rPr>
                <w:rFonts w:hint="eastAsia"/>
              </w:rPr>
              <w:t>mm</w:t>
            </w:r>
            <w:r w:rsidR="00A46CA6">
              <w:rPr>
                <w:rFonts w:hint="eastAsia"/>
              </w:rPr>
              <w:t>：</w:t>
            </w:r>
            <w:r w:rsidR="00A46CA6">
              <w:rPr>
                <w:rFonts w:hint="eastAsia"/>
              </w:rPr>
              <w:t>ss</w:t>
            </w:r>
            <w:r w:rsidR="00A46CA6">
              <w:rPr>
                <w:rFonts w:hint="eastAsia"/>
              </w:rPr>
              <w:t>）</w:t>
            </w:r>
          </w:p>
        </w:tc>
      </w:tr>
      <w:tr w:rsidR="00FE0243" w14:paraId="44FD0ED5"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DA315CB" w14:textId="45417562" w:rsidR="00FE0243" w:rsidRPr="00A46CA6" w:rsidRDefault="00FE0243" w:rsidP="003234EF">
            <w:pPr>
              <w:rPr>
                <w:rFonts w:hint="eastAsia"/>
                <w:b w:val="0"/>
                <w:bCs w:val="0"/>
              </w:rPr>
            </w:pPr>
            <w:r w:rsidRPr="00A46CA6">
              <w:rPr>
                <w:rFonts w:hint="eastAsia"/>
                <w:b w:val="0"/>
                <w:bCs w:val="0"/>
              </w:rPr>
              <w:t>1</w:t>
            </w:r>
          </w:p>
        </w:tc>
        <w:tc>
          <w:tcPr>
            <w:tcW w:w="2164" w:type="dxa"/>
            <w:shd w:val="clear" w:color="auto" w:fill="auto"/>
          </w:tcPr>
          <w:p w14:paraId="1571327A" w14:textId="034D7DF7" w:rsidR="00FE0243" w:rsidRDefault="00FE0243"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93</w:t>
            </w:r>
          </w:p>
        </w:tc>
        <w:tc>
          <w:tcPr>
            <w:tcW w:w="2089" w:type="dxa"/>
            <w:shd w:val="clear" w:color="auto" w:fill="auto"/>
          </w:tcPr>
          <w:p w14:paraId="32AA293E" w14:textId="0943D72A" w:rsidR="00FE0243" w:rsidRDefault="00A46CA6"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r w:rsidR="00FE0243" w14:paraId="62D8F137"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369D34A" w14:textId="7B4114C8" w:rsidR="00FE0243" w:rsidRPr="00A46CA6" w:rsidRDefault="00FE0243" w:rsidP="003234EF">
            <w:pPr>
              <w:rPr>
                <w:rFonts w:hint="eastAsia"/>
                <w:b w:val="0"/>
                <w:bCs w:val="0"/>
              </w:rPr>
            </w:pPr>
            <w:r w:rsidRPr="00A46CA6">
              <w:rPr>
                <w:rFonts w:hint="eastAsia"/>
                <w:b w:val="0"/>
                <w:bCs w:val="0"/>
              </w:rPr>
              <w:t>2</w:t>
            </w:r>
          </w:p>
        </w:tc>
        <w:tc>
          <w:tcPr>
            <w:tcW w:w="2164" w:type="dxa"/>
            <w:shd w:val="clear" w:color="auto" w:fill="auto"/>
          </w:tcPr>
          <w:p w14:paraId="3B2EDD04" w14:textId="4588DA29" w:rsidR="00FE0243" w:rsidRDefault="00FE0243" w:rsidP="003234E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93</w:t>
            </w:r>
          </w:p>
        </w:tc>
        <w:tc>
          <w:tcPr>
            <w:tcW w:w="2089" w:type="dxa"/>
            <w:shd w:val="clear" w:color="auto" w:fill="auto"/>
          </w:tcPr>
          <w:p w14:paraId="0FE1C1EA" w14:textId="32448234" w:rsidR="00FE0243" w:rsidRDefault="00A46CA6" w:rsidP="003234E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00:30</w:t>
            </w:r>
          </w:p>
        </w:tc>
      </w:tr>
      <w:tr w:rsidR="00FE0243" w14:paraId="12604D9B"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5F5E80A5" w14:textId="0AC727E2" w:rsidR="00FE0243" w:rsidRPr="00A46CA6" w:rsidRDefault="00FE0243" w:rsidP="003234EF">
            <w:pPr>
              <w:rPr>
                <w:rFonts w:hint="eastAsia"/>
                <w:b w:val="0"/>
                <w:bCs w:val="0"/>
              </w:rPr>
            </w:pPr>
            <w:r w:rsidRPr="00A46CA6">
              <w:rPr>
                <w:rFonts w:hint="eastAsia"/>
                <w:b w:val="0"/>
                <w:bCs w:val="0"/>
              </w:rPr>
              <w:t>3</w:t>
            </w:r>
          </w:p>
        </w:tc>
        <w:tc>
          <w:tcPr>
            <w:tcW w:w="2164" w:type="dxa"/>
            <w:shd w:val="clear" w:color="auto" w:fill="auto"/>
          </w:tcPr>
          <w:p w14:paraId="37AAC890" w14:textId="2BF7F4BD" w:rsidR="00FE0243" w:rsidRDefault="00FE0243"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64</w:t>
            </w:r>
            <w:r w:rsidR="00A46CA6">
              <w:rPr>
                <w:rFonts w:hint="eastAsia"/>
              </w:rPr>
              <w:t>，</w:t>
            </w:r>
            <w:r w:rsidR="00A46CA6">
              <w:rPr>
                <w:rFonts w:hint="eastAsia"/>
              </w:rPr>
              <w:t>-0.5/cycle</w:t>
            </w:r>
          </w:p>
        </w:tc>
        <w:tc>
          <w:tcPr>
            <w:tcW w:w="2089" w:type="dxa"/>
            <w:shd w:val="clear" w:color="auto" w:fill="auto"/>
          </w:tcPr>
          <w:p w14:paraId="2DDD0046" w14:textId="16841694" w:rsidR="00FE0243" w:rsidRDefault="00A46CA6"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00:30</w:t>
            </w:r>
          </w:p>
        </w:tc>
      </w:tr>
      <w:tr w:rsidR="00A46CA6" w14:paraId="76A76DCA"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AAD39C0" w14:textId="7831B8CA" w:rsidR="00A46CA6" w:rsidRPr="00A46CA6" w:rsidRDefault="00A46CA6" w:rsidP="00A46CA6">
            <w:pPr>
              <w:rPr>
                <w:rFonts w:hint="eastAsia"/>
                <w:b w:val="0"/>
                <w:bCs w:val="0"/>
              </w:rPr>
            </w:pPr>
            <w:r w:rsidRPr="00A46CA6">
              <w:rPr>
                <w:rFonts w:hint="eastAsia"/>
                <w:b w:val="0"/>
                <w:bCs w:val="0"/>
              </w:rPr>
              <w:t>4</w:t>
            </w:r>
            <w:r w:rsidRPr="00A46CA6">
              <w:rPr>
                <w:rFonts w:hint="eastAsia"/>
                <w:b w:val="0"/>
                <w:bCs w:val="0"/>
              </w:rPr>
              <w:t>，</w:t>
            </w:r>
            <w:r w:rsidRPr="00A46CA6">
              <w:rPr>
                <w:rFonts w:hint="eastAsia"/>
                <w:b w:val="0"/>
                <w:bCs w:val="0"/>
              </w:rPr>
              <w:t>go to step 2</w:t>
            </w:r>
            <w:r w:rsidRPr="00A46CA6">
              <w:rPr>
                <w:rFonts w:hint="eastAsia"/>
                <w:b w:val="0"/>
                <w:bCs w:val="0"/>
              </w:rPr>
              <w:t>，</w:t>
            </w:r>
            <w:r w:rsidRPr="00A46CA6">
              <w:rPr>
                <w:rFonts w:hint="eastAsia"/>
                <w:b w:val="0"/>
                <w:bCs w:val="0"/>
              </w:rPr>
              <w:t>18</w:t>
            </w:r>
            <w:r w:rsidR="00111ED0">
              <w:rPr>
                <w:rFonts w:hint="eastAsia"/>
                <w:b w:val="0"/>
                <w:bCs w:val="0"/>
              </w:rPr>
              <w:t xml:space="preserve"> </w:t>
            </w:r>
            <w:r w:rsidRPr="00A46CA6">
              <w:rPr>
                <w:rFonts w:hint="eastAsia"/>
                <w:b w:val="0"/>
                <w:bCs w:val="0"/>
              </w:rPr>
              <w:t>cycle</w:t>
            </w:r>
          </w:p>
        </w:tc>
        <w:tc>
          <w:tcPr>
            <w:tcW w:w="2164" w:type="dxa"/>
            <w:shd w:val="clear" w:color="auto" w:fill="auto"/>
          </w:tcPr>
          <w:p w14:paraId="138DF46D" w14:textId="51C09C7D"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65</w:t>
            </w:r>
          </w:p>
        </w:tc>
        <w:tc>
          <w:tcPr>
            <w:tcW w:w="2089" w:type="dxa"/>
            <w:shd w:val="clear" w:color="auto" w:fill="auto"/>
          </w:tcPr>
          <w:p w14:paraId="47E6A727" w14:textId="0AAB08FE"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A46CA6" w14:paraId="0B87CA10"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BB66C64" w14:textId="7B54D017" w:rsidR="00A46CA6" w:rsidRPr="00A46CA6" w:rsidRDefault="00A46CA6" w:rsidP="00A46CA6">
            <w:pPr>
              <w:rPr>
                <w:rFonts w:hint="eastAsia"/>
                <w:b w:val="0"/>
                <w:bCs w:val="0"/>
              </w:rPr>
            </w:pPr>
            <w:r w:rsidRPr="00A46CA6">
              <w:rPr>
                <w:rFonts w:hint="eastAsia"/>
                <w:b w:val="0"/>
                <w:bCs w:val="0"/>
              </w:rPr>
              <w:t>5</w:t>
            </w:r>
          </w:p>
        </w:tc>
        <w:tc>
          <w:tcPr>
            <w:tcW w:w="2164" w:type="dxa"/>
            <w:shd w:val="clear" w:color="auto" w:fill="auto"/>
          </w:tcPr>
          <w:p w14:paraId="102BCA6F" w14:textId="43671FBD"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93</w:t>
            </w:r>
          </w:p>
        </w:tc>
        <w:tc>
          <w:tcPr>
            <w:tcW w:w="2089" w:type="dxa"/>
            <w:shd w:val="clear" w:color="auto" w:fill="auto"/>
          </w:tcPr>
          <w:p w14:paraId="7B01B4F3" w14:textId="15447243"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00:30</w:t>
            </w:r>
          </w:p>
        </w:tc>
      </w:tr>
      <w:tr w:rsidR="00A46CA6" w14:paraId="59EEE00A"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12CC91EB" w14:textId="317410DF" w:rsidR="00A46CA6" w:rsidRPr="00A46CA6" w:rsidRDefault="00A46CA6" w:rsidP="00A46CA6">
            <w:pPr>
              <w:rPr>
                <w:rFonts w:hint="eastAsia"/>
                <w:b w:val="0"/>
                <w:bCs w:val="0"/>
              </w:rPr>
            </w:pPr>
            <w:r w:rsidRPr="00A46CA6">
              <w:rPr>
                <w:rFonts w:hint="eastAsia"/>
                <w:b w:val="0"/>
                <w:bCs w:val="0"/>
              </w:rPr>
              <w:t>6</w:t>
            </w:r>
          </w:p>
        </w:tc>
        <w:tc>
          <w:tcPr>
            <w:tcW w:w="2164" w:type="dxa"/>
            <w:shd w:val="clear" w:color="auto" w:fill="auto"/>
          </w:tcPr>
          <w:p w14:paraId="735F7DFC" w14:textId="5324F536"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55</w:t>
            </w:r>
          </w:p>
        </w:tc>
        <w:tc>
          <w:tcPr>
            <w:tcW w:w="2089" w:type="dxa"/>
            <w:shd w:val="clear" w:color="auto" w:fill="auto"/>
          </w:tcPr>
          <w:p w14:paraId="317112E6" w14:textId="0031EC04"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00:30</w:t>
            </w:r>
          </w:p>
        </w:tc>
      </w:tr>
      <w:tr w:rsidR="00A46CA6" w14:paraId="6EDFA662"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E5D1E1D" w14:textId="268B0FA6" w:rsidR="00A46CA6" w:rsidRPr="00A46CA6" w:rsidRDefault="00A46CA6" w:rsidP="00A46CA6">
            <w:pPr>
              <w:rPr>
                <w:rFonts w:hint="eastAsia"/>
                <w:b w:val="0"/>
                <w:bCs w:val="0"/>
              </w:rPr>
            </w:pPr>
            <w:r w:rsidRPr="00A46CA6">
              <w:rPr>
                <w:rFonts w:hint="eastAsia"/>
                <w:b w:val="0"/>
                <w:bCs w:val="0"/>
              </w:rPr>
              <w:t>7</w:t>
            </w:r>
            <w:r w:rsidRPr="00A46CA6">
              <w:rPr>
                <w:rFonts w:hint="eastAsia"/>
                <w:b w:val="0"/>
                <w:bCs w:val="0"/>
              </w:rPr>
              <w:t>，</w:t>
            </w:r>
            <w:r w:rsidRPr="00A46CA6">
              <w:rPr>
                <w:rFonts w:hint="eastAsia"/>
                <w:b w:val="0"/>
                <w:bCs w:val="0"/>
              </w:rPr>
              <w:t>go to step 5</w:t>
            </w:r>
            <w:r w:rsidRPr="00A46CA6">
              <w:rPr>
                <w:rFonts w:hint="eastAsia"/>
                <w:b w:val="0"/>
                <w:bCs w:val="0"/>
              </w:rPr>
              <w:t>，</w:t>
            </w:r>
            <w:r w:rsidRPr="00A46CA6">
              <w:rPr>
                <w:rFonts w:hint="eastAsia"/>
                <w:b w:val="0"/>
                <w:bCs w:val="0"/>
              </w:rPr>
              <w:t>12</w:t>
            </w:r>
            <w:r w:rsidR="00111ED0">
              <w:rPr>
                <w:rFonts w:hint="eastAsia"/>
                <w:b w:val="0"/>
                <w:bCs w:val="0"/>
              </w:rPr>
              <w:t xml:space="preserve"> </w:t>
            </w:r>
            <w:r w:rsidRPr="00A46CA6">
              <w:rPr>
                <w:rFonts w:hint="eastAsia"/>
                <w:b w:val="0"/>
                <w:bCs w:val="0"/>
              </w:rPr>
              <w:t>cycle</w:t>
            </w:r>
          </w:p>
        </w:tc>
        <w:tc>
          <w:tcPr>
            <w:tcW w:w="2164" w:type="dxa"/>
            <w:shd w:val="clear" w:color="auto" w:fill="auto"/>
          </w:tcPr>
          <w:p w14:paraId="6559100E" w14:textId="292A16A0"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65</w:t>
            </w:r>
          </w:p>
        </w:tc>
        <w:tc>
          <w:tcPr>
            <w:tcW w:w="2089" w:type="dxa"/>
            <w:shd w:val="clear" w:color="auto" w:fill="auto"/>
          </w:tcPr>
          <w:p w14:paraId="24C9DAE7" w14:textId="5D40628D"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A46CA6" w14:paraId="0150D5B1"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F7B825E" w14:textId="38D36630" w:rsidR="00A46CA6" w:rsidRPr="00A46CA6" w:rsidRDefault="00A46CA6" w:rsidP="00A46CA6">
            <w:pPr>
              <w:rPr>
                <w:rFonts w:hint="eastAsia"/>
                <w:b w:val="0"/>
                <w:bCs w:val="0"/>
              </w:rPr>
            </w:pPr>
            <w:r w:rsidRPr="00A46CA6">
              <w:rPr>
                <w:rFonts w:hint="eastAsia"/>
                <w:b w:val="0"/>
                <w:bCs w:val="0"/>
              </w:rPr>
              <w:t>8</w:t>
            </w:r>
          </w:p>
        </w:tc>
        <w:tc>
          <w:tcPr>
            <w:tcW w:w="2164" w:type="dxa"/>
            <w:shd w:val="clear" w:color="auto" w:fill="auto"/>
          </w:tcPr>
          <w:p w14:paraId="30452305" w14:textId="3BCF122E"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65</w:t>
            </w:r>
          </w:p>
        </w:tc>
        <w:tc>
          <w:tcPr>
            <w:tcW w:w="2089" w:type="dxa"/>
            <w:shd w:val="clear" w:color="auto" w:fill="auto"/>
          </w:tcPr>
          <w:p w14:paraId="675D4C9B" w14:textId="0FE93033"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10:00</w:t>
            </w:r>
          </w:p>
        </w:tc>
      </w:tr>
      <w:tr w:rsidR="00A46CA6" w:rsidRPr="00A46CA6" w14:paraId="25AF103E"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C521FC6" w14:textId="21041B27" w:rsidR="00A46CA6" w:rsidRPr="00A46CA6" w:rsidRDefault="00A46CA6" w:rsidP="00A46CA6">
            <w:pPr>
              <w:rPr>
                <w:rFonts w:hint="eastAsia"/>
                <w:b w:val="0"/>
                <w:bCs w:val="0"/>
              </w:rPr>
            </w:pPr>
            <w:r w:rsidRPr="00A46CA6">
              <w:rPr>
                <w:rFonts w:hint="eastAsia"/>
                <w:b w:val="0"/>
                <w:bCs w:val="0"/>
              </w:rPr>
              <w:t>9</w:t>
            </w:r>
          </w:p>
        </w:tc>
        <w:tc>
          <w:tcPr>
            <w:tcW w:w="2164" w:type="dxa"/>
            <w:shd w:val="clear" w:color="auto" w:fill="auto"/>
          </w:tcPr>
          <w:p w14:paraId="0599CE78" w14:textId="0C857756"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4</w:t>
            </w:r>
          </w:p>
        </w:tc>
        <w:tc>
          <w:tcPr>
            <w:tcW w:w="2089" w:type="dxa"/>
            <w:shd w:val="clear" w:color="auto" w:fill="auto"/>
          </w:tcPr>
          <w:p w14:paraId="78927568" w14:textId="33776AFC" w:rsidR="00A46CA6" w:rsidRP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sidRPr="00A46CA6">
              <w:rPr>
                <w:rFonts w:hint="eastAsia"/>
              </w:rPr>
              <w:t>99:00</w:t>
            </w:r>
          </w:p>
        </w:tc>
      </w:tr>
    </w:tbl>
    <w:p w14:paraId="62ADC4B0" w14:textId="6F44EC9E" w:rsidR="003234EF" w:rsidRDefault="003234EF" w:rsidP="003234EF">
      <w:pPr>
        <w:rPr>
          <w:rFonts w:hint="eastAsia"/>
        </w:rPr>
      </w:pPr>
      <w:r>
        <w:rPr>
          <w:rFonts w:hint="eastAsia"/>
        </w:rPr>
        <w:t>电泳判读</w:t>
      </w:r>
      <w:r w:rsidR="00074883">
        <w:rPr>
          <w:rFonts w:hint="eastAsia"/>
        </w:rPr>
        <w:t>：</w:t>
      </w:r>
      <w:r>
        <w:rPr>
          <w:rFonts w:hint="eastAsia"/>
        </w:rPr>
        <w:t xml:space="preserve">2% </w:t>
      </w:r>
      <w:r>
        <w:rPr>
          <w:rFonts w:hint="eastAsia"/>
        </w:rPr>
        <w:t>琼脂糖，</w:t>
      </w:r>
      <w:r w:rsidR="00A46CA6">
        <w:rPr>
          <w:rFonts w:hint="eastAsia"/>
        </w:rPr>
        <w:t xml:space="preserve">0.1% </w:t>
      </w:r>
      <w:r w:rsidR="00074883" w:rsidRPr="00D119A4">
        <w:rPr>
          <w:rFonts w:hint="eastAsia"/>
        </w:rPr>
        <w:t>核酸染料（</w:t>
      </w:r>
      <w:r w:rsidR="00074883" w:rsidRPr="00D119A4">
        <w:rPr>
          <w:rFonts w:hint="eastAsia"/>
        </w:rPr>
        <w:t>10000</w:t>
      </w:r>
      <w:r w:rsidR="00074883" w:rsidRPr="00D119A4">
        <w:rPr>
          <w:rFonts w:hint="eastAsia"/>
        </w:rPr>
        <w:t>×水溶液）</w:t>
      </w:r>
      <w:r>
        <w:rPr>
          <w:rFonts w:hint="eastAsia"/>
        </w:rPr>
        <w:t>预混</w:t>
      </w:r>
      <w:r w:rsidR="00074883">
        <w:rPr>
          <w:rFonts w:hint="eastAsia"/>
        </w:rPr>
        <w:t>制备琼脂糖凝胶，</w:t>
      </w:r>
      <w:r w:rsidR="00074883">
        <w:rPr>
          <w:rFonts w:hint="eastAsia"/>
        </w:rPr>
        <w:t>30</w:t>
      </w:r>
      <w:r w:rsidR="00074883">
        <w:rPr>
          <w:rFonts w:hint="eastAsia"/>
        </w:rPr>
        <w:t>分钟冷却后向凝胶孔中转移</w:t>
      </w:r>
      <w:r w:rsidR="00074883">
        <w:rPr>
          <w:rFonts w:hint="eastAsia"/>
        </w:rPr>
        <w:t>10uL</w:t>
      </w:r>
      <w:r w:rsidR="00074883">
        <w:t>DNA</w:t>
      </w:r>
      <w:r w:rsidR="00074883">
        <w:rPr>
          <w:rFonts w:hint="eastAsia"/>
        </w:rPr>
        <w:t>模版或</w:t>
      </w:r>
      <w:r w:rsidR="00074883">
        <w:rPr>
          <w:rFonts w:hint="eastAsia"/>
        </w:rPr>
        <w:t xml:space="preserve">3uL </w:t>
      </w:r>
      <w:r w:rsidR="00074883" w:rsidRPr="00074883">
        <w:rPr>
          <w:rFonts w:hint="eastAsia"/>
        </w:rPr>
        <w:t>1kb DNA Ladder III</w:t>
      </w:r>
      <w:r w:rsidR="00074883">
        <w:rPr>
          <w:rFonts w:hint="eastAsia"/>
        </w:rPr>
        <w:t>，电泳仪</w:t>
      </w:r>
      <w:r>
        <w:rPr>
          <w:rFonts w:hint="eastAsia"/>
        </w:rPr>
        <w:t>160 V/35 min</w:t>
      </w:r>
      <w:r w:rsidR="00074883">
        <w:rPr>
          <w:rFonts w:hint="eastAsia"/>
        </w:rPr>
        <w:t>分离核酸后，</w:t>
      </w:r>
      <w:r w:rsidR="00074883">
        <w:rPr>
          <w:rFonts w:hint="eastAsia"/>
        </w:rPr>
        <w:t>Gel image system</w:t>
      </w:r>
      <w:r w:rsidR="00074883">
        <w:rPr>
          <w:rFonts w:hint="eastAsia"/>
        </w:rPr>
        <w:t>紫外灯下观察、拍摄条带图像，</w:t>
      </w:r>
      <w:r>
        <w:rPr>
          <w:rFonts w:hint="eastAsia"/>
        </w:rPr>
        <w:t>根据对照等位基因条带</w:t>
      </w:r>
      <w:r w:rsidR="00074883">
        <w:rPr>
          <w:rFonts w:hint="eastAsia"/>
        </w:rPr>
        <w:t>有无</w:t>
      </w:r>
      <w:r w:rsidR="00074883">
        <w:rPr>
          <w:rFonts w:hint="eastAsia"/>
        </w:rPr>
        <w:t>/</w:t>
      </w:r>
      <w:r>
        <w:rPr>
          <w:rFonts w:hint="eastAsia"/>
        </w:rPr>
        <w:t>大小判定</w:t>
      </w:r>
      <w:r w:rsidR="00074883">
        <w:rPr>
          <w:rFonts w:hint="eastAsia"/>
        </w:rPr>
        <w:t>基因型。</w:t>
      </w:r>
    </w:p>
    <w:p w14:paraId="5CC9975B" w14:textId="10887A8B" w:rsidR="003234EF" w:rsidRDefault="003234EF" w:rsidP="003234EF">
      <w:pPr>
        <w:rPr>
          <w:rFonts w:hint="eastAsia"/>
        </w:rPr>
      </w:pPr>
      <w:r>
        <w:rPr>
          <w:rFonts w:hint="eastAsia"/>
        </w:rPr>
        <w:t>数据</w:t>
      </w:r>
      <w:r w:rsidR="00074883">
        <w:rPr>
          <w:rFonts w:hint="eastAsia"/>
        </w:rPr>
        <w:t>分析：</w:t>
      </w:r>
      <w:r>
        <w:rPr>
          <w:rFonts w:hint="eastAsia"/>
        </w:rPr>
        <w:t>每批样品均设野生型、阴性对照（</w:t>
      </w:r>
      <w:proofErr w:type="spellStart"/>
      <w:r>
        <w:t>ddH₂O</w:t>
      </w:r>
      <w:proofErr w:type="spellEnd"/>
      <w:r>
        <w:rPr>
          <w:rFonts w:hint="eastAsia"/>
        </w:rPr>
        <w:t>）与</w:t>
      </w:r>
      <w:r w:rsidR="00074883">
        <w:rPr>
          <w:rFonts w:hint="eastAsia"/>
        </w:rPr>
        <w:t>杂合子</w:t>
      </w:r>
      <w:r>
        <w:rPr>
          <w:rFonts w:hint="eastAsia"/>
        </w:rPr>
        <w:t>阳性模板对照；成像后以</w:t>
      </w:r>
      <w:r>
        <w:t xml:space="preserve"> ImageJ </w:t>
      </w:r>
      <w:r>
        <w:rPr>
          <w:rFonts w:hint="eastAsia"/>
        </w:rPr>
        <w:t>衡量条带积分灰度并归一化至内置标准。成功率</w:t>
      </w:r>
      <w:r>
        <w:t xml:space="preserve"> &lt;95% </w:t>
      </w:r>
      <w:r>
        <w:rPr>
          <w:rFonts w:hint="eastAsia"/>
        </w:rPr>
        <w:t>的批次需重复提取或更换引物。</w:t>
      </w:r>
    </w:p>
    <w:p w14:paraId="3AFD09E5" w14:textId="77777777" w:rsidR="00AD30BA" w:rsidRDefault="00AD30BA" w:rsidP="00AD30BA">
      <w:pPr>
        <w:pStyle w:val="4"/>
        <w:rPr>
          <w:rFonts w:hint="eastAsia"/>
        </w:rPr>
      </w:pPr>
      <w:r>
        <w:rPr>
          <w:b/>
          <w:bCs/>
        </w:rPr>
        <w:t xml:space="preserve">RNA </w:t>
      </w:r>
      <w:r>
        <w:rPr>
          <w:b/>
          <w:bCs/>
        </w:rPr>
        <w:t>提取与</w:t>
      </w:r>
      <w:r>
        <w:rPr>
          <w:b/>
          <w:bCs/>
        </w:rPr>
        <w:t xml:space="preserve"> qPCR</w:t>
      </w:r>
      <w:r>
        <w:rPr>
          <w:rFonts w:hint="eastAsia"/>
        </w:rPr>
        <w:t xml:space="preserve"> 600</w:t>
      </w:r>
    </w:p>
    <w:p w14:paraId="274956A3" w14:textId="5BC2D2D8" w:rsidR="00A70B64" w:rsidRDefault="00742873" w:rsidP="00A70B64">
      <w:pPr>
        <w:rPr>
          <w:rFonts w:hint="eastAsia"/>
        </w:rPr>
      </w:pPr>
      <w:r w:rsidRPr="00742873">
        <w:rPr>
          <w:rFonts w:hint="eastAsia"/>
        </w:rPr>
        <w:t>利用</w:t>
      </w:r>
      <w:r w:rsidRPr="00742873">
        <w:rPr>
          <w:rFonts w:hint="eastAsia"/>
        </w:rPr>
        <w:t xml:space="preserve"> </w:t>
      </w:r>
      <w:proofErr w:type="spellStart"/>
      <w:r w:rsidRPr="00742873">
        <w:rPr>
          <w:rFonts w:hint="eastAsia"/>
        </w:rPr>
        <w:t>TRIzol</w:t>
      </w:r>
      <w:proofErr w:type="spellEnd"/>
      <w:r w:rsidRPr="00742873">
        <w:rPr>
          <w:rFonts w:hint="eastAsia"/>
        </w:rPr>
        <w:t>-</w:t>
      </w:r>
      <w:r w:rsidRPr="00742873">
        <w:rPr>
          <w:rFonts w:hint="eastAsia"/>
        </w:rPr>
        <w:t>氯仿三相分离法从细胞中高效提取总</w:t>
      </w:r>
      <w:r w:rsidRPr="00742873">
        <w:rPr>
          <w:rFonts w:hint="eastAsia"/>
        </w:rPr>
        <w:t xml:space="preserve"> RNA</w:t>
      </w:r>
      <w:r w:rsidRPr="00742873">
        <w:rPr>
          <w:rFonts w:hint="eastAsia"/>
        </w:rPr>
        <w:t>，经</w:t>
      </w:r>
      <w:r w:rsidRPr="00742873">
        <w:rPr>
          <w:rFonts w:hint="eastAsia"/>
        </w:rPr>
        <w:t xml:space="preserve"> </w:t>
      </w:r>
      <w:r w:rsidRPr="00742873">
        <w:rPr>
          <w:rFonts w:hint="eastAsia"/>
        </w:rPr>
        <w:t>异丙醇沉淀</w:t>
      </w:r>
      <w:r>
        <w:t>-</w:t>
      </w:r>
      <w:r w:rsidRPr="00742873">
        <w:rPr>
          <w:rFonts w:hint="eastAsia"/>
        </w:rPr>
        <w:t>75 %</w:t>
      </w:r>
      <w:r w:rsidRPr="00742873">
        <w:rPr>
          <w:rFonts w:hint="eastAsia"/>
        </w:rPr>
        <w:t>乙醇洗涤</w:t>
      </w:r>
      <w:r>
        <w:t>-</w:t>
      </w:r>
      <w:r w:rsidRPr="00742873">
        <w:rPr>
          <w:rFonts w:hint="eastAsia"/>
        </w:rPr>
        <w:t>0.1 % DEP</w:t>
      </w:r>
      <w:r>
        <w:t>C</w:t>
      </w:r>
      <w:r w:rsidRPr="00742873">
        <w:rPr>
          <w:rFonts w:hint="eastAsia"/>
        </w:rPr>
        <w:t>溶解获得高纯度</w:t>
      </w:r>
      <w:r w:rsidRPr="00742873">
        <w:rPr>
          <w:rFonts w:hint="eastAsia"/>
        </w:rPr>
        <w:t xml:space="preserve"> RNA</w:t>
      </w:r>
      <w:r w:rsidRPr="00742873">
        <w:rPr>
          <w:rFonts w:hint="eastAsia"/>
        </w:rPr>
        <w:t>；随后以二步法逆转录合成</w:t>
      </w:r>
      <w:r w:rsidRPr="00742873">
        <w:rPr>
          <w:rFonts w:hint="eastAsia"/>
        </w:rPr>
        <w:t xml:space="preserve"> cDNA</w:t>
      </w:r>
      <w:r w:rsidRPr="00742873">
        <w:rPr>
          <w:rFonts w:hint="eastAsia"/>
        </w:rPr>
        <w:t>，并配合</w:t>
      </w:r>
      <w:r w:rsidRPr="00742873">
        <w:rPr>
          <w:rFonts w:hint="eastAsia"/>
        </w:rPr>
        <w:t xml:space="preserve"> </w:t>
      </w:r>
      <w:proofErr w:type="spellStart"/>
      <w:r w:rsidRPr="00742873">
        <w:rPr>
          <w:rFonts w:hint="eastAsia"/>
        </w:rPr>
        <w:t>AceQ</w:t>
      </w:r>
      <w:proofErr w:type="spellEnd"/>
      <w:r w:rsidRPr="00742873">
        <w:rPr>
          <w:rFonts w:hint="eastAsia"/>
        </w:rPr>
        <w:t xml:space="preserve"> SYBR Green Master Mix </w:t>
      </w:r>
      <w:r w:rsidRPr="00742873">
        <w:rPr>
          <w:rFonts w:hint="eastAsia"/>
        </w:rPr>
        <w:t>进行实时定量</w:t>
      </w:r>
      <w:r w:rsidRPr="00742873">
        <w:rPr>
          <w:rFonts w:hint="eastAsia"/>
        </w:rPr>
        <w:t xml:space="preserve"> PCR</w:t>
      </w:r>
      <w:r w:rsidRPr="00742873">
        <w:rPr>
          <w:rFonts w:hint="eastAsia"/>
        </w:rPr>
        <w:t>。内参基因选用经文献验证稳定的</w:t>
      </w:r>
      <w:r w:rsidRPr="00742873">
        <w:rPr>
          <w:rFonts w:hint="eastAsia"/>
        </w:rPr>
        <w:t xml:space="preserve"> </w:t>
      </w:r>
      <w:r>
        <w:t>hrpt</w:t>
      </w:r>
      <w:r w:rsidR="001104DB">
        <w:t>1</w:t>
      </w:r>
      <w:r w:rsidRPr="00742873">
        <w:rPr>
          <w:rFonts w:hint="eastAsia"/>
        </w:rPr>
        <w:t xml:space="preserve"> + </w:t>
      </w:r>
      <w:r w:rsidR="001104DB">
        <w:t>GAPDH</w:t>
      </w:r>
      <w:r w:rsidRPr="00742873">
        <w:rPr>
          <w:rFonts w:hint="eastAsia"/>
        </w:rPr>
        <w:t>双基因几何平均，最大限度消除样本间与批次间偏差。</w:t>
      </w:r>
    </w:p>
    <w:p w14:paraId="3D14ABAD" w14:textId="02F6691E" w:rsidR="000D4889" w:rsidRDefault="000D4889" w:rsidP="00D76C5D">
      <w:pPr>
        <w:rPr>
          <w:rFonts w:hint="eastAsia"/>
        </w:rPr>
      </w:pPr>
      <w:r>
        <w:t>样品处理</w:t>
      </w:r>
      <w:r w:rsidR="00C0578A">
        <w:rPr>
          <w:rFonts w:hint="eastAsia"/>
        </w:rPr>
        <w:t>：</w:t>
      </w:r>
      <w:r w:rsidR="002C15AF" w:rsidRPr="00D76C5D">
        <w:rPr>
          <w:rFonts w:hint="eastAsia"/>
        </w:rPr>
        <w:t>原代小鼠</w:t>
      </w:r>
      <w:r w:rsidRPr="00D76C5D">
        <w:t>腹腔巨噬细胞</w:t>
      </w:r>
      <w:r w:rsidR="002C15AF" w:rsidRPr="00D76C5D">
        <w:rPr>
          <w:rFonts w:hint="eastAsia"/>
        </w:rPr>
        <w:t>按照上述步骤富集、收集、贴壁、处理结束后，</w:t>
      </w:r>
      <w:r w:rsidR="00C26745" w:rsidRPr="00D76C5D">
        <w:rPr>
          <w:rFonts w:hint="eastAsia"/>
        </w:rPr>
        <w:t>去除原有培养基，预冷</w:t>
      </w:r>
      <w:r w:rsidR="00C26745" w:rsidRPr="00D76C5D">
        <w:t>PBS</w:t>
      </w:r>
      <w:r w:rsidR="00C26745" w:rsidRPr="00D76C5D">
        <w:rPr>
          <w:rFonts w:hint="eastAsia"/>
        </w:rPr>
        <w:t>清洗</w:t>
      </w:r>
      <w:r w:rsidR="00C26745" w:rsidRPr="00D76C5D">
        <w:rPr>
          <w:rFonts w:hint="eastAsia"/>
        </w:rPr>
        <w:t>1</w:t>
      </w:r>
      <w:r w:rsidR="00C26745" w:rsidRPr="00D76C5D">
        <w:rPr>
          <w:rFonts w:hint="eastAsia"/>
        </w:rPr>
        <w:t>遍</w:t>
      </w:r>
      <w:r w:rsidR="00D307A3" w:rsidRPr="00D76C5D">
        <w:rPr>
          <w:rFonts w:hint="eastAsia"/>
        </w:rPr>
        <w:t>减缓细胞反应，</w:t>
      </w:r>
      <w:r>
        <w:t xml:space="preserve">6 </w:t>
      </w:r>
      <w:r>
        <w:t>孔板每孔加入</w:t>
      </w:r>
      <w:r w:rsidRPr="00D76C5D">
        <w:t xml:space="preserve">1 mL </w:t>
      </w:r>
      <w:proofErr w:type="spellStart"/>
      <w:r w:rsidRPr="00D76C5D">
        <w:t>TRIzol</w:t>
      </w:r>
      <w:proofErr w:type="spellEnd"/>
      <w:r>
        <w:t>；</w:t>
      </w:r>
      <w:r>
        <w:t xml:space="preserve">12 </w:t>
      </w:r>
      <w:r>
        <w:t>孔板</w:t>
      </w:r>
      <w:r>
        <w:t xml:space="preserve"> 0.5 mL</w:t>
      </w:r>
      <w:r>
        <w:t>。室温静置</w:t>
      </w:r>
      <w:r>
        <w:t xml:space="preserve"> 5 min</w:t>
      </w:r>
      <w:r w:rsidR="005405A9">
        <w:rPr>
          <w:rFonts w:hint="eastAsia"/>
        </w:rPr>
        <w:t>、</w:t>
      </w:r>
      <w:r>
        <w:t xml:space="preserve"> 4 </w:t>
      </w:r>
      <w:r w:rsidRPr="00D76C5D">
        <w:rPr>
          <w:rFonts w:ascii="Cambria Math" w:hAnsi="Cambria Math" w:cs="Cambria Math"/>
        </w:rPr>
        <w:t>℃</w:t>
      </w:r>
      <w:r>
        <w:t xml:space="preserve"> </w:t>
      </w:r>
      <w:r>
        <w:t>过夜</w:t>
      </w:r>
      <w:r w:rsidR="005405A9">
        <w:rPr>
          <w:rFonts w:hint="eastAsia"/>
        </w:rPr>
        <w:t>或</w:t>
      </w:r>
      <w:r w:rsidR="005405A9">
        <w:rPr>
          <w:rFonts w:hint="eastAsia"/>
        </w:rPr>
        <w:t>-80</w:t>
      </w:r>
      <w:r w:rsidR="005405A9" w:rsidRPr="00D76C5D">
        <w:rPr>
          <w:rFonts w:ascii="Cambria Math" w:hAnsi="Cambria Math" w:cs="Cambria Math"/>
        </w:rPr>
        <w:t>℃</w:t>
      </w:r>
      <w:r w:rsidR="005405A9" w:rsidRPr="00D76C5D">
        <w:rPr>
          <w:rFonts w:hint="eastAsia"/>
        </w:rPr>
        <w:t>冰箱储存</w:t>
      </w:r>
      <w:r w:rsidR="005405A9" w:rsidRPr="00D76C5D">
        <w:rPr>
          <w:rFonts w:hint="eastAsia"/>
        </w:rPr>
        <w:t>1</w:t>
      </w:r>
      <w:r w:rsidR="005405A9" w:rsidRPr="00D76C5D">
        <w:rPr>
          <w:rFonts w:hint="eastAsia"/>
        </w:rPr>
        <w:t>周以上，</w:t>
      </w:r>
      <w:r>
        <w:t>促进蛋白</w:t>
      </w:r>
      <w:r>
        <w:t>-</w:t>
      </w:r>
      <w:r w:rsidR="00C0578A">
        <w:rPr>
          <w:rFonts w:hint="eastAsia"/>
        </w:rPr>
        <w:t>核酸</w:t>
      </w:r>
      <w:r>
        <w:t>复合物解离。</w:t>
      </w:r>
      <w:r w:rsidR="00C0578A">
        <w:t>RNA</w:t>
      </w:r>
      <w:r w:rsidR="00C0578A">
        <w:rPr>
          <w:rFonts w:hint="eastAsia"/>
        </w:rPr>
        <w:t>提取前，</w:t>
      </w:r>
      <w:r>
        <w:rPr>
          <w:rFonts w:hint="eastAsia"/>
        </w:rPr>
        <w:t>轻</w:t>
      </w:r>
      <w:r>
        <w:t>柔吹打</w:t>
      </w:r>
      <w:r>
        <w:t xml:space="preserve"> 3 </w:t>
      </w:r>
      <w:r>
        <w:t>次，转入</w:t>
      </w:r>
      <w:r>
        <w:t xml:space="preserve"> RNase-free 1.5 mL </w:t>
      </w:r>
      <w:r w:rsidR="00C0578A">
        <w:t>EP</w:t>
      </w:r>
      <w:r>
        <w:t>管，避免起泡。</w:t>
      </w:r>
    </w:p>
    <w:p w14:paraId="66CB03CA" w14:textId="22C90551" w:rsidR="000D4889" w:rsidRDefault="000D4889" w:rsidP="00D76C5D">
      <w:pPr>
        <w:rPr>
          <w:rFonts w:hint="eastAsia"/>
        </w:rPr>
      </w:pPr>
      <w:r w:rsidRPr="00D76C5D">
        <w:t>氯仿分层</w:t>
      </w:r>
      <w:r w:rsidR="00C0578A">
        <w:rPr>
          <w:rFonts w:hint="eastAsia"/>
        </w:rPr>
        <w:t>：按照</w:t>
      </w:r>
      <w:proofErr w:type="spellStart"/>
      <w:r>
        <w:t>TRIzol</w:t>
      </w:r>
      <w:proofErr w:type="spellEnd"/>
      <w:r>
        <w:t>:</w:t>
      </w:r>
      <w:r>
        <w:t>氯仿</w:t>
      </w:r>
      <w:r>
        <w:t xml:space="preserve"> = 5 : 1</w:t>
      </w:r>
      <w:r>
        <w:t>（例：</w:t>
      </w:r>
      <w:r>
        <w:t>1 mL : 200 µL</w:t>
      </w:r>
      <w:r>
        <w:t>）加入氯仿，剧烈颠倒</w:t>
      </w:r>
      <w:r>
        <w:t xml:space="preserve"> 30 </w:t>
      </w:r>
      <w:r>
        <w:t>次或漩涡</w:t>
      </w:r>
      <w:r>
        <w:t xml:space="preserve"> 15 s</w:t>
      </w:r>
      <w:r w:rsidR="006C5E04">
        <w:rPr>
          <w:rFonts w:hint="eastAsia"/>
        </w:rPr>
        <w:t>后</w:t>
      </w:r>
      <w:r w:rsidR="006C5E04">
        <w:t>室温静置</w:t>
      </w:r>
      <w:r w:rsidR="006C5E04">
        <w:t xml:space="preserve"> 3 min</w:t>
      </w:r>
      <w:r>
        <w:t>充分乳化。</w:t>
      </w:r>
      <w:r>
        <w:t xml:space="preserve">4 </w:t>
      </w:r>
      <w:r w:rsidRPr="00D76C5D">
        <w:rPr>
          <w:rFonts w:ascii="Cambria Math" w:hAnsi="Cambria Math" w:cs="Cambria Math"/>
        </w:rPr>
        <w:t>℃</w:t>
      </w:r>
      <w:r>
        <w:t xml:space="preserve"> 12 000 g </w:t>
      </w:r>
      <w:r>
        <w:t>离心</w:t>
      </w:r>
      <w:r>
        <w:t xml:space="preserve"> 15 mi</w:t>
      </w:r>
      <w:r w:rsidR="006C5E04">
        <w:rPr>
          <w:rFonts w:hint="eastAsia"/>
        </w:rPr>
        <w:t>n</w:t>
      </w:r>
      <w:r w:rsidR="006C5E04">
        <w:rPr>
          <w:rFonts w:hint="eastAsia"/>
        </w:rPr>
        <w:t>完成相分离</w:t>
      </w:r>
      <w:r>
        <w:rPr>
          <w:rFonts w:hint="eastAsia"/>
        </w:rPr>
        <w:t>。</w:t>
      </w:r>
    </w:p>
    <w:p w14:paraId="38B8C38C" w14:textId="73C556C4" w:rsidR="000D4889" w:rsidRDefault="000D4889" w:rsidP="00D76C5D">
      <w:pPr>
        <w:rPr>
          <w:rFonts w:hint="eastAsia"/>
        </w:rPr>
      </w:pPr>
      <w:r w:rsidRPr="00D76C5D">
        <w:t>异丙醇沉淀</w:t>
      </w:r>
      <w:r w:rsidR="006C5E04" w:rsidRPr="00D76C5D">
        <w:rPr>
          <w:rFonts w:hint="eastAsia"/>
        </w:rPr>
        <w:t>：</w:t>
      </w:r>
      <w:r>
        <w:t>移取上层水相（约</w:t>
      </w:r>
      <w:r>
        <w:t xml:space="preserve"> </w:t>
      </w:r>
      <w:r w:rsidR="007E233F">
        <w:rPr>
          <w:rFonts w:hint="eastAsia"/>
        </w:rPr>
        <w:t>200</w:t>
      </w:r>
      <w:r w:rsidR="007E233F">
        <w:rPr>
          <w:rFonts w:hint="eastAsia"/>
        </w:rPr>
        <w:t>～</w:t>
      </w:r>
      <w:r>
        <w:t>400 µL</w:t>
      </w:r>
      <w:r>
        <w:t>）至含等体积异丙醇的预冷管中，颠倒混匀</w:t>
      </w:r>
      <w:r>
        <w:t xml:space="preserve"> 30 </w:t>
      </w:r>
      <w:r>
        <w:t>次</w:t>
      </w:r>
      <w:r w:rsidR="00ED767E">
        <w:rPr>
          <w:rFonts w:hint="eastAsia"/>
        </w:rPr>
        <w:t>，室温静置</w:t>
      </w:r>
      <w:r w:rsidR="00ED767E">
        <w:rPr>
          <w:rFonts w:hint="eastAsia"/>
        </w:rPr>
        <w:t>10min</w:t>
      </w:r>
      <w:r w:rsidR="00ED767E">
        <w:rPr>
          <w:rFonts w:hint="eastAsia"/>
        </w:rPr>
        <w:t>或</w:t>
      </w:r>
      <w:r w:rsidR="002F58D1">
        <w:rPr>
          <w:rFonts w:hint="eastAsia"/>
        </w:rPr>
        <w:t>4</w:t>
      </w:r>
      <w:r w:rsidR="002F58D1">
        <w:rPr>
          <w:rFonts w:hint="eastAsia"/>
        </w:rPr>
        <w:t>度存放过夜，</w:t>
      </w:r>
      <w:r w:rsidR="002F58D1">
        <w:t xml:space="preserve">4 </w:t>
      </w:r>
      <w:r w:rsidR="002F58D1" w:rsidRPr="00D76C5D">
        <w:rPr>
          <w:rFonts w:ascii="Cambria Math" w:hAnsi="Cambria Math" w:cs="Cambria Math"/>
        </w:rPr>
        <w:t>℃</w:t>
      </w:r>
      <w:r w:rsidR="002F58D1">
        <w:t xml:space="preserve"> 12 000 g 10 min </w:t>
      </w:r>
      <w:r w:rsidR="002F58D1">
        <w:t>离心</w:t>
      </w:r>
      <w:r w:rsidR="004E352E">
        <w:rPr>
          <w:rFonts w:hint="eastAsia"/>
        </w:rPr>
        <w:t>沉淀核酸</w:t>
      </w:r>
      <w:r>
        <w:t>。</w:t>
      </w:r>
      <w:r w:rsidR="007E233F">
        <w:rPr>
          <w:rFonts w:hint="eastAsia"/>
        </w:rPr>
        <w:t>需注意，</w:t>
      </w:r>
      <w:r w:rsidR="00ED767E" w:rsidRPr="00D76C5D">
        <w:rPr>
          <w:rFonts w:hint="eastAsia"/>
        </w:rPr>
        <w:t>异丙醇过多会沉淀过多的盐和杂质，过少会减少</w:t>
      </w:r>
      <w:r w:rsidR="004E352E" w:rsidRPr="00D76C5D">
        <w:rPr>
          <w:rFonts w:hint="eastAsia"/>
        </w:rPr>
        <w:t>核酸</w:t>
      </w:r>
      <w:r w:rsidR="00ED767E" w:rsidRPr="00D76C5D">
        <w:rPr>
          <w:rFonts w:hint="eastAsia"/>
        </w:rPr>
        <w:t>提取量。</w:t>
      </w:r>
    </w:p>
    <w:p w14:paraId="5595D41B" w14:textId="63CE73C9" w:rsidR="000D4889" w:rsidRDefault="000D4889" w:rsidP="00D76C5D">
      <w:pPr>
        <w:rPr>
          <w:rFonts w:hint="eastAsia"/>
        </w:rPr>
      </w:pPr>
      <w:r w:rsidRPr="00D76C5D">
        <w:t xml:space="preserve">75 % </w:t>
      </w:r>
      <w:r w:rsidRPr="00D76C5D">
        <w:t>乙醇洗涤</w:t>
      </w:r>
      <w:r w:rsidR="004E352E">
        <w:rPr>
          <w:rFonts w:hint="eastAsia"/>
        </w:rPr>
        <w:t>：</w:t>
      </w:r>
      <w:r>
        <w:t>弃上清，加入</w:t>
      </w:r>
      <w:r>
        <w:t xml:space="preserve"> </w:t>
      </w:r>
      <w:r w:rsidRPr="00D76C5D">
        <w:t>1 mL 75 % EtOH/0.1 % DEPC</w:t>
      </w:r>
      <w:r>
        <w:t xml:space="preserve"> </w:t>
      </w:r>
      <w:r>
        <w:t>轻轻悬浮沉淀；</w:t>
      </w:r>
      <w:r>
        <w:t xml:space="preserve">4 </w:t>
      </w:r>
      <w:r w:rsidRPr="00D76C5D">
        <w:rPr>
          <w:rFonts w:ascii="Cambria Math" w:hAnsi="Cambria Math" w:cs="Cambria Math"/>
        </w:rPr>
        <w:t>℃</w:t>
      </w:r>
      <w:r>
        <w:t xml:space="preserve"> 7 500 g 5 min</w:t>
      </w:r>
      <w:r>
        <w:t>。抽吸泵小档吸尽上清，空气干燥</w:t>
      </w:r>
      <w:r>
        <w:t xml:space="preserve"> ≤5 min</w:t>
      </w:r>
      <w:r>
        <w:t>，</w:t>
      </w:r>
      <w:r w:rsidR="00E63676">
        <w:rPr>
          <w:rFonts w:hint="eastAsia"/>
        </w:rPr>
        <w:t>避免</w:t>
      </w:r>
      <w:r>
        <w:rPr>
          <w:rFonts w:hint="eastAsia"/>
        </w:rPr>
        <w:t>过</w:t>
      </w:r>
      <w:r>
        <w:t>干。</w:t>
      </w:r>
    </w:p>
    <w:p w14:paraId="6DC79E7A" w14:textId="227BE31A" w:rsidR="000D4889" w:rsidRDefault="000D4889" w:rsidP="00D76C5D">
      <w:pPr>
        <w:rPr>
          <w:rFonts w:hint="eastAsia"/>
        </w:rPr>
      </w:pPr>
      <w:r w:rsidRPr="00D76C5D">
        <w:t xml:space="preserve">RNA </w:t>
      </w:r>
      <w:r w:rsidRPr="00D76C5D">
        <w:t>溶解</w:t>
      </w:r>
      <w:r w:rsidR="00E63676">
        <w:rPr>
          <w:rFonts w:hint="eastAsia"/>
        </w:rPr>
        <w:t>：</w:t>
      </w:r>
      <w:r>
        <w:t>加</w:t>
      </w:r>
      <w:r>
        <w:t xml:space="preserve"> </w:t>
      </w:r>
      <w:r w:rsidRPr="00D76C5D">
        <w:t xml:space="preserve">20 µL 0.1 % DEPC </w:t>
      </w:r>
      <w:r w:rsidRPr="00D76C5D">
        <w:t>水</w:t>
      </w:r>
      <w:r>
        <w:t>重悬，</w:t>
      </w:r>
      <w:r>
        <w:t xml:space="preserve">4 </w:t>
      </w:r>
      <w:r w:rsidRPr="00D76C5D">
        <w:rPr>
          <w:rFonts w:ascii="Cambria Math" w:hAnsi="Cambria Math" w:cs="Cambria Math"/>
        </w:rPr>
        <w:t>℃</w:t>
      </w:r>
      <w:r>
        <w:t xml:space="preserve"> </w:t>
      </w:r>
      <w:r>
        <w:t>瞬离收集，</w:t>
      </w:r>
      <w:r>
        <w:t>5</w:t>
      </w:r>
      <w:r w:rsidR="00F30815">
        <w:rPr>
          <w:rFonts w:hint="eastAsia"/>
        </w:rPr>
        <w:t>5</w:t>
      </w:r>
      <w:r>
        <w:t xml:space="preserve"> </w:t>
      </w:r>
      <w:r w:rsidRPr="00D76C5D">
        <w:rPr>
          <w:rFonts w:ascii="Cambria Math" w:hAnsi="Cambria Math" w:cs="Cambria Math"/>
        </w:rPr>
        <w:t>℃</w:t>
      </w:r>
      <w:r>
        <w:t xml:space="preserve"> </w:t>
      </w:r>
      <w:r>
        <w:t>水浴</w:t>
      </w:r>
      <w:r>
        <w:t xml:space="preserve"> 10 min </w:t>
      </w:r>
      <w:r>
        <w:t>完全溶解。</w:t>
      </w:r>
    </w:p>
    <w:p w14:paraId="33CE6259" w14:textId="5F9EFAE1" w:rsidR="000D4889" w:rsidRDefault="000D4889" w:rsidP="00D76C5D">
      <w:pPr>
        <w:rPr>
          <w:rFonts w:hint="eastAsia"/>
        </w:rPr>
      </w:pPr>
      <w:r>
        <w:t xml:space="preserve">RNA </w:t>
      </w:r>
      <w:r>
        <w:t>质量检测与保存</w:t>
      </w:r>
      <w:r w:rsidR="00F30815">
        <w:rPr>
          <w:rFonts w:hint="eastAsia"/>
        </w:rPr>
        <w:t>：</w:t>
      </w:r>
      <w:proofErr w:type="spellStart"/>
      <w:r>
        <w:t>NanoDrop</w:t>
      </w:r>
      <w:proofErr w:type="spellEnd"/>
      <w:r>
        <w:t xml:space="preserve"> </w:t>
      </w:r>
      <w:r>
        <w:t>测</w:t>
      </w:r>
      <w:r w:rsidR="00E56581">
        <w:t>RNA</w:t>
      </w:r>
      <w:r w:rsidR="00E56581">
        <w:rPr>
          <w:rFonts w:hint="eastAsia"/>
        </w:rPr>
        <w:t>浓度与质量，使用</w:t>
      </w:r>
      <w:r w:rsidR="00E56581">
        <w:rPr>
          <w:rFonts w:hint="eastAsia"/>
        </w:rPr>
        <w:t>1uL</w:t>
      </w:r>
      <w:r>
        <w:t xml:space="preserve"> </w:t>
      </w:r>
      <w:r w:rsidR="00E56581" w:rsidRPr="00D76C5D">
        <w:t xml:space="preserve">0.1 % DEPC </w:t>
      </w:r>
      <w:r w:rsidR="00E56581" w:rsidRPr="00D76C5D">
        <w:t>水</w:t>
      </w:r>
      <w:r w:rsidR="00E56581" w:rsidRPr="00D76C5D">
        <w:rPr>
          <w:rFonts w:hint="eastAsia"/>
        </w:rPr>
        <w:t>矫正零值，合格样品标准：</w:t>
      </w:r>
      <w:r>
        <w:rPr>
          <w:rFonts w:hint="eastAsia"/>
        </w:rPr>
        <w:t>A</w:t>
      </w:r>
      <w:r>
        <w:t>260/A280</w:t>
      </w:r>
      <w:r>
        <w:t>，</w:t>
      </w:r>
      <w:r>
        <w:t>1.9 ± 0.1</w:t>
      </w:r>
      <w:r>
        <w:t>；</w:t>
      </w:r>
      <w:r>
        <w:t>A260/A230 &gt; 2.0</w:t>
      </w:r>
      <w:r>
        <w:t>。按</w:t>
      </w:r>
      <w:r>
        <w:t xml:space="preserve"> </w:t>
      </w:r>
      <w:r w:rsidRPr="00D76C5D">
        <w:t>1 µg RNA/20 µL</w:t>
      </w:r>
      <w:r>
        <w:t xml:space="preserve"> </w:t>
      </w:r>
      <w:r>
        <w:t>一次性逆转录；剩余</w:t>
      </w:r>
      <w:r>
        <w:t xml:space="preserve"> RNA 1 µg/</w:t>
      </w:r>
      <w:r>
        <w:t>管分装</w:t>
      </w:r>
      <w:r>
        <w:t xml:space="preserve"> –80 </w:t>
      </w:r>
      <w:r w:rsidRPr="00D76C5D">
        <w:rPr>
          <w:rFonts w:ascii="Cambria Math" w:hAnsi="Cambria Math" w:cs="Cambria Math"/>
        </w:rPr>
        <w:t>℃</w:t>
      </w:r>
      <w:r>
        <w:t xml:space="preserve"> </w:t>
      </w:r>
      <w:r>
        <w:t>保存。</w:t>
      </w:r>
    </w:p>
    <w:p w14:paraId="0F9FB784" w14:textId="77777777" w:rsidR="000D4889" w:rsidRDefault="00EC4288" w:rsidP="000D4889">
      <w:pPr>
        <w:rPr>
          <w:rStyle w:val="s1"/>
          <w:rFonts w:hint="eastAsia"/>
        </w:rPr>
      </w:pPr>
      <w:r>
        <w:rPr>
          <w:rStyle w:val="s1"/>
          <w:noProof/>
        </w:rPr>
      </w:r>
      <w:r w:rsidR="00EC4288">
        <w:rPr>
          <w:rStyle w:val="s1"/>
          <w:noProof/>
        </w:rPr>
        <w:pict w14:anchorId="6264EE21">
          <v:rect id="_x0000_i1026" alt="" style="width:415.3pt;height:.05pt;mso-width-percent:0;mso-height-percent:0;mso-width-percent:0;mso-height-percent:0" o:hralign="center" o:hrstd="t" o:hr="t" fillcolor="#a0a0a0" stroked="f"/>
        </w:pict>
      </w:r>
    </w:p>
    <w:p w14:paraId="7D500BDB" w14:textId="08BEEDC9" w:rsidR="000D4889" w:rsidRDefault="000D4889" w:rsidP="008D1984">
      <w:pPr>
        <w:rPr>
          <w:rFonts w:hint="eastAsia"/>
        </w:rPr>
      </w:pPr>
      <w:r>
        <w:t>逆转录反应</w:t>
      </w:r>
      <w:r w:rsidR="0046318D">
        <w:rPr>
          <w:rFonts w:hint="eastAsia"/>
        </w:rPr>
        <w:t>：</w:t>
      </w:r>
      <w:r w:rsidR="00ED1129">
        <w:rPr>
          <w:rFonts w:hint="eastAsia"/>
        </w:rPr>
        <w:t>使用</w:t>
      </w:r>
      <w:proofErr w:type="spellStart"/>
      <w:r w:rsidR="008D1984">
        <w:rPr>
          <w:rFonts w:hint="eastAsia"/>
        </w:rPr>
        <w:t>PrimeScript</w:t>
      </w:r>
      <w:proofErr w:type="spellEnd"/>
      <w:r w:rsidR="008D1984">
        <w:rPr>
          <w:rFonts w:hint="eastAsia"/>
        </w:rPr>
        <w:t>™</w:t>
      </w:r>
      <w:r w:rsidR="008D1984">
        <w:rPr>
          <w:rFonts w:hint="eastAsia"/>
        </w:rPr>
        <w:t xml:space="preserve"> RT reagent Kit</w:t>
      </w:r>
      <w:r w:rsidR="003747F6">
        <w:rPr>
          <w:rFonts w:hint="eastAsia"/>
        </w:rPr>
        <w:t xml:space="preserve"> </w:t>
      </w:r>
      <w:r w:rsidR="008D1984">
        <w:rPr>
          <w:rFonts w:hint="eastAsia"/>
        </w:rPr>
        <w:t>with gDNA Eraser</w:t>
      </w:r>
      <w:r w:rsidR="003747F6">
        <w:rPr>
          <w:rFonts w:hint="eastAsia"/>
        </w:rPr>
        <w:t xml:space="preserve"> </w:t>
      </w:r>
      <w:r w:rsidR="008D1984">
        <w:rPr>
          <w:rFonts w:hint="eastAsia"/>
        </w:rPr>
        <w:t>(Perfect Real Time)</w:t>
      </w:r>
      <w:r w:rsidR="008D1984">
        <w:rPr>
          <w:rFonts w:hint="eastAsia"/>
        </w:rPr>
        <w:t>，</w:t>
      </w:r>
      <w:proofErr w:type="spellStart"/>
      <w:r w:rsidR="00D9477D">
        <w:t>T</w:t>
      </w:r>
      <w:r w:rsidR="00D9477D">
        <w:rPr>
          <w:rFonts w:hint="eastAsia"/>
        </w:rPr>
        <w:t>a</w:t>
      </w:r>
      <w:r w:rsidR="00D9477D">
        <w:t>K</w:t>
      </w:r>
      <w:r w:rsidR="00D9477D">
        <w:rPr>
          <w:rFonts w:hint="eastAsia"/>
        </w:rPr>
        <w:t>a</w:t>
      </w:r>
      <w:r w:rsidR="00D9477D">
        <w:t>R</w:t>
      </w:r>
      <w:r w:rsidR="00D9477D">
        <w:rPr>
          <w:rFonts w:hint="eastAsia"/>
        </w:rPr>
        <w:t>a</w:t>
      </w:r>
      <w:proofErr w:type="spellEnd"/>
      <w:r w:rsidR="00D9477D">
        <w:rPr>
          <w:rFonts w:hint="eastAsia"/>
        </w:rPr>
        <w:t>，</w:t>
      </w:r>
      <w:r w:rsidR="00D9477D">
        <w:t>RR047A</w:t>
      </w:r>
      <w:r w:rsidR="00D9477D">
        <w:rPr>
          <w:rFonts w:hint="eastAsia"/>
        </w:rPr>
        <w:t>完成</w:t>
      </w:r>
      <w:r w:rsidR="0046318D">
        <w:rPr>
          <w:rFonts w:hint="eastAsia"/>
        </w:rPr>
        <w:t>：</w:t>
      </w:r>
    </w:p>
    <w:tbl>
      <w:tblPr>
        <w:tblStyle w:val="61"/>
        <w:tblW w:w="0" w:type="auto"/>
        <w:tblLook w:val="04A0" w:firstRow="1" w:lastRow="0" w:firstColumn="1" w:lastColumn="0" w:noHBand="0" w:noVBand="1"/>
      </w:tblPr>
      <w:tblGrid>
        <w:gridCol w:w="2640"/>
        <w:gridCol w:w="1259"/>
      </w:tblGrid>
      <w:tr w:rsidR="000D4889" w14:paraId="352E95BE" w14:textId="77777777" w:rsidTr="00D94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3C6A6" w14:textId="33719FEE" w:rsidR="000D4889" w:rsidRDefault="00277DB5">
            <w:pPr>
              <w:pStyle w:val="p1"/>
              <w:jc w:val="center"/>
              <w:rPr>
                <w:rFonts w:hint="eastAsia"/>
              </w:rPr>
            </w:pPr>
            <w:r>
              <w:rPr>
                <w:rFonts w:hint="eastAsia"/>
              </w:rPr>
              <w:t>试剂</w:t>
            </w:r>
          </w:p>
        </w:tc>
        <w:tc>
          <w:tcPr>
            <w:tcW w:w="0" w:type="auto"/>
            <w:hideMark/>
          </w:tcPr>
          <w:p w14:paraId="77488BF8" w14:textId="77777777" w:rsidR="000D4889" w:rsidRDefault="000D4889">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DB53EB" w14:paraId="615AB7B4" w14:textId="77777777" w:rsidTr="00D9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372F6" w14:textId="036A9CCF" w:rsidR="00DB53EB" w:rsidRDefault="00DB53EB" w:rsidP="00DB53EB">
            <w:pPr>
              <w:pStyle w:val="p1"/>
              <w:rPr>
                <w:rFonts w:hint="eastAsia"/>
                <w:b w:val="0"/>
                <w:bCs w:val="0"/>
              </w:rPr>
            </w:pPr>
            <w:r w:rsidRPr="004178BA">
              <w:t>5×gDNA Eraser Buffer</w:t>
            </w:r>
          </w:p>
        </w:tc>
        <w:tc>
          <w:tcPr>
            <w:tcW w:w="0" w:type="auto"/>
            <w:hideMark/>
          </w:tcPr>
          <w:p w14:paraId="6BCE3882" w14:textId="21E8779B" w:rsidR="00DB53EB" w:rsidRDefault="00DB53EB" w:rsidP="00DB53EB">
            <w:pPr>
              <w:pStyle w:val="p1"/>
              <w:cnfStyle w:val="000000100000" w:firstRow="0" w:lastRow="0" w:firstColumn="0" w:lastColumn="0" w:oddVBand="0" w:evenVBand="0" w:oddHBand="1" w:evenHBand="0" w:firstRowFirstColumn="0" w:firstRowLastColumn="0" w:lastRowFirstColumn="0" w:lastRowLastColumn="0"/>
              <w:rPr>
                <w:rFonts w:hint="eastAsia"/>
              </w:rPr>
            </w:pPr>
            <w:r w:rsidRPr="004178BA">
              <w:t xml:space="preserve">2.0 </w:t>
            </w:r>
          </w:p>
        </w:tc>
      </w:tr>
      <w:tr w:rsidR="00DB53EB" w14:paraId="47C5CB9E" w14:textId="77777777" w:rsidTr="00D9477D">
        <w:tc>
          <w:tcPr>
            <w:cnfStyle w:val="001000000000" w:firstRow="0" w:lastRow="0" w:firstColumn="1" w:lastColumn="0" w:oddVBand="0" w:evenVBand="0" w:oddHBand="0" w:evenHBand="0" w:firstRowFirstColumn="0" w:firstRowLastColumn="0" w:lastRowFirstColumn="0" w:lastRowLastColumn="0"/>
            <w:tcW w:w="0" w:type="auto"/>
            <w:hideMark/>
          </w:tcPr>
          <w:p w14:paraId="7046648E" w14:textId="2C0E71F0" w:rsidR="00DB53EB" w:rsidRDefault="00DB53EB" w:rsidP="00DB53EB">
            <w:pPr>
              <w:pStyle w:val="p1"/>
              <w:rPr>
                <w:rFonts w:hint="eastAsia"/>
              </w:rPr>
            </w:pPr>
            <w:r w:rsidRPr="004178BA">
              <w:t>gDNA Eraser</w:t>
            </w:r>
          </w:p>
        </w:tc>
        <w:tc>
          <w:tcPr>
            <w:tcW w:w="0" w:type="auto"/>
            <w:hideMark/>
          </w:tcPr>
          <w:p w14:paraId="578C9891" w14:textId="00E47779" w:rsidR="00DB53EB" w:rsidRDefault="00DB53EB" w:rsidP="00DB53EB">
            <w:pPr>
              <w:pStyle w:val="p1"/>
              <w:cnfStyle w:val="000000000000" w:firstRow="0" w:lastRow="0" w:firstColumn="0" w:lastColumn="0" w:oddVBand="0" w:evenVBand="0" w:oddHBand="0" w:evenHBand="0" w:firstRowFirstColumn="0" w:firstRowLastColumn="0" w:lastRowFirstColumn="0" w:lastRowLastColumn="0"/>
              <w:rPr>
                <w:rFonts w:hint="eastAsia"/>
              </w:rPr>
            </w:pPr>
            <w:r w:rsidRPr="004178BA">
              <w:t>1.0</w:t>
            </w:r>
          </w:p>
        </w:tc>
      </w:tr>
      <w:tr w:rsidR="00DB53EB" w14:paraId="5E0997BE" w14:textId="77777777" w:rsidTr="00D9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1372E" w14:textId="4135DBA1" w:rsidR="00DB53EB" w:rsidRDefault="00DB53EB" w:rsidP="00DB53EB">
            <w:pPr>
              <w:pStyle w:val="p1"/>
              <w:rPr>
                <w:rFonts w:hint="eastAsia"/>
              </w:rPr>
            </w:pPr>
            <w:r w:rsidRPr="004178BA">
              <w:t>Total RNA</w:t>
            </w:r>
          </w:p>
        </w:tc>
        <w:tc>
          <w:tcPr>
            <w:tcW w:w="0" w:type="auto"/>
            <w:hideMark/>
          </w:tcPr>
          <w:p w14:paraId="374E9DD4" w14:textId="1E6D8D88" w:rsidR="00DB53EB" w:rsidRDefault="00837960" w:rsidP="00DB53EB">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w:t>
            </w:r>
            <w:r w:rsidR="00FB3E5A">
              <w:t>1</w:t>
            </w:r>
            <w:r w:rsidR="00FB3E5A">
              <w:rPr>
                <w:rFonts w:hint="eastAsia"/>
              </w:rPr>
              <w:t>ug</w:t>
            </w:r>
          </w:p>
        </w:tc>
      </w:tr>
      <w:tr w:rsidR="00DB53EB" w14:paraId="0FEA3F49" w14:textId="77777777" w:rsidTr="00D9477D">
        <w:tc>
          <w:tcPr>
            <w:cnfStyle w:val="001000000000" w:firstRow="0" w:lastRow="0" w:firstColumn="1" w:lastColumn="0" w:oddVBand="0" w:evenVBand="0" w:oddHBand="0" w:evenHBand="0" w:firstRowFirstColumn="0" w:firstRowLastColumn="0" w:lastRowFirstColumn="0" w:lastRowLastColumn="0"/>
            <w:tcW w:w="0" w:type="auto"/>
            <w:hideMark/>
          </w:tcPr>
          <w:p w14:paraId="310F4A09" w14:textId="4A37885A" w:rsidR="00DB53EB" w:rsidRDefault="00DB53EB" w:rsidP="00DB53EB">
            <w:pPr>
              <w:pStyle w:val="p1"/>
              <w:rPr>
                <w:rFonts w:hint="eastAsia"/>
              </w:rPr>
            </w:pPr>
            <w:r w:rsidRPr="004178BA">
              <w:t>RNase Free dH</w:t>
            </w:r>
            <w:r w:rsidRPr="004178BA">
              <w:rPr>
                <w:rStyle w:val="s2"/>
              </w:rPr>
              <w:t>2</w:t>
            </w:r>
            <w:r w:rsidRPr="004178BA">
              <w:t>O</w:t>
            </w:r>
          </w:p>
        </w:tc>
        <w:tc>
          <w:tcPr>
            <w:tcW w:w="0" w:type="auto"/>
            <w:hideMark/>
          </w:tcPr>
          <w:p w14:paraId="32981855" w14:textId="65AB8A45" w:rsidR="00DB53EB" w:rsidRDefault="00DB53EB" w:rsidP="00DB53EB">
            <w:pPr>
              <w:pStyle w:val="p1"/>
              <w:cnfStyle w:val="000000000000" w:firstRow="0" w:lastRow="0" w:firstColumn="0" w:lastColumn="0" w:oddVBand="0" w:evenVBand="0" w:oddHBand="0" w:evenHBand="0" w:firstRowFirstColumn="0" w:firstRowLastColumn="0" w:lastRowFirstColumn="0" w:lastRowLastColumn="0"/>
              <w:rPr>
                <w:rFonts w:hint="eastAsia"/>
              </w:rPr>
            </w:pPr>
            <w:r w:rsidRPr="004178BA">
              <w:t>up to 10</w:t>
            </w:r>
          </w:p>
        </w:tc>
      </w:tr>
    </w:tbl>
    <w:p w14:paraId="288A9529" w14:textId="77777777" w:rsidR="000D4889" w:rsidRDefault="000D4889" w:rsidP="00837960">
      <w:pPr>
        <w:pStyle w:val="p1"/>
        <w:ind w:left="720"/>
        <w:rPr>
          <w:rFonts w:hint="eastAsia"/>
        </w:rPr>
      </w:pPr>
      <w:r>
        <w:t xml:space="preserve">42 </w:t>
      </w:r>
      <w:r>
        <w:rPr>
          <w:rFonts w:ascii="Cambria Math" w:hAnsi="Cambria Math" w:cs="Cambria Math"/>
        </w:rPr>
        <w:t>℃</w:t>
      </w:r>
      <w:r>
        <w:t xml:space="preserve"> 2 min </w:t>
      </w:r>
      <w:r>
        <w:t>去基因组</w:t>
      </w:r>
      <w:r>
        <w:t xml:space="preserve"> DNA</w:t>
      </w:r>
      <w:r>
        <w:t>。其后加入下表成分至</w:t>
      </w:r>
      <w:r>
        <w:t xml:space="preserve"> 20 µL</w:t>
      </w:r>
      <w:r>
        <w:t>：</w:t>
      </w:r>
    </w:p>
    <w:tbl>
      <w:tblPr>
        <w:tblStyle w:val="61"/>
        <w:tblW w:w="0" w:type="auto"/>
        <w:tblLook w:val="04A0" w:firstRow="1" w:lastRow="0" w:firstColumn="1" w:lastColumn="0" w:noHBand="0" w:noVBand="1"/>
      </w:tblPr>
      <w:tblGrid>
        <w:gridCol w:w="4802"/>
        <w:gridCol w:w="1259"/>
      </w:tblGrid>
      <w:tr w:rsidR="000D4889" w14:paraId="01DD4CE8" w14:textId="77777777" w:rsidTr="00735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8FDDD" w14:textId="5826D9B7" w:rsidR="000D4889" w:rsidRDefault="00277DB5">
            <w:pPr>
              <w:pStyle w:val="p1"/>
              <w:jc w:val="center"/>
              <w:rPr>
                <w:rFonts w:hint="eastAsia"/>
              </w:rPr>
            </w:pPr>
            <w:bookmarkStart w:id="16" w:name="_Hlk203464012"/>
            <w:r>
              <w:rPr>
                <w:rFonts w:hint="eastAsia"/>
              </w:rPr>
              <w:t>试剂</w:t>
            </w:r>
          </w:p>
        </w:tc>
        <w:tc>
          <w:tcPr>
            <w:tcW w:w="0" w:type="auto"/>
            <w:hideMark/>
          </w:tcPr>
          <w:p w14:paraId="0D7FFB6D" w14:textId="77777777" w:rsidR="000D4889" w:rsidRDefault="000D4889">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bookmarkEnd w:id="16"/>
      <w:tr w:rsidR="000D4889" w14:paraId="63D65B57" w14:textId="77777777" w:rsidTr="0073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C1EA0" w14:textId="5F3973EB" w:rsidR="000D4889" w:rsidRPr="004B6B1B" w:rsidRDefault="004B6B1B">
            <w:pPr>
              <w:pStyle w:val="p1"/>
              <w:rPr>
                <w:rFonts w:ascii="Helvetica" w:hAnsi="Helvetica"/>
                <w:sz w:val="14"/>
              </w:rPr>
            </w:pPr>
            <w:r>
              <w:t>5×PrimeScript</w:t>
            </w:r>
            <w:r>
              <w:rPr>
                <w:rStyle w:val="s1"/>
              </w:rPr>
              <w:t xml:space="preserve"> </w:t>
            </w:r>
            <w:r>
              <w:t>Buffer 2</w:t>
            </w:r>
            <w:r>
              <w:t>（</w:t>
            </w:r>
            <w:r>
              <w:t>for Real Time</w:t>
            </w:r>
            <w:r>
              <w:t>）</w:t>
            </w:r>
            <w:r>
              <w:rPr>
                <w:rStyle w:val="apple-converted-space"/>
              </w:rPr>
              <w:t> </w:t>
            </w:r>
          </w:p>
        </w:tc>
        <w:tc>
          <w:tcPr>
            <w:tcW w:w="0" w:type="auto"/>
            <w:hideMark/>
          </w:tcPr>
          <w:p w14:paraId="148F9867"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4.0</w:t>
            </w:r>
          </w:p>
        </w:tc>
      </w:tr>
      <w:tr w:rsidR="000D4889" w14:paraId="7AE8CB49" w14:textId="77777777" w:rsidTr="00735C16">
        <w:tc>
          <w:tcPr>
            <w:cnfStyle w:val="001000000000" w:firstRow="0" w:lastRow="0" w:firstColumn="1" w:lastColumn="0" w:oddVBand="0" w:evenVBand="0" w:oddHBand="0" w:evenHBand="0" w:firstRowFirstColumn="0" w:firstRowLastColumn="0" w:lastRowFirstColumn="0" w:lastRowLastColumn="0"/>
            <w:tcW w:w="0" w:type="auto"/>
            <w:hideMark/>
          </w:tcPr>
          <w:p w14:paraId="317B1417" w14:textId="17AC1C02" w:rsidR="000D4889" w:rsidRPr="002C356B" w:rsidRDefault="002C356B">
            <w:pPr>
              <w:pStyle w:val="p1"/>
              <w:rPr>
                <w:rFonts w:ascii="Helvetica" w:hAnsi="Helvetica"/>
                <w:sz w:val="14"/>
              </w:rPr>
            </w:pPr>
            <w:proofErr w:type="spellStart"/>
            <w:r>
              <w:t>PrimeScript</w:t>
            </w:r>
            <w:proofErr w:type="spellEnd"/>
            <w:r>
              <w:rPr>
                <w:rStyle w:val="s1"/>
              </w:rPr>
              <w:t xml:space="preserve"> </w:t>
            </w:r>
            <w:r>
              <w:t>RT Enzyme Mix I</w:t>
            </w:r>
            <w:r>
              <w:rPr>
                <w:rStyle w:val="apple-converted-space"/>
              </w:rPr>
              <w:t> </w:t>
            </w:r>
          </w:p>
        </w:tc>
        <w:tc>
          <w:tcPr>
            <w:tcW w:w="0" w:type="auto"/>
            <w:hideMark/>
          </w:tcPr>
          <w:p w14:paraId="59BE7704"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1.0</w:t>
            </w:r>
          </w:p>
        </w:tc>
      </w:tr>
      <w:tr w:rsidR="000D4889" w14:paraId="2D145968" w14:textId="77777777" w:rsidTr="0073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BB2DE" w14:textId="77777777" w:rsidR="000D4889" w:rsidRDefault="000D4889">
            <w:pPr>
              <w:pStyle w:val="p1"/>
              <w:rPr>
                <w:rFonts w:hint="eastAsia"/>
              </w:rPr>
            </w:pPr>
            <w:r>
              <w:t>RT Primer Mix</w:t>
            </w:r>
          </w:p>
        </w:tc>
        <w:tc>
          <w:tcPr>
            <w:tcW w:w="0" w:type="auto"/>
            <w:hideMark/>
          </w:tcPr>
          <w:p w14:paraId="5499D885"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1.0</w:t>
            </w:r>
          </w:p>
        </w:tc>
      </w:tr>
      <w:tr w:rsidR="000D4889" w14:paraId="221F50B8" w14:textId="77777777" w:rsidTr="00735C16">
        <w:tc>
          <w:tcPr>
            <w:cnfStyle w:val="001000000000" w:firstRow="0" w:lastRow="0" w:firstColumn="1" w:lastColumn="0" w:oddVBand="0" w:evenVBand="0" w:oddHBand="0" w:evenHBand="0" w:firstRowFirstColumn="0" w:firstRowLastColumn="0" w:lastRowFirstColumn="0" w:lastRowLastColumn="0"/>
            <w:tcW w:w="0" w:type="auto"/>
            <w:hideMark/>
          </w:tcPr>
          <w:p w14:paraId="00B6C4A0" w14:textId="77777777" w:rsidR="000D4889" w:rsidRDefault="000D4889">
            <w:pPr>
              <w:pStyle w:val="p1"/>
              <w:rPr>
                <w:rFonts w:hint="eastAsia"/>
              </w:rPr>
            </w:pPr>
            <w:r>
              <w:t>RNase-free H</w:t>
            </w:r>
            <w:r>
              <w:rPr>
                <w:rFonts w:ascii="Cambria Math" w:hAnsi="Cambria Math" w:cs="Cambria Math"/>
              </w:rPr>
              <w:t>₂</w:t>
            </w:r>
            <w:r>
              <w:t>O</w:t>
            </w:r>
          </w:p>
        </w:tc>
        <w:tc>
          <w:tcPr>
            <w:tcW w:w="0" w:type="auto"/>
            <w:hideMark/>
          </w:tcPr>
          <w:p w14:paraId="7EA1D96E"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4.0</w:t>
            </w:r>
          </w:p>
        </w:tc>
      </w:tr>
    </w:tbl>
    <w:p w14:paraId="2A1C097A" w14:textId="0F701D50" w:rsidR="000D4889" w:rsidRDefault="000D4889" w:rsidP="00DB7CB7">
      <w:pPr>
        <w:pStyle w:val="p1"/>
        <w:ind w:left="720"/>
        <w:rPr>
          <w:rStyle w:val="s1"/>
          <w:rFonts w:hint="eastAsia"/>
        </w:rPr>
      </w:pPr>
      <w:r>
        <w:t xml:space="preserve">37 </w:t>
      </w:r>
      <w:r>
        <w:rPr>
          <w:rFonts w:ascii="Cambria Math" w:hAnsi="Cambria Math" w:cs="Cambria Math"/>
        </w:rPr>
        <w:t>℃</w:t>
      </w:r>
      <w:r>
        <w:t xml:space="preserve"> 15 min → 85 </w:t>
      </w:r>
      <w:r>
        <w:rPr>
          <w:rFonts w:ascii="Cambria Math" w:hAnsi="Cambria Math" w:cs="Cambria Math"/>
        </w:rPr>
        <w:t>℃</w:t>
      </w:r>
      <w:r>
        <w:t xml:space="preserve"> 5 s → 4 </w:t>
      </w:r>
      <w:r>
        <w:rPr>
          <w:rFonts w:ascii="Cambria Math" w:hAnsi="Cambria Math" w:cs="Cambria Math"/>
        </w:rPr>
        <w:t>℃</w:t>
      </w:r>
      <w:r>
        <w:t xml:space="preserve"> </w:t>
      </w:r>
      <w:r w:rsidR="004B6B1B">
        <w:rPr>
          <w:rFonts w:hint="eastAsia"/>
        </w:rPr>
        <w:t>完成</w:t>
      </w:r>
      <w:r w:rsidR="004B6B1B">
        <w:t>cDNA</w:t>
      </w:r>
      <w:r w:rsidR="004B6B1B">
        <w:rPr>
          <w:rFonts w:hint="eastAsia"/>
        </w:rPr>
        <w:t>扩增</w:t>
      </w:r>
      <w:r>
        <w:t>。产物</w:t>
      </w:r>
      <w:r>
        <w:t xml:space="preserve"> cDNA </w:t>
      </w:r>
      <w:r>
        <w:t>统一</w:t>
      </w:r>
      <w:r>
        <w:t xml:space="preserve"> </w:t>
      </w:r>
      <w:r>
        <w:rPr>
          <w:rStyle w:val="s1"/>
          <w:b/>
          <w:bCs/>
        </w:rPr>
        <w:t>1 : 20</w:t>
      </w:r>
      <w:r>
        <w:t xml:space="preserve"> </w:t>
      </w:r>
      <w:r>
        <w:t>稀释（终浓度约</w:t>
      </w:r>
      <w:r>
        <w:t xml:space="preserve"> </w:t>
      </w:r>
      <w:r w:rsidR="009B1E74">
        <w:rPr>
          <w:rFonts w:hint="eastAsia"/>
        </w:rPr>
        <w:t>40</w:t>
      </w:r>
      <w:r>
        <w:t>ng/µL</w:t>
      </w:r>
      <w:r>
        <w:t>），</w:t>
      </w:r>
      <w:r w:rsidR="008D748F">
        <w:rPr>
          <w:rFonts w:hint="eastAsia"/>
        </w:rPr>
        <w:t>每管</w:t>
      </w:r>
      <w:r w:rsidR="008D748F">
        <w:rPr>
          <w:rFonts w:hint="eastAsia"/>
        </w:rPr>
        <w:t>1</w:t>
      </w:r>
      <w:r>
        <w:t>00 µL</w:t>
      </w:r>
      <w:r>
        <w:rPr>
          <w:rFonts w:hint="eastAsia"/>
        </w:rPr>
        <w:t>分</w:t>
      </w:r>
      <w:r>
        <w:t>装</w:t>
      </w:r>
      <w:r w:rsidR="008D748F">
        <w:rPr>
          <w:rFonts w:hint="eastAsia"/>
        </w:rPr>
        <w:t>，</w:t>
      </w:r>
      <w:r>
        <w:t xml:space="preserve">–80 </w:t>
      </w:r>
      <w:r>
        <w:rPr>
          <w:rFonts w:ascii="Cambria Math" w:hAnsi="Cambria Math" w:cs="Cambria Math"/>
        </w:rPr>
        <w:t>℃</w:t>
      </w:r>
      <w:r w:rsidR="008D748F">
        <w:rPr>
          <w:rFonts w:ascii="Cambria Math" w:hAnsi="Cambria Math" w:cs="Cambria Math" w:hint="eastAsia"/>
        </w:rPr>
        <w:t>冻存</w:t>
      </w:r>
      <w:r w:rsidR="00277DB5">
        <w:rPr>
          <w:rFonts w:hint="eastAsia"/>
        </w:rPr>
        <w:t>。</w:t>
      </w:r>
    </w:p>
    <w:p w14:paraId="10A45ACD" w14:textId="0D6B0999" w:rsidR="000D4889" w:rsidRDefault="000D4889" w:rsidP="00277DB5">
      <w:pPr>
        <w:rPr>
          <w:rFonts w:hint="eastAsia"/>
        </w:rPr>
      </w:pPr>
      <w:r>
        <w:t>qPCR</w:t>
      </w:r>
      <w:r>
        <w:t>体系</w:t>
      </w:r>
      <w:r w:rsidR="00277DB5">
        <w:rPr>
          <w:rFonts w:hint="eastAsia"/>
        </w:rPr>
        <w:t>：</w:t>
      </w:r>
    </w:p>
    <w:tbl>
      <w:tblPr>
        <w:tblStyle w:val="61"/>
        <w:tblW w:w="0" w:type="auto"/>
        <w:tblLook w:val="04A0" w:firstRow="1" w:lastRow="0" w:firstColumn="1" w:lastColumn="0" w:noHBand="0" w:noVBand="1"/>
      </w:tblPr>
      <w:tblGrid>
        <w:gridCol w:w="3749"/>
        <w:gridCol w:w="1259"/>
      </w:tblGrid>
      <w:tr w:rsidR="00A367E7" w14:paraId="6C9695F1" w14:textId="77777777" w:rsidTr="00277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16E9" w14:textId="23CEA9C6" w:rsidR="00A367E7" w:rsidRDefault="00A367E7" w:rsidP="00A367E7">
            <w:pPr>
              <w:pStyle w:val="p1"/>
              <w:jc w:val="center"/>
              <w:rPr>
                <w:rFonts w:hint="eastAsia"/>
              </w:rPr>
            </w:pPr>
            <w:r>
              <w:rPr>
                <w:rFonts w:hint="eastAsia"/>
              </w:rPr>
              <w:t>试剂</w:t>
            </w:r>
          </w:p>
        </w:tc>
        <w:tc>
          <w:tcPr>
            <w:tcW w:w="0" w:type="auto"/>
            <w:hideMark/>
          </w:tcPr>
          <w:p w14:paraId="7847911A" w14:textId="53B8636F" w:rsidR="00A367E7" w:rsidRDefault="00A367E7" w:rsidP="00A367E7">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0D4889" w14:paraId="3DE8DB87"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365C" w14:textId="77777777" w:rsidR="000D4889" w:rsidRDefault="000D4889">
            <w:pPr>
              <w:pStyle w:val="p1"/>
              <w:rPr>
                <w:rFonts w:hint="eastAsia"/>
                <w:b w:val="0"/>
                <w:bCs w:val="0"/>
              </w:rPr>
            </w:pPr>
            <w:r>
              <w:t xml:space="preserve">2× </w:t>
            </w:r>
            <w:proofErr w:type="spellStart"/>
            <w:r>
              <w:t>AceQ</w:t>
            </w:r>
            <w:proofErr w:type="spellEnd"/>
            <w:r>
              <w:t xml:space="preserve"> SYBR Green Master Mix</w:t>
            </w:r>
          </w:p>
        </w:tc>
        <w:tc>
          <w:tcPr>
            <w:tcW w:w="0" w:type="auto"/>
            <w:hideMark/>
          </w:tcPr>
          <w:p w14:paraId="5E495258" w14:textId="541192EB" w:rsidR="000D4889" w:rsidRDefault="00EB5548">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5</w:t>
            </w:r>
            <w:r w:rsidR="000D4889">
              <w:t>.0 µL</w:t>
            </w:r>
          </w:p>
        </w:tc>
      </w:tr>
      <w:tr w:rsidR="000D4889" w14:paraId="0C845B88" w14:textId="77777777" w:rsidTr="00277DB5">
        <w:tc>
          <w:tcPr>
            <w:cnfStyle w:val="001000000000" w:firstRow="0" w:lastRow="0" w:firstColumn="1" w:lastColumn="0" w:oddVBand="0" w:evenVBand="0" w:oddHBand="0" w:evenHBand="0" w:firstRowFirstColumn="0" w:firstRowLastColumn="0" w:lastRowFirstColumn="0" w:lastRowLastColumn="0"/>
            <w:tcW w:w="0" w:type="auto"/>
            <w:hideMark/>
          </w:tcPr>
          <w:p w14:paraId="293A908D" w14:textId="77777777" w:rsidR="000D4889" w:rsidRDefault="000D4889">
            <w:pPr>
              <w:pStyle w:val="p1"/>
              <w:rPr>
                <w:rFonts w:hint="eastAsia"/>
              </w:rPr>
            </w:pPr>
            <w:r>
              <w:t>Forward Primer (10 µM)</w:t>
            </w:r>
          </w:p>
        </w:tc>
        <w:tc>
          <w:tcPr>
            <w:tcW w:w="0" w:type="auto"/>
            <w:hideMark/>
          </w:tcPr>
          <w:p w14:paraId="46C84824"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0.2 µL</w:t>
            </w:r>
          </w:p>
        </w:tc>
      </w:tr>
      <w:tr w:rsidR="000D4889" w14:paraId="678C375E"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82AB3" w14:textId="77777777" w:rsidR="000D4889" w:rsidRDefault="000D4889">
            <w:pPr>
              <w:pStyle w:val="p1"/>
              <w:rPr>
                <w:rFonts w:hint="eastAsia"/>
              </w:rPr>
            </w:pPr>
            <w:r>
              <w:t>Reverse Primer (10 µM)</w:t>
            </w:r>
          </w:p>
        </w:tc>
        <w:tc>
          <w:tcPr>
            <w:tcW w:w="0" w:type="auto"/>
            <w:hideMark/>
          </w:tcPr>
          <w:p w14:paraId="504AFB01"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0.2 µL</w:t>
            </w:r>
          </w:p>
        </w:tc>
      </w:tr>
      <w:tr w:rsidR="000D4889" w14:paraId="2024EDB8" w14:textId="77777777" w:rsidTr="00277DB5">
        <w:tc>
          <w:tcPr>
            <w:cnfStyle w:val="001000000000" w:firstRow="0" w:lastRow="0" w:firstColumn="1" w:lastColumn="0" w:oddVBand="0" w:evenVBand="0" w:oddHBand="0" w:evenHBand="0" w:firstRowFirstColumn="0" w:firstRowLastColumn="0" w:lastRowFirstColumn="0" w:lastRowLastColumn="0"/>
            <w:tcW w:w="0" w:type="auto"/>
            <w:hideMark/>
          </w:tcPr>
          <w:p w14:paraId="09350178" w14:textId="77777777" w:rsidR="000D4889" w:rsidRDefault="000D4889">
            <w:pPr>
              <w:pStyle w:val="p1"/>
              <w:rPr>
                <w:rFonts w:hint="eastAsia"/>
              </w:rPr>
            </w:pPr>
            <w:proofErr w:type="spellStart"/>
            <w:r>
              <w:t>ddH</w:t>
            </w:r>
            <w:r>
              <w:rPr>
                <w:rFonts w:ascii="Cambria Math" w:hAnsi="Cambria Math" w:cs="Cambria Math"/>
              </w:rPr>
              <w:t>₂</w:t>
            </w:r>
            <w:r>
              <w:t>O</w:t>
            </w:r>
            <w:proofErr w:type="spellEnd"/>
          </w:p>
        </w:tc>
        <w:tc>
          <w:tcPr>
            <w:tcW w:w="0" w:type="auto"/>
            <w:hideMark/>
          </w:tcPr>
          <w:p w14:paraId="518616C9" w14:textId="54663F07" w:rsidR="000D4889" w:rsidRDefault="00EB5548">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rsidR="000D4889">
              <w:t>.1 µL</w:t>
            </w:r>
          </w:p>
        </w:tc>
      </w:tr>
      <w:tr w:rsidR="000D4889" w14:paraId="0CB7B52A"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0775F" w14:textId="722E085B" w:rsidR="000D4889" w:rsidRDefault="00EB5548">
            <w:pPr>
              <w:pStyle w:val="p1"/>
              <w:rPr>
                <w:rFonts w:hint="eastAsia"/>
              </w:rPr>
            </w:pPr>
            <w:r>
              <w:rPr>
                <w:rFonts w:hint="eastAsia"/>
              </w:rPr>
              <w:t>1:20</w:t>
            </w:r>
            <w:r>
              <w:rPr>
                <w:rFonts w:hint="eastAsia"/>
              </w:rPr>
              <w:t>稀释后的</w:t>
            </w:r>
            <w:r w:rsidR="000D4889">
              <w:t>cDNA</w:t>
            </w:r>
          </w:p>
        </w:tc>
        <w:tc>
          <w:tcPr>
            <w:tcW w:w="0" w:type="auto"/>
            <w:hideMark/>
          </w:tcPr>
          <w:p w14:paraId="49B054F2" w14:textId="1A48FE98" w:rsidR="000D4889" w:rsidRDefault="000D4889" w:rsidP="00020460">
            <w:pPr>
              <w:pStyle w:val="p1"/>
              <w:numPr>
                <w:ilvl w:val="1"/>
                <w:numId w:val="13"/>
              </w:numPr>
              <w:cnfStyle w:val="000000100000" w:firstRow="0" w:lastRow="0" w:firstColumn="0" w:lastColumn="0" w:oddVBand="0" w:evenVBand="0" w:oddHBand="1" w:evenHBand="0" w:firstRowFirstColumn="0" w:firstRowLastColumn="0" w:lastRowFirstColumn="0" w:lastRowLastColumn="0"/>
              <w:rPr>
                <w:rFonts w:hint="eastAsia"/>
              </w:rPr>
            </w:pPr>
            <w:r>
              <w:t>µL</w:t>
            </w:r>
          </w:p>
        </w:tc>
      </w:tr>
    </w:tbl>
    <w:p w14:paraId="69AA2C17" w14:textId="5E2D8584" w:rsidR="000D4889" w:rsidRDefault="00BA2C09" w:rsidP="00BA2C09">
      <w:pPr>
        <w:pStyle w:val="p1"/>
        <w:ind w:left="720"/>
        <w:rPr>
          <w:rFonts w:hint="eastAsia"/>
        </w:rPr>
      </w:pPr>
      <w:r>
        <w:rPr>
          <w:rFonts w:hint="eastAsia"/>
        </w:rPr>
        <w:t>q</w:t>
      </w:r>
      <w:r>
        <w:t>PCR</w:t>
      </w:r>
      <w:r w:rsidR="000D4889">
        <w:t>程序：</w:t>
      </w:r>
    </w:p>
    <w:tbl>
      <w:tblPr>
        <w:tblStyle w:val="61"/>
        <w:tblW w:w="0" w:type="auto"/>
        <w:tblLook w:val="04A0" w:firstRow="1" w:lastRow="0" w:firstColumn="1" w:lastColumn="0" w:noHBand="0" w:noVBand="1"/>
      </w:tblPr>
      <w:tblGrid>
        <w:gridCol w:w="2533"/>
        <w:gridCol w:w="2533"/>
        <w:gridCol w:w="2510"/>
      </w:tblGrid>
      <w:tr w:rsidR="008D04B4" w14:paraId="180523F1" w14:textId="77777777" w:rsidTr="00845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212435E" w14:textId="3006C539" w:rsidR="008D04B4" w:rsidRDefault="008D04B4" w:rsidP="008D04B4">
            <w:pPr>
              <w:pStyle w:val="p1"/>
              <w:rPr>
                <w:rFonts w:hint="eastAsia"/>
              </w:rPr>
            </w:pPr>
            <w:r>
              <w:rPr>
                <w:rFonts w:hint="eastAsia"/>
              </w:rPr>
              <w:t>步骤</w:t>
            </w:r>
          </w:p>
        </w:tc>
        <w:tc>
          <w:tcPr>
            <w:tcW w:w="2533" w:type="dxa"/>
          </w:tcPr>
          <w:p w14:paraId="71AF6854" w14:textId="36829C1D" w:rsidR="008D04B4" w:rsidRDefault="008D04B4" w:rsidP="008D04B4">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510" w:type="dxa"/>
          </w:tcPr>
          <w:p w14:paraId="71425008" w14:textId="4BABD78E" w:rsidR="008D04B4" w:rsidRDefault="008D04B4" w:rsidP="008D04B4">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Pr>
                <w:rFonts w:hint="eastAsia"/>
              </w:rPr>
              <w:t>mm</w:t>
            </w:r>
            <w:r>
              <w:rPr>
                <w:rFonts w:hint="eastAsia"/>
              </w:rPr>
              <w:t>：</w:t>
            </w:r>
            <w:r>
              <w:rPr>
                <w:rFonts w:hint="eastAsia"/>
              </w:rPr>
              <w:t>ss</w:t>
            </w:r>
            <w:r>
              <w:rPr>
                <w:rFonts w:hint="eastAsia"/>
              </w:rPr>
              <w:t>）</w:t>
            </w:r>
          </w:p>
        </w:tc>
      </w:tr>
      <w:tr w:rsidR="008D04B4" w14:paraId="2A0EB356"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84090B9" w14:textId="3BA1D534" w:rsidR="008D04B4" w:rsidRDefault="00E66D3B" w:rsidP="00BA2C09">
            <w:pPr>
              <w:pStyle w:val="p1"/>
              <w:rPr>
                <w:rFonts w:hint="eastAsia"/>
              </w:rPr>
            </w:pPr>
            <w:r>
              <w:rPr>
                <w:rFonts w:hint="eastAsia"/>
              </w:rPr>
              <w:t>1</w:t>
            </w:r>
          </w:p>
        </w:tc>
        <w:tc>
          <w:tcPr>
            <w:tcW w:w="2533" w:type="dxa"/>
          </w:tcPr>
          <w:p w14:paraId="7FFCB736" w14:textId="49EEED3F"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1D0D80B0" w14:textId="7C9C2A96"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05:00</w:t>
            </w:r>
          </w:p>
        </w:tc>
      </w:tr>
      <w:tr w:rsidR="008D04B4" w14:paraId="6D70B16D"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1102A417" w14:textId="4A7D0894" w:rsidR="008D04B4" w:rsidRDefault="00E66D3B" w:rsidP="00BA2C09">
            <w:pPr>
              <w:pStyle w:val="p1"/>
              <w:rPr>
                <w:rFonts w:hint="eastAsia"/>
              </w:rPr>
            </w:pPr>
            <w:r>
              <w:rPr>
                <w:rFonts w:hint="eastAsia"/>
              </w:rPr>
              <w:t>2</w:t>
            </w:r>
          </w:p>
        </w:tc>
        <w:tc>
          <w:tcPr>
            <w:tcW w:w="2533" w:type="dxa"/>
          </w:tcPr>
          <w:p w14:paraId="2D5DC286" w14:textId="310DFE20"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95</w:t>
            </w:r>
          </w:p>
        </w:tc>
        <w:tc>
          <w:tcPr>
            <w:tcW w:w="2510" w:type="dxa"/>
          </w:tcPr>
          <w:p w14:paraId="00FC630E" w14:textId="25D57098"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00:10</w:t>
            </w:r>
          </w:p>
        </w:tc>
      </w:tr>
      <w:tr w:rsidR="008D04B4" w14:paraId="24630321"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7539C49" w14:textId="39BEE3B1" w:rsidR="008D04B4" w:rsidRDefault="00E66D3B" w:rsidP="00BA2C09">
            <w:pPr>
              <w:pStyle w:val="p1"/>
              <w:rPr>
                <w:rFonts w:hint="eastAsia"/>
              </w:rPr>
            </w:pPr>
            <w:r>
              <w:rPr>
                <w:rFonts w:hint="eastAsia"/>
              </w:rPr>
              <w:t>3</w:t>
            </w:r>
          </w:p>
        </w:tc>
        <w:tc>
          <w:tcPr>
            <w:tcW w:w="2533" w:type="dxa"/>
          </w:tcPr>
          <w:p w14:paraId="7D9F5AEE" w14:textId="66380C0D"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60</w:t>
            </w:r>
          </w:p>
        </w:tc>
        <w:tc>
          <w:tcPr>
            <w:tcW w:w="2510" w:type="dxa"/>
          </w:tcPr>
          <w:p w14:paraId="6570686D" w14:textId="123398BB"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00:20</w:t>
            </w:r>
          </w:p>
        </w:tc>
      </w:tr>
      <w:tr w:rsidR="008D04B4" w14:paraId="56B19EB3"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057BC130" w14:textId="75988BA2" w:rsidR="008D04B4" w:rsidRDefault="00E66D3B" w:rsidP="00BA2C09">
            <w:pPr>
              <w:pStyle w:val="p1"/>
              <w:rPr>
                <w:rFonts w:hint="eastAsia"/>
              </w:rPr>
            </w:pPr>
            <w:r>
              <w:rPr>
                <w:rFonts w:hint="eastAsia"/>
              </w:rPr>
              <w:t>4</w:t>
            </w:r>
            <w:r w:rsidR="008A4890">
              <w:rPr>
                <w:rFonts w:hint="eastAsia"/>
              </w:rPr>
              <w:t>，</w:t>
            </w:r>
            <w:r w:rsidR="008A4890">
              <w:rPr>
                <w:rFonts w:hint="eastAsia"/>
              </w:rPr>
              <w:t xml:space="preserve"> go to step 2</w:t>
            </w:r>
            <w:r w:rsidR="00111ED0">
              <w:rPr>
                <w:rFonts w:hint="eastAsia"/>
              </w:rPr>
              <w:t>，</w:t>
            </w:r>
            <w:r w:rsidR="00111ED0">
              <w:rPr>
                <w:rFonts w:hint="eastAsia"/>
              </w:rPr>
              <w:t>45 cycle</w:t>
            </w:r>
          </w:p>
        </w:tc>
        <w:tc>
          <w:tcPr>
            <w:tcW w:w="2533" w:type="dxa"/>
          </w:tcPr>
          <w:p w14:paraId="77AF0AC0" w14:textId="3C8D6C93"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113C706C" w14:textId="5B169BE9" w:rsidR="008D04B4" w:rsidRDefault="008A4890"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00:20</w:t>
            </w:r>
          </w:p>
        </w:tc>
      </w:tr>
      <w:tr w:rsidR="008D04B4" w14:paraId="3F9DCA45"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7220D18" w14:textId="50369CC3" w:rsidR="008D04B4" w:rsidRDefault="00E66D3B" w:rsidP="00BA2C09">
            <w:pPr>
              <w:pStyle w:val="p1"/>
              <w:rPr>
                <w:rFonts w:hint="eastAsia"/>
              </w:rPr>
            </w:pPr>
            <w:r>
              <w:rPr>
                <w:rFonts w:hint="eastAsia"/>
              </w:rPr>
              <w:t>5</w:t>
            </w:r>
          </w:p>
        </w:tc>
        <w:tc>
          <w:tcPr>
            <w:tcW w:w="2533" w:type="dxa"/>
          </w:tcPr>
          <w:p w14:paraId="705D4A47" w14:textId="691C3FE3" w:rsidR="008D04B4" w:rsidRDefault="00402E61"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45F769AC" w14:textId="1CCCD7D4" w:rsidR="008D04B4" w:rsidRDefault="00402E61"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8D04B4" w14:paraId="5BDE52D0"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23658A4A" w14:textId="56743163" w:rsidR="008D04B4" w:rsidRDefault="00E66D3B" w:rsidP="00BA2C09">
            <w:pPr>
              <w:pStyle w:val="p1"/>
              <w:rPr>
                <w:rFonts w:hint="eastAsia"/>
              </w:rPr>
            </w:pPr>
            <w:r>
              <w:rPr>
                <w:rFonts w:hint="eastAsia"/>
              </w:rPr>
              <w:t>6</w:t>
            </w:r>
          </w:p>
        </w:tc>
        <w:tc>
          <w:tcPr>
            <w:tcW w:w="2533" w:type="dxa"/>
          </w:tcPr>
          <w:p w14:paraId="09770ED4" w14:textId="6DE4C58E" w:rsidR="008D04B4" w:rsidRDefault="00402E61"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37809B9B" w14:textId="7C329893" w:rsidR="008D04B4" w:rsidRDefault="00402E61"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845DA5" w14:paraId="273DF5A8"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ED2D7CA" w14:textId="0F05EC73" w:rsidR="00845DA5" w:rsidRDefault="00845DA5" w:rsidP="00BA2C09">
            <w:pPr>
              <w:pStyle w:val="p1"/>
              <w:rPr>
                <w:rFonts w:hint="eastAsia"/>
              </w:rPr>
            </w:pPr>
            <w:r>
              <w:rPr>
                <w:rFonts w:hint="eastAsia"/>
              </w:rPr>
              <w:t>7</w:t>
            </w:r>
          </w:p>
        </w:tc>
        <w:tc>
          <w:tcPr>
            <w:tcW w:w="2533" w:type="dxa"/>
          </w:tcPr>
          <w:p w14:paraId="29AD4E14" w14:textId="42EFE40A" w:rsidR="00845DA5" w:rsidRDefault="00111ED0"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37</w:t>
            </w:r>
          </w:p>
        </w:tc>
        <w:tc>
          <w:tcPr>
            <w:tcW w:w="2510" w:type="dxa"/>
          </w:tcPr>
          <w:p w14:paraId="78992C1B" w14:textId="73E6D52F" w:rsidR="00845DA5" w:rsidRDefault="00111ED0"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bl>
    <w:p w14:paraId="383A98F4" w14:textId="79619760" w:rsidR="004D5502" w:rsidRPr="00C957F8" w:rsidRDefault="000D4889" w:rsidP="00C957F8">
      <w:pPr>
        <w:rPr>
          <w:rFonts w:hint="eastAsia"/>
        </w:rPr>
      </w:pPr>
      <w:r>
        <w:t>数据采集与分析</w:t>
      </w:r>
      <w:r w:rsidR="00A367E7">
        <w:rPr>
          <w:rFonts w:hint="eastAsia"/>
        </w:rPr>
        <w:t>：</w:t>
      </w:r>
      <w:r>
        <w:t>软件自动阈值后人工确认阈值位于指数区中段；溶解曲线单峰视为特异。技术重复</w:t>
      </w:r>
      <w:r>
        <w:t xml:space="preserve"> </w:t>
      </w:r>
      <w:r>
        <w:rPr>
          <w:rStyle w:val="s1"/>
          <w:b/>
          <w:bCs/>
        </w:rPr>
        <w:t>Ct SD ≤ 0.25</w:t>
      </w:r>
      <w:r>
        <w:t>；</w:t>
      </w:r>
      <w:r>
        <w:t xml:space="preserve">&gt;0.3 </w:t>
      </w:r>
      <w:r>
        <w:t>的单孔剔除。相对表达量</w:t>
      </w:r>
      <w:r w:rsidR="003D2D4D">
        <w:rPr>
          <w:rFonts w:hint="eastAsia"/>
        </w:rPr>
        <w:t>使用</w:t>
      </w:r>
      <w:proofErr w:type="spellStart"/>
      <w:r w:rsidR="003D2D4D">
        <w:t>ΔΔCt</w:t>
      </w:r>
      <w:proofErr w:type="spellEnd"/>
      <w:r w:rsidR="003D2D4D">
        <w:rPr>
          <w:rFonts w:hint="eastAsia"/>
        </w:rPr>
        <w:t>法</w:t>
      </w:r>
      <w:r>
        <w:rPr>
          <w:rFonts w:hint="eastAsia"/>
        </w:rPr>
        <w:t>计</w:t>
      </w:r>
      <w:r>
        <w:t>算</w:t>
      </w:r>
      <w:r w:rsidR="00D13220">
        <w:rPr>
          <w:rFonts w:hint="eastAsia"/>
        </w:rPr>
        <w:t>{Livak, 2001 #69}</w:t>
      </w:r>
      <w:r>
        <w:t>：</w:t>
      </w:r>
      <w:proofErr w:type="spellStart"/>
      <w:r>
        <w:t>ΔCt</w:t>
      </w:r>
      <w:proofErr w:type="spellEnd"/>
      <w:r>
        <w:t xml:space="preserve"> = </w:t>
      </w:r>
      <w:proofErr w:type="spellStart"/>
      <w:r>
        <w:t>Ct_target</w:t>
      </w:r>
      <w:proofErr w:type="spellEnd"/>
      <w:r>
        <w:t xml:space="preserve"> – </w:t>
      </w:r>
      <w:proofErr w:type="spellStart"/>
      <w:r>
        <w:t>Ct_ref</w:t>
      </w:r>
      <w:proofErr w:type="spellEnd"/>
      <w:r>
        <w:t>(GeoMean_</w:t>
      </w:r>
      <w:r w:rsidR="00D13220">
        <w:t>GAPDH</w:t>
      </w:r>
      <w:r>
        <w:t>&amp;</w:t>
      </w:r>
      <w:r w:rsidR="00D13220">
        <w:t>h</w:t>
      </w:r>
      <w:r w:rsidR="00D13220">
        <w:rPr>
          <w:rFonts w:hint="eastAsia"/>
        </w:rPr>
        <w:t>rpt1</w:t>
      </w:r>
      <w:r>
        <w:t>)</w:t>
      </w:r>
      <w:r w:rsidR="00C957F8">
        <w:rPr>
          <w:rFonts w:hint="eastAsia"/>
        </w:rPr>
        <w:t>；</w:t>
      </w:r>
      <w:proofErr w:type="spellStart"/>
      <w:r>
        <w:t>ΔΔCt</w:t>
      </w:r>
      <w:proofErr w:type="spellEnd"/>
      <w:r>
        <w:t xml:space="preserve"> = </w:t>
      </w:r>
      <w:proofErr w:type="spellStart"/>
      <w:r>
        <w:t>ΔCt_sample</w:t>
      </w:r>
      <w:proofErr w:type="spellEnd"/>
      <w:r>
        <w:t xml:space="preserve"> – </w:t>
      </w:r>
      <w:proofErr w:type="spellStart"/>
      <w:r>
        <w:t>ΔCt_calibrator</w:t>
      </w:r>
      <w:proofErr w:type="spellEnd"/>
      <w:r>
        <w:t>(WT</w:t>
      </w:r>
      <w:r w:rsidR="00D13220">
        <w:rPr>
          <w:rFonts w:hint="eastAsia"/>
        </w:rPr>
        <w:t xml:space="preserve"> mean</w:t>
      </w:r>
      <w:r>
        <w:t>)</w:t>
      </w:r>
      <w:r w:rsidR="00C957F8">
        <w:rPr>
          <w:rFonts w:hint="eastAsia"/>
        </w:rPr>
        <w:t>；</w:t>
      </w:r>
      <w:r>
        <w:t>Fold Change = 2^–</w:t>
      </w:r>
      <w:proofErr w:type="spellStart"/>
      <w:r>
        <w:t>ΔΔCt</w:t>
      </w:r>
      <w:proofErr w:type="spellEnd"/>
      <w:r w:rsidR="00C957F8">
        <w:rPr>
          <w:rFonts w:hint="eastAsia"/>
        </w:rPr>
        <w:t>。</w:t>
      </w:r>
      <w:r w:rsidR="004D5502" w:rsidRPr="00C957F8">
        <w:rPr>
          <w:rFonts w:ascii="宋体" w:hAnsi="宋体"/>
        </w:rPr>
        <w:t>为客观评价转录差异，以每只小鼠为独立生物学重复（</w:t>
      </w:r>
      <w:r w:rsidR="004D5502" w:rsidRPr="00C957F8">
        <w:rPr>
          <w:rFonts w:ascii="宋体" w:hAnsi="宋体"/>
          <w:i/>
          <w:iCs/>
        </w:rPr>
        <w:t>n</w:t>
      </w:r>
      <w:r w:rsidR="004D5502" w:rsidRPr="00C957F8">
        <w:rPr>
          <w:rFonts w:ascii="宋体" w:hAnsi="宋体"/>
        </w:rPr>
        <w:t xml:space="preserve"> ≥ 5），计算 </w:t>
      </w:r>
      <w:proofErr w:type="spellStart"/>
      <w:r w:rsidR="004D5502" w:rsidRPr="00C957F8">
        <w:rPr>
          <w:rFonts w:ascii="宋体" w:hAnsi="宋体"/>
        </w:rPr>
        <w:t>ΔCt</w:t>
      </w:r>
      <w:proofErr w:type="spellEnd"/>
      <w:r w:rsidR="004D5502" w:rsidRPr="00C957F8">
        <w:rPr>
          <w:rFonts w:ascii="宋体" w:hAnsi="宋体"/>
        </w:rPr>
        <w:t xml:space="preserve">作为原始测量值。随后进行 Shapiro-Wilk 正态性检验；若 </w:t>
      </w:r>
      <w:r w:rsidR="004D5502" w:rsidRPr="00C957F8">
        <w:rPr>
          <w:rFonts w:ascii="宋体" w:hAnsi="宋体"/>
          <w:i/>
          <w:iCs/>
        </w:rPr>
        <w:t>P</w:t>
      </w:r>
      <w:r w:rsidR="004D5502" w:rsidRPr="00C957F8">
        <w:rPr>
          <w:rFonts w:ascii="宋体" w:hAnsi="宋体"/>
        </w:rPr>
        <w:t xml:space="preserve"> &gt; 0.05，则采用 Welch 双尾 </w:t>
      </w:r>
      <w:r w:rsidR="004D5502" w:rsidRPr="00C957F8">
        <w:rPr>
          <w:rFonts w:ascii="宋体" w:hAnsi="宋体"/>
          <w:i/>
          <w:iCs/>
        </w:rPr>
        <w:t>t</w:t>
      </w:r>
      <w:r w:rsidR="004D5502" w:rsidRPr="00C957F8">
        <w:rPr>
          <w:rFonts w:ascii="宋体" w:hAnsi="宋体"/>
        </w:rPr>
        <w:t xml:space="preserve"> 检验比较均值；若正态性不成立，则改用 Mann-Whitney </w:t>
      </w:r>
      <w:r w:rsidR="004D5502" w:rsidRPr="00C957F8">
        <w:rPr>
          <w:rFonts w:ascii="宋体" w:hAnsi="宋体"/>
          <w:i/>
          <w:iCs/>
        </w:rPr>
        <w:t>U</w:t>
      </w:r>
      <w:r w:rsidR="004D5502" w:rsidRPr="00C957F8">
        <w:rPr>
          <w:rFonts w:ascii="宋体" w:hAnsi="宋体"/>
        </w:rPr>
        <w:t xml:space="preserve"> 检验，兼顾方差齐性与样本不等的情况。同时记录 –log10</w:t>
      </w:r>
      <w:r w:rsidR="004D5502" w:rsidRPr="00C957F8">
        <w:rPr>
          <w:rFonts w:ascii="宋体" w:hAnsi="宋体"/>
          <w:i/>
          <w:iCs/>
        </w:rPr>
        <w:t>P</w:t>
      </w:r>
      <w:r w:rsidR="004D5502" w:rsidRPr="00C957F8">
        <w:rPr>
          <w:rFonts w:ascii="宋体" w:hAnsi="宋体"/>
        </w:rPr>
        <w:t xml:space="preserve">、log2fold-change 与基于 Welch </w:t>
      </w:r>
      <w:r w:rsidR="004D5502" w:rsidRPr="00C957F8">
        <w:rPr>
          <w:rFonts w:ascii="宋体" w:hAnsi="宋体"/>
          <w:i/>
          <w:iCs/>
        </w:rPr>
        <w:t>t</w:t>
      </w:r>
      <w:r w:rsidR="004D5502" w:rsidRPr="00C957F8">
        <w:rPr>
          <w:rFonts w:ascii="宋体" w:hAnsi="宋体"/>
        </w:rPr>
        <w:t xml:space="preserve"> 值换算的 Hedges’ g* 效应量，并以其标准误 1/</w:t>
      </w:r>
      <w:r w:rsidR="004D5502" w:rsidRPr="00C957F8">
        <w:rPr>
          <w:rFonts w:ascii="宋体" w:hAnsi="宋体"/>
          <w:i/>
          <w:iCs/>
        </w:rPr>
        <w:t>SEg</w:t>
      </w:r>
      <w:r w:rsidR="004D5502" w:rsidRPr="00C957F8">
        <w:rPr>
          <w:rFonts w:ascii="宋体" w:hAnsi="宋体"/>
        </w:rPr>
        <w:t xml:space="preserve">2 作为权重。针对同一基因跨 ≥2 个独立批次的结果，先行 Cochran’s </w:t>
      </w:r>
      <w:r w:rsidR="004D5502" w:rsidRPr="00C957F8">
        <w:rPr>
          <w:rFonts w:ascii="宋体" w:hAnsi="宋体"/>
          <w:i/>
          <w:iCs/>
        </w:rPr>
        <w:t>Q</w:t>
      </w:r>
      <w:r w:rsidR="004D5502" w:rsidRPr="00C957F8">
        <w:rPr>
          <w:rFonts w:ascii="宋体" w:hAnsi="宋体"/>
        </w:rPr>
        <w:t xml:space="preserve"> 与 </w:t>
      </w:r>
      <w:r w:rsidR="004D5502" w:rsidRPr="00C957F8">
        <w:rPr>
          <w:rFonts w:ascii="宋体" w:hAnsi="宋体"/>
          <w:i/>
          <w:iCs/>
        </w:rPr>
        <w:t>I</w:t>
      </w:r>
      <w:r w:rsidR="004D5502" w:rsidRPr="00C957F8">
        <w:rPr>
          <w:rFonts w:ascii="宋体" w:hAnsi="宋体"/>
        </w:rPr>
        <w:t xml:space="preserve">2 检验异质性：若 </w:t>
      </w:r>
      <w:r w:rsidR="004D5502" w:rsidRPr="00C957F8">
        <w:rPr>
          <w:rFonts w:ascii="宋体" w:hAnsi="宋体"/>
          <w:i/>
          <w:iCs/>
        </w:rPr>
        <w:t>I</w:t>
      </w:r>
      <w:r w:rsidR="004D5502" w:rsidRPr="00C957F8">
        <w:rPr>
          <w:rFonts w:ascii="宋体" w:hAnsi="宋体"/>
        </w:rPr>
        <w:t xml:space="preserve">2 ≤ 50 % 且 </w:t>
      </w:r>
      <w:r w:rsidR="004D5502" w:rsidRPr="00C957F8">
        <w:rPr>
          <w:rFonts w:ascii="宋体" w:hAnsi="宋体"/>
          <w:i/>
          <w:iCs/>
        </w:rPr>
        <w:t>Q</w:t>
      </w:r>
      <w:r w:rsidR="004D5502" w:rsidRPr="00C957F8">
        <w:rPr>
          <w:rFonts w:ascii="宋体" w:hAnsi="宋体"/>
        </w:rPr>
        <w:t xml:space="preserve"> 检验未达显著，则按固定效应模型以逆方差加权合并 log2FC；若检测到显著异质，则改用 </w:t>
      </w:r>
      <w:proofErr w:type="spellStart"/>
      <w:r w:rsidR="004D5502" w:rsidRPr="00C957F8">
        <w:rPr>
          <w:rFonts w:ascii="宋体" w:hAnsi="宋体"/>
        </w:rPr>
        <w:t>DerSimonian</w:t>
      </w:r>
      <w:proofErr w:type="spellEnd"/>
      <w:r w:rsidR="004D5502" w:rsidRPr="00C957F8">
        <w:rPr>
          <w:rFonts w:ascii="宋体" w:hAnsi="宋体"/>
        </w:rPr>
        <w:t xml:space="preserve">-Laird 随机效应模型重新估计总体效应 </w:t>
      </w:r>
      <w:proofErr w:type="spellStart"/>
      <w:r w:rsidR="004D5502" w:rsidRPr="00C957F8">
        <w:rPr>
          <w:rFonts w:ascii="宋体" w:hAnsi="宋体"/>
        </w:rPr>
        <w:t>μRE</w:t>
      </w:r>
      <w:proofErr w:type="spellEnd"/>
      <w:r w:rsidR="004D5502" w:rsidRPr="00C957F8">
        <w:rPr>
          <w:rFonts w:ascii="宋体" w:hAnsi="宋体"/>
        </w:rPr>
        <w:t xml:space="preserve"> 及其 95 % 置信区间，并报告 τ² 及更新后权重。对一次性检测的全部基因，全局 </w:t>
      </w:r>
      <w:r w:rsidR="004D5502" w:rsidRPr="00C957F8">
        <w:rPr>
          <w:rFonts w:ascii="宋体" w:hAnsi="宋体"/>
          <w:i/>
          <w:iCs/>
        </w:rPr>
        <w:t>P</w:t>
      </w:r>
      <w:r w:rsidR="004D5502" w:rsidRPr="00C957F8">
        <w:rPr>
          <w:rFonts w:ascii="宋体" w:hAnsi="宋体"/>
        </w:rPr>
        <w:t xml:space="preserve"> 值再经 Benjamini-Hochberg 法校正，控制假发现率 </w:t>
      </w:r>
      <w:r w:rsidR="004D5502" w:rsidRPr="00C957F8">
        <w:rPr>
          <w:rFonts w:ascii="宋体" w:hAnsi="宋体"/>
          <w:i/>
          <w:iCs/>
        </w:rPr>
        <w:t>q</w:t>
      </w:r>
      <w:r w:rsidR="004D5502" w:rsidRPr="00C957F8">
        <w:rPr>
          <w:rFonts w:ascii="宋体" w:hAnsi="宋体"/>
        </w:rPr>
        <w:t xml:space="preserve"> &lt; 0.05。最终以 “均值 ± SEM” 展示每组 </w:t>
      </w:r>
      <w:proofErr w:type="spellStart"/>
      <w:r w:rsidR="004D5502" w:rsidRPr="00C957F8">
        <w:rPr>
          <w:rFonts w:ascii="宋体" w:hAnsi="宋体"/>
        </w:rPr>
        <w:t>ΔCt</w:t>
      </w:r>
      <w:proofErr w:type="spellEnd"/>
      <w:r w:rsidR="004D5502" w:rsidRPr="00C957F8">
        <w:rPr>
          <w:rFonts w:ascii="宋体" w:hAnsi="宋体"/>
        </w:rPr>
        <w:t xml:space="preserve"> 或合并后的 log2FC，用 |</w:t>
      </w:r>
      <w:r w:rsidR="004D5502" w:rsidRPr="00C957F8">
        <w:rPr>
          <w:rFonts w:ascii="宋体" w:hAnsi="宋体"/>
          <w:i/>
          <w:iCs/>
        </w:rPr>
        <w:t>Z</w:t>
      </w:r>
      <w:r w:rsidR="004D5502" w:rsidRPr="00C957F8">
        <w:rPr>
          <w:rFonts w:ascii="宋体" w:hAnsi="宋体"/>
        </w:rPr>
        <w:t xml:space="preserve">| ≥ 1.96（双尾 </w:t>
      </w:r>
      <w:r w:rsidR="004D5502" w:rsidRPr="00C957F8">
        <w:rPr>
          <w:rFonts w:ascii="宋体" w:hAnsi="宋体"/>
          <w:i/>
          <w:iCs/>
        </w:rPr>
        <w:t>P</w:t>
      </w:r>
      <w:r w:rsidR="004D5502" w:rsidRPr="00C957F8">
        <w:rPr>
          <w:rFonts w:ascii="宋体" w:hAnsi="宋体"/>
        </w:rPr>
        <w:t xml:space="preserve"> &lt; 0.05）判定显著性，并辅以功效分析（目标功效 0.8）估算所需最小样本量，确保结论既显著又可信。</w:t>
      </w:r>
    </w:p>
    <w:p w14:paraId="699A838C" w14:textId="77777777" w:rsidR="00AD30BA" w:rsidRDefault="00AD30BA" w:rsidP="00AD30BA">
      <w:pPr>
        <w:pStyle w:val="4"/>
        <w:rPr>
          <w:rFonts w:hint="eastAsia"/>
        </w:rPr>
      </w:pPr>
      <w:r>
        <w:rPr>
          <w:b/>
          <w:bCs/>
        </w:rPr>
        <w:t>蛋白提取与免疫印迹（</w:t>
      </w:r>
      <w:r>
        <w:rPr>
          <w:b/>
          <w:bCs/>
        </w:rPr>
        <w:t>Western Blot</w:t>
      </w:r>
      <w:r>
        <w:rPr>
          <w:b/>
          <w:bCs/>
        </w:rPr>
        <w:t>）</w:t>
      </w:r>
      <w:r>
        <w:rPr>
          <w:rFonts w:hint="eastAsia"/>
        </w:rPr>
        <w:t>600</w:t>
      </w:r>
    </w:p>
    <w:p w14:paraId="6F2B1DF6" w14:textId="31CF7D86" w:rsidR="003F67A8" w:rsidRDefault="003F67A8" w:rsidP="003F67A8">
      <w:pPr>
        <w:pStyle w:val="p3"/>
      </w:pPr>
      <w:r>
        <w:t xml:space="preserve">本课题采用改良 </w:t>
      </w:r>
      <w:r>
        <w:rPr>
          <w:rStyle w:val="s2"/>
          <w:b/>
          <w:bCs/>
        </w:rPr>
        <w:t>Laemmli-SDS-PAGE / PVDF-Western Blot</w:t>
      </w:r>
      <w:r>
        <w:t xml:space="preserve"> 体系，对蛋白进行定量检测。方法总体分为</w:t>
      </w:r>
      <w:r>
        <w:rPr>
          <w:rStyle w:val="s2"/>
          <w:b/>
          <w:bCs/>
        </w:rPr>
        <w:t>样品裂解与制备</w:t>
      </w:r>
      <w:r>
        <w:rPr>
          <w:rStyle w:val="s2"/>
          <w:rFonts w:hint="eastAsia"/>
          <w:b/>
          <w:bCs/>
        </w:rPr>
        <w:t>、</w:t>
      </w:r>
      <w:r>
        <w:rPr>
          <w:rStyle w:val="s2"/>
          <w:b/>
          <w:bCs/>
        </w:rPr>
        <w:t>电泳分离</w:t>
      </w:r>
      <w:r>
        <w:rPr>
          <w:rStyle w:val="s2"/>
          <w:rFonts w:hint="eastAsia"/>
          <w:b/>
          <w:bCs/>
        </w:rPr>
        <w:t>、</w:t>
      </w:r>
      <w:r>
        <w:rPr>
          <w:rStyle w:val="s2"/>
          <w:b/>
          <w:bCs/>
        </w:rPr>
        <w:t>蛋白转膜</w:t>
      </w:r>
      <w:r>
        <w:rPr>
          <w:rStyle w:val="s2"/>
          <w:rFonts w:hint="eastAsia"/>
          <w:b/>
          <w:bCs/>
        </w:rPr>
        <w:t>、</w:t>
      </w:r>
      <w:r>
        <w:rPr>
          <w:rStyle w:val="s2"/>
          <w:b/>
          <w:bCs/>
        </w:rPr>
        <w:t>抗体孵育</w:t>
      </w:r>
      <w:r>
        <w:rPr>
          <w:rStyle w:val="s2"/>
          <w:rFonts w:hint="eastAsia"/>
          <w:b/>
          <w:bCs/>
        </w:rPr>
        <w:t>、</w:t>
      </w:r>
      <w:r>
        <w:rPr>
          <w:rStyle w:val="s2"/>
          <w:b/>
          <w:bCs/>
        </w:rPr>
        <w:t>成像与数据处理</w:t>
      </w:r>
      <w:r>
        <w:t>五个阶段，以下按实验流程说明关键要点。</w:t>
      </w:r>
    </w:p>
    <w:p w14:paraId="5C5ABE57" w14:textId="76E00528" w:rsidR="003F67A8" w:rsidRDefault="003F67A8" w:rsidP="003F67A8">
      <w:pPr>
        <w:rPr>
          <w:rFonts w:hint="eastAsia"/>
        </w:rPr>
      </w:pPr>
      <w:r>
        <w:t>样品裂解与制备</w:t>
      </w:r>
      <w:r>
        <w:rPr>
          <w:rFonts w:hint="eastAsia"/>
        </w:rPr>
        <w:t>：</w:t>
      </w:r>
      <w:r>
        <w:t>首先，细胞</w:t>
      </w:r>
      <w:r w:rsidR="008F510A">
        <w:rPr>
          <w:rFonts w:hint="eastAsia"/>
        </w:rPr>
        <w:t>样品按照上述处理完成，</w:t>
      </w:r>
      <w:r>
        <w:t>冷</w:t>
      </w:r>
      <w:r>
        <w:t xml:space="preserve"> PBS </w:t>
      </w:r>
      <w:r>
        <w:t>冲洗两遍后即刻加入</w:t>
      </w:r>
      <w:r>
        <w:t xml:space="preserve"> </w:t>
      </w:r>
      <w:r>
        <w:rPr>
          <w:rStyle w:val="s2"/>
          <w:b/>
          <w:bCs/>
        </w:rPr>
        <w:t xml:space="preserve">2 × Laemmli </w:t>
      </w:r>
      <w:r>
        <w:rPr>
          <w:rStyle w:val="s2"/>
          <w:b/>
          <w:bCs/>
        </w:rPr>
        <w:t>样品裂解液</w:t>
      </w:r>
      <w:r>
        <w:t>（</w:t>
      </w:r>
      <w:r>
        <w:t>4 % SDS</w:t>
      </w:r>
      <w:r>
        <w:t>、</w:t>
      </w:r>
      <w:r>
        <w:t xml:space="preserve">20 % </w:t>
      </w:r>
      <w:r>
        <w:t>甘油、</w:t>
      </w:r>
      <w:r>
        <w:t>120 mM Tris-HCl pH 6.8</w:t>
      </w:r>
      <w:r>
        <w:t>、</w:t>
      </w:r>
      <w:r>
        <w:t xml:space="preserve">0.02 % </w:t>
      </w:r>
      <w:r>
        <w:t>溴酚蓝，使用前补加</w:t>
      </w:r>
      <w:r>
        <w:t xml:space="preserve"> 10 % β-</w:t>
      </w:r>
      <w:r>
        <w:t>巯基乙醇与</w:t>
      </w:r>
      <w:r>
        <w:t xml:space="preserve"> 1 × </w:t>
      </w:r>
      <w:r>
        <w:t>蛋白</w:t>
      </w:r>
      <w:r>
        <w:t>/</w:t>
      </w:r>
      <w:r>
        <w:t>磷酸酶抑制剂</w:t>
      </w:r>
      <w:r>
        <w:t xml:space="preserve"> PMSF</w:t>
      </w:r>
      <w:r>
        <w:t>、</w:t>
      </w:r>
      <w:proofErr w:type="spellStart"/>
      <w:r>
        <w:t>NaF</w:t>
      </w:r>
      <w:proofErr w:type="spellEnd"/>
      <w:r>
        <w:t>、</w:t>
      </w:r>
      <w:proofErr w:type="spellStart"/>
      <w:r>
        <w:t>Na</w:t>
      </w:r>
      <w:r>
        <w:rPr>
          <w:rFonts w:ascii="Cambria Math" w:hAnsi="Cambria Math" w:cs="Cambria Math"/>
        </w:rPr>
        <w:t>₃</w:t>
      </w:r>
      <w:r>
        <w:t>VO</w:t>
      </w:r>
      <w:proofErr w:type="spellEnd"/>
      <w:r>
        <w:rPr>
          <w:rFonts w:ascii="Cambria Math" w:hAnsi="Cambria Math" w:cs="Cambria Math"/>
        </w:rPr>
        <w:t>₄</w:t>
      </w:r>
      <w:r>
        <w:t>、</w:t>
      </w:r>
      <w:r>
        <w:t>β-GP</w:t>
      </w:r>
      <w:r>
        <w:t>），</w:t>
      </w:r>
      <w:r>
        <w:t xml:space="preserve">6 </w:t>
      </w:r>
      <w:r>
        <w:t>孔板每孔</w:t>
      </w:r>
      <w:r>
        <w:t xml:space="preserve"> 400 µL</w:t>
      </w:r>
      <w:r>
        <w:t>、</w:t>
      </w:r>
      <w:r>
        <w:t xml:space="preserve">12 </w:t>
      </w:r>
      <w:r>
        <w:t>孔板</w:t>
      </w:r>
      <w:r>
        <w:t xml:space="preserve"> 200 µL</w:t>
      </w:r>
      <w:r>
        <w:t>，冰上轻刮收集。样品</w:t>
      </w:r>
      <w:r>
        <w:t xml:space="preserve"> 95 </w:t>
      </w:r>
      <w:r>
        <w:rPr>
          <w:rFonts w:ascii="Cambria Math" w:hAnsi="Cambria Math" w:cs="Cambria Math"/>
        </w:rPr>
        <w:t>℃</w:t>
      </w:r>
      <w:r>
        <w:t xml:space="preserve"> </w:t>
      </w:r>
      <w:r>
        <w:t>变性</w:t>
      </w:r>
      <w:r>
        <w:t xml:space="preserve"> </w:t>
      </w:r>
      <w:r w:rsidR="0000407D">
        <w:rPr>
          <w:rFonts w:hint="eastAsia"/>
        </w:rPr>
        <w:t>5</w:t>
      </w:r>
      <w:r w:rsidR="0000407D">
        <w:rPr>
          <w:rFonts w:hint="eastAsia"/>
        </w:rPr>
        <w:t>～</w:t>
      </w:r>
      <w:r>
        <w:t xml:space="preserve">10 min </w:t>
      </w:r>
      <w:r>
        <w:t>后</w:t>
      </w:r>
      <w:r>
        <w:t xml:space="preserve"> 12 000 g × 10 min</w:t>
      </w:r>
      <w:r w:rsidR="009D6683">
        <w:rPr>
          <w:rFonts w:hint="eastAsia"/>
        </w:rPr>
        <w:t>离心</w:t>
      </w:r>
      <w:r>
        <w:rPr>
          <w:rFonts w:hint="eastAsia"/>
        </w:rPr>
        <w:t>，</w:t>
      </w:r>
      <w:r>
        <w:t>上清</w:t>
      </w:r>
      <w:r>
        <w:t xml:space="preserve"> –20 </w:t>
      </w:r>
      <w:r>
        <w:rPr>
          <w:rFonts w:ascii="Cambria Math" w:hAnsi="Cambria Math" w:cs="Cambria Math"/>
        </w:rPr>
        <w:t>℃</w:t>
      </w:r>
      <w:r>
        <w:t xml:space="preserve"> </w:t>
      </w:r>
      <w:r>
        <w:t>备用。对于细胞上清或低丰度蛋白，先按体积平方根</w:t>
      </w:r>
      <w:r w:rsidR="008771CF">
        <w:rPr>
          <w:rFonts w:hint="eastAsia"/>
        </w:rPr>
        <w:t>（</w:t>
      </w:r>
      <w:r w:rsidR="008771CF">
        <w:rPr>
          <w:rFonts w:hint="eastAsia"/>
        </w:rPr>
        <w:t>7uL/100uL</w:t>
      </w:r>
      <w:r w:rsidR="008771CF">
        <w:rPr>
          <w:rFonts w:hint="eastAsia"/>
        </w:rPr>
        <w:t>）</w:t>
      </w:r>
      <w:r>
        <w:t>添加亲和树脂富集，再用同一裂解液洗脱。</w:t>
      </w:r>
    </w:p>
    <w:p w14:paraId="653037FC" w14:textId="18E775B6" w:rsidR="00F45D7E" w:rsidRDefault="003F67A8" w:rsidP="008F0226">
      <w:pPr>
        <w:rPr>
          <w:rFonts w:hint="eastAsia"/>
        </w:rPr>
      </w:pPr>
      <w:r>
        <w:t xml:space="preserve">SDS-PAGE </w:t>
      </w:r>
      <w:r>
        <w:t>电泳</w:t>
      </w:r>
      <w:r w:rsidR="008F0226">
        <w:rPr>
          <w:rFonts w:hint="eastAsia"/>
        </w:rPr>
        <w:t>：</w:t>
      </w:r>
      <w:r>
        <w:t>根据目标蛋白分子量配制</w:t>
      </w:r>
      <w:r w:rsidR="000F32D6">
        <w:rPr>
          <w:rFonts w:hint="eastAsia"/>
        </w:rPr>
        <w:t>6%</w:t>
      </w:r>
      <w:r w:rsidR="000F32D6">
        <w:rPr>
          <w:rFonts w:hint="eastAsia"/>
        </w:rPr>
        <w:t>（</w:t>
      </w:r>
      <w:r w:rsidR="00F45D7E">
        <w:t xml:space="preserve">&gt;100 </w:t>
      </w:r>
      <w:proofErr w:type="spellStart"/>
      <w:r w:rsidR="00F45D7E">
        <w:t>kDa</w:t>
      </w:r>
      <w:proofErr w:type="spellEnd"/>
      <w:r w:rsidR="000F32D6">
        <w:rPr>
          <w:rFonts w:hint="eastAsia"/>
        </w:rPr>
        <w:t>）</w:t>
      </w:r>
      <w:r w:rsidR="00F45D7E">
        <w:rPr>
          <w:rFonts w:hint="eastAsia"/>
        </w:rPr>
        <w:t>、</w:t>
      </w:r>
      <w:r>
        <w:rPr>
          <w:rStyle w:val="s2"/>
          <w:b/>
          <w:bCs/>
        </w:rPr>
        <w:t>10 %</w:t>
      </w:r>
      <w:r>
        <w:rPr>
          <w:rStyle w:val="s2"/>
          <w:b/>
          <w:bCs/>
        </w:rPr>
        <w:t>（</w:t>
      </w:r>
      <w:r>
        <w:rPr>
          <w:rStyle w:val="s2"/>
          <w:b/>
          <w:bCs/>
        </w:rPr>
        <w:t xml:space="preserve">35–100 </w:t>
      </w:r>
      <w:proofErr w:type="spellStart"/>
      <w:r>
        <w:rPr>
          <w:rStyle w:val="s2"/>
          <w:b/>
          <w:bCs/>
        </w:rPr>
        <w:t>kDa</w:t>
      </w:r>
      <w:proofErr w:type="spellEnd"/>
      <w:r>
        <w:rPr>
          <w:rStyle w:val="s2"/>
          <w:b/>
          <w:bCs/>
        </w:rPr>
        <w:t>）或</w:t>
      </w:r>
      <w:r>
        <w:rPr>
          <w:rStyle w:val="s2"/>
          <w:b/>
          <w:bCs/>
        </w:rPr>
        <w:t xml:space="preserve"> 1</w:t>
      </w:r>
      <w:r w:rsidR="00A44D79">
        <w:rPr>
          <w:rStyle w:val="s2"/>
          <w:rFonts w:hint="eastAsia"/>
          <w:b/>
          <w:bCs/>
        </w:rPr>
        <w:t>5</w:t>
      </w:r>
      <w:r>
        <w:rPr>
          <w:rStyle w:val="s2"/>
          <w:b/>
          <w:bCs/>
        </w:rPr>
        <w:t xml:space="preserve"> %</w:t>
      </w:r>
      <w:r>
        <w:rPr>
          <w:rStyle w:val="s2"/>
          <w:b/>
          <w:bCs/>
        </w:rPr>
        <w:t>（</w:t>
      </w:r>
      <w:r w:rsidR="00A44D79">
        <w:rPr>
          <w:rStyle w:val="s2"/>
          <w:rFonts w:hint="eastAsia"/>
          <w:b/>
          <w:bCs/>
        </w:rPr>
        <w:t>10</w:t>
      </w:r>
      <w:r>
        <w:rPr>
          <w:rStyle w:val="s2"/>
          <w:b/>
          <w:bCs/>
        </w:rPr>
        <w:t>–</w:t>
      </w:r>
      <w:r w:rsidR="00A44D79">
        <w:rPr>
          <w:rStyle w:val="s2"/>
          <w:rFonts w:hint="eastAsia"/>
          <w:b/>
          <w:bCs/>
        </w:rPr>
        <w:t xml:space="preserve">53 </w:t>
      </w:r>
      <w:proofErr w:type="spellStart"/>
      <w:r>
        <w:rPr>
          <w:rStyle w:val="s2"/>
          <w:b/>
          <w:bCs/>
        </w:rPr>
        <w:t>kDa</w:t>
      </w:r>
      <w:proofErr w:type="spellEnd"/>
      <w:r>
        <w:rPr>
          <w:rStyle w:val="s2"/>
          <w:b/>
          <w:bCs/>
        </w:rPr>
        <w:t>）分离胶</w:t>
      </w:r>
      <w:r w:rsidR="007131DB">
        <w:rPr>
          <w:rFonts w:hint="eastAsia"/>
        </w:rPr>
        <w:t>；</w:t>
      </w:r>
      <w:r w:rsidR="007131DB">
        <w:rPr>
          <w:rFonts w:hint="eastAsia"/>
        </w:rPr>
        <w:t>4%</w:t>
      </w:r>
      <w:r w:rsidR="007131DB">
        <w:rPr>
          <w:rFonts w:hint="eastAsia"/>
        </w:rPr>
        <w:t>浓缩胶，</w:t>
      </w:r>
      <w:r>
        <w:rPr>
          <w:rFonts w:hint="eastAsia"/>
        </w:rPr>
        <w:t>配</w:t>
      </w:r>
      <w:r>
        <w:t>方</w:t>
      </w:r>
      <w:r w:rsidR="00F45D7E">
        <w:rPr>
          <w:rFonts w:hint="eastAsia"/>
        </w:rPr>
        <w:t>如下：</w:t>
      </w:r>
    </w:p>
    <w:tbl>
      <w:tblPr>
        <w:tblStyle w:val="61"/>
        <w:tblW w:w="0" w:type="auto"/>
        <w:tblLook w:val="04A0" w:firstRow="1" w:lastRow="0" w:firstColumn="1" w:lastColumn="0" w:noHBand="0" w:noVBand="1"/>
      </w:tblPr>
      <w:tblGrid>
        <w:gridCol w:w="1786"/>
        <w:gridCol w:w="1434"/>
        <w:gridCol w:w="1740"/>
        <w:gridCol w:w="1768"/>
        <w:gridCol w:w="1568"/>
      </w:tblGrid>
      <w:tr w:rsidR="007131DB" w14:paraId="54B96F4F" w14:textId="2323364E" w:rsidTr="0071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53F34C41" w14:textId="2B2E7AFA" w:rsidR="007131DB" w:rsidRDefault="007131DB" w:rsidP="008F0226">
            <w:pPr>
              <w:rPr>
                <w:rFonts w:hint="eastAsia"/>
              </w:rPr>
            </w:pPr>
            <w:r>
              <w:rPr>
                <w:rFonts w:hint="eastAsia"/>
              </w:rPr>
              <w:t>试剂</w:t>
            </w:r>
          </w:p>
        </w:tc>
        <w:tc>
          <w:tcPr>
            <w:tcW w:w="1434" w:type="dxa"/>
          </w:tcPr>
          <w:p w14:paraId="61FE11EA" w14:textId="1BE34D6B"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4%</w:t>
            </w:r>
            <w:r>
              <w:rPr>
                <w:rFonts w:hint="eastAsia"/>
              </w:rPr>
              <w:t>浓缩胶（</w:t>
            </w:r>
            <w:r>
              <w:rPr>
                <w:rFonts w:hint="eastAsia"/>
              </w:rPr>
              <w:t>m</w:t>
            </w:r>
            <w:r>
              <w:t>L</w:t>
            </w:r>
            <w:r>
              <w:rPr>
                <w:rFonts w:hint="eastAsia"/>
              </w:rPr>
              <w:t>）</w:t>
            </w:r>
          </w:p>
        </w:tc>
        <w:tc>
          <w:tcPr>
            <w:tcW w:w="1740" w:type="dxa"/>
          </w:tcPr>
          <w:p w14:paraId="37C14BE1" w14:textId="2D16E28D"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6%</w:t>
            </w:r>
            <w:r>
              <w:rPr>
                <w:rFonts w:hint="eastAsia"/>
              </w:rPr>
              <w:t>分离胶（</w:t>
            </w:r>
            <w:r>
              <w:rPr>
                <w:rFonts w:hint="eastAsia"/>
              </w:rPr>
              <w:t>m</w:t>
            </w:r>
            <w:r>
              <w:t>L</w:t>
            </w:r>
            <w:r>
              <w:rPr>
                <w:rFonts w:hint="eastAsia"/>
              </w:rPr>
              <w:t>）</w:t>
            </w:r>
          </w:p>
        </w:tc>
        <w:tc>
          <w:tcPr>
            <w:tcW w:w="1768" w:type="dxa"/>
          </w:tcPr>
          <w:p w14:paraId="0D88D0A8" w14:textId="486C2DF0"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10%</w:t>
            </w:r>
            <w:r>
              <w:rPr>
                <w:rFonts w:hint="eastAsia"/>
              </w:rPr>
              <w:t>分离胶（</w:t>
            </w:r>
            <w:r>
              <w:rPr>
                <w:rFonts w:hint="eastAsia"/>
              </w:rPr>
              <w:t>m</w:t>
            </w:r>
            <w:r>
              <w:t>L</w:t>
            </w:r>
            <w:r>
              <w:rPr>
                <w:rFonts w:hint="eastAsia"/>
              </w:rPr>
              <w:t>）</w:t>
            </w:r>
          </w:p>
        </w:tc>
        <w:tc>
          <w:tcPr>
            <w:tcW w:w="1568" w:type="dxa"/>
          </w:tcPr>
          <w:p w14:paraId="18E7191E" w14:textId="41DA4885"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15%</w:t>
            </w:r>
            <w:r>
              <w:rPr>
                <w:rFonts w:hint="eastAsia"/>
              </w:rPr>
              <w:t>分离胶（</w:t>
            </w:r>
            <w:r>
              <w:rPr>
                <w:rFonts w:hint="eastAsia"/>
              </w:rPr>
              <w:t>m</w:t>
            </w:r>
            <w:r>
              <w:t>L</w:t>
            </w:r>
            <w:r>
              <w:rPr>
                <w:rFonts w:hint="eastAsia"/>
              </w:rPr>
              <w:t>）</w:t>
            </w:r>
          </w:p>
        </w:tc>
      </w:tr>
      <w:tr w:rsidR="007131DB" w14:paraId="7F3000EC" w14:textId="0C4033BA"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68EFFEF7" w14:textId="60CD1467" w:rsidR="007131DB" w:rsidRDefault="007131DB" w:rsidP="007131DB">
            <w:pPr>
              <w:rPr>
                <w:rFonts w:hint="eastAsia"/>
              </w:rPr>
            </w:pPr>
            <w:r>
              <w:rPr>
                <w:rFonts w:ascii="DengXian" w:eastAsia="DengXian" w:hAnsi="DengXian" w:hint="eastAsia"/>
                <w:color w:val="000000"/>
              </w:rPr>
              <w:t>H2O</w:t>
            </w:r>
          </w:p>
        </w:tc>
        <w:tc>
          <w:tcPr>
            <w:tcW w:w="1434" w:type="dxa"/>
          </w:tcPr>
          <w:p w14:paraId="6EDC7B21" w14:textId="4E79EDE1"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1.21</w:t>
            </w:r>
          </w:p>
        </w:tc>
        <w:tc>
          <w:tcPr>
            <w:tcW w:w="1740" w:type="dxa"/>
          </w:tcPr>
          <w:p w14:paraId="5A153EB1" w14:textId="5242FC78"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2.9</w:t>
            </w:r>
          </w:p>
        </w:tc>
        <w:tc>
          <w:tcPr>
            <w:tcW w:w="1768" w:type="dxa"/>
          </w:tcPr>
          <w:p w14:paraId="7C12FAE4" w14:textId="3C091E7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2.4</w:t>
            </w:r>
          </w:p>
        </w:tc>
        <w:tc>
          <w:tcPr>
            <w:tcW w:w="1568" w:type="dxa"/>
          </w:tcPr>
          <w:p w14:paraId="160D1D45" w14:textId="68B0251D"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1.5</w:t>
            </w:r>
          </w:p>
        </w:tc>
      </w:tr>
      <w:tr w:rsidR="007131DB" w14:paraId="6780786B" w14:textId="77777777" w:rsidTr="007131DB">
        <w:tc>
          <w:tcPr>
            <w:cnfStyle w:val="001000000000" w:firstRow="0" w:lastRow="0" w:firstColumn="1" w:lastColumn="0" w:oddVBand="0" w:evenVBand="0" w:oddHBand="0" w:evenHBand="0" w:firstRowFirstColumn="0" w:firstRowLastColumn="0" w:lastRowFirstColumn="0" w:lastRowLastColumn="0"/>
            <w:tcW w:w="1786" w:type="dxa"/>
          </w:tcPr>
          <w:p w14:paraId="44D6740B" w14:textId="69536802" w:rsidR="007131DB" w:rsidRDefault="007131DB" w:rsidP="007131DB">
            <w:pPr>
              <w:rPr>
                <w:rFonts w:ascii="DengXian" w:eastAsia="DengXian" w:hAnsi="DengXian"/>
                <w:color w:val="000000"/>
              </w:rPr>
            </w:pPr>
            <w:r>
              <w:rPr>
                <w:rFonts w:ascii="DengXian" w:eastAsia="DengXian" w:hAnsi="DengXian" w:hint="eastAsia"/>
                <w:color w:val="000000"/>
              </w:rPr>
              <w:t>1.5M Tris-HCl（pH=6.8）</w:t>
            </w:r>
          </w:p>
        </w:tc>
        <w:tc>
          <w:tcPr>
            <w:tcW w:w="1434" w:type="dxa"/>
          </w:tcPr>
          <w:p w14:paraId="722EB345" w14:textId="3F29AB11"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0.5</w:t>
            </w:r>
          </w:p>
        </w:tc>
        <w:tc>
          <w:tcPr>
            <w:tcW w:w="1740" w:type="dxa"/>
          </w:tcPr>
          <w:p w14:paraId="04A03FC7" w14:textId="23A06564"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768" w:type="dxa"/>
          </w:tcPr>
          <w:p w14:paraId="12BB6361" w14:textId="5B5E6C91"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568" w:type="dxa"/>
          </w:tcPr>
          <w:p w14:paraId="39E0288D" w14:textId="5077DC34"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r>
      <w:tr w:rsidR="007131DB" w14:paraId="74917374" w14:textId="167D968E"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6FA066ED" w14:textId="3E0C41D6" w:rsidR="007131DB" w:rsidRDefault="007131DB" w:rsidP="007131DB">
            <w:pPr>
              <w:rPr>
                <w:rFonts w:hint="eastAsia"/>
              </w:rPr>
            </w:pPr>
            <w:r>
              <w:rPr>
                <w:rFonts w:ascii="DengXian" w:eastAsia="DengXian" w:hAnsi="DengXian" w:hint="eastAsia"/>
                <w:color w:val="000000"/>
              </w:rPr>
              <w:t>1.5M Tris-HCl（pH=8.8）</w:t>
            </w:r>
          </w:p>
        </w:tc>
        <w:tc>
          <w:tcPr>
            <w:tcW w:w="1434" w:type="dxa"/>
          </w:tcPr>
          <w:p w14:paraId="6A9A7CC6" w14:textId="284CC14D"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740" w:type="dxa"/>
          </w:tcPr>
          <w:p w14:paraId="77998269" w14:textId="1A593031"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c>
          <w:tcPr>
            <w:tcW w:w="1768" w:type="dxa"/>
          </w:tcPr>
          <w:p w14:paraId="572D0123" w14:textId="687BA68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c>
          <w:tcPr>
            <w:tcW w:w="1568" w:type="dxa"/>
          </w:tcPr>
          <w:p w14:paraId="6B05935D" w14:textId="261D694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r>
      <w:tr w:rsidR="007131DB" w14:paraId="6089DB4B" w14:textId="00200C85" w:rsidTr="007131DB">
        <w:tc>
          <w:tcPr>
            <w:cnfStyle w:val="001000000000" w:firstRow="0" w:lastRow="0" w:firstColumn="1" w:lastColumn="0" w:oddVBand="0" w:evenVBand="0" w:oddHBand="0" w:evenHBand="0" w:firstRowFirstColumn="0" w:firstRowLastColumn="0" w:lastRowFirstColumn="0" w:lastRowLastColumn="0"/>
            <w:tcW w:w="1786" w:type="dxa"/>
          </w:tcPr>
          <w:p w14:paraId="0B071DE2" w14:textId="7746819C" w:rsidR="007131DB" w:rsidRDefault="007131DB" w:rsidP="007131DB">
            <w:pPr>
              <w:rPr>
                <w:rFonts w:hint="eastAsia"/>
              </w:rPr>
            </w:pPr>
            <w:r>
              <w:rPr>
                <w:rFonts w:ascii="DengXian" w:eastAsia="DengXian" w:hAnsi="DengXian" w:hint="eastAsia"/>
                <w:color w:val="000000"/>
              </w:rPr>
              <w:t>10% SDS</w:t>
            </w:r>
          </w:p>
        </w:tc>
        <w:tc>
          <w:tcPr>
            <w:tcW w:w="1434" w:type="dxa"/>
          </w:tcPr>
          <w:p w14:paraId="08FD580C" w14:textId="10AA643E"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0.02</w:t>
            </w:r>
          </w:p>
        </w:tc>
        <w:tc>
          <w:tcPr>
            <w:tcW w:w="1740" w:type="dxa"/>
          </w:tcPr>
          <w:p w14:paraId="2B121A6E" w14:textId="33CE1DA1"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768" w:type="dxa"/>
          </w:tcPr>
          <w:p w14:paraId="708CB1B2" w14:textId="7CF426DB"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568" w:type="dxa"/>
          </w:tcPr>
          <w:p w14:paraId="688D0D86" w14:textId="40F63F72"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r>
      <w:tr w:rsidR="007131DB" w14:paraId="74566D79" w14:textId="77777777"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1007AB7E" w14:textId="66E739D3" w:rsidR="007131DB" w:rsidRDefault="007131DB" w:rsidP="007131DB">
            <w:pPr>
              <w:rPr>
                <w:rFonts w:hint="eastAsia"/>
              </w:rPr>
            </w:pPr>
            <w:r>
              <w:rPr>
                <w:rFonts w:ascii="DengXian" w:eastAsia="DengXian" w:hAnsi="DengXian" w:hint="eastAsia"/>
                <w:color w:val="000000"/>
              </w:rPr>
              <w:t>10% APS</w:t>
            </w:r>
          </w:p>
        </w:tc>
        <w:tc>
          <w:tcPr>
            <w:tcW w:w="1434" w:type="dxa"/>
          </w:tcPr>
          <w:p w14:paraId="2D2A07E8" w14:textId="73D44FE6"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0.02</w:t>
            </w:r>
          </w:p>
        </w:tc>
        <w:tc>
          <w:tcPr>
            <w:tcW w:w="1740" w:type="dxa"/>
          </w:tcPr>
          <w:p w14:paraId="114ACAA8" w14:textId="1B29F7E9"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768" w:type="dxa"/>
          </w:tcPr>
          <w:p w14:paraId="7D4D4640" w14:textId="6091A300"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568" w:type="dxa"/>
          </w:tcPr>
          <w:p w14:paraId="188D006F" w14:textId="6A75E39A"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r>
      <w:tr w:rsidR="007131DB" w14:paraId="37B82F5F" w14:textId="77777777" w:rsidTr="007131DB">
        <w:tc>
          <w:tcPr>
            <w:cnfStyle w:val="001000000000" w:firstRow="0" w:lastRow="0" w:firstColumn="1" w:lastColumn="0" w:oddVBand="0" w:evenVBand="0" w:oddHBand="0" w:evenHBand="0" w:firstRowFirstColumn="0" w:firstRowLastColumn="0" w:lastRowFirstColumn="0" w:lastRowLastColumn="0"/>
            <w:tcW w:w="1786" w:type="dxa"/>
          </w:tcPr>
          <w:p w14:paraId="34DC864D" w14:textId="4FA2531B" w:rsidR="007131DB" w:rsidRDefault="007131DB" w:rsidP="007131DB">
            <w:pPr>
              <w:rPr>
                <w:rFonts w:hint="eastAsia"/>
              </w:rPr>
            </w:pPr>
            <w:r>
              <w:rPr>
                <w:rFonts w:ascii="DengXian" w:eastAsia="DengXian" w:hAnsi="DengXian" w:hint="eastAsia"/>
                <w:color w:val="000000"/>
              </w:rPr>
              <w:t>40%丙烯酰胺</w:t>
            </w:r>
          </w:p>
        </w:tc>
        <w:tc>
          <w:tcPr>
            <w:tcW w:w="1434" w:type="dxa"/>
          </w:tcPr>
          <w:p w14:paraId="7C4F81F0" w14:textId="6187E899"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0.25</w:t>
            </w:r>
          </w:p>
        </w:tc>
        <w:tc>
          <w:tcPr>
            <w:tcW w:w="1740" w:type="dxa"/>
          </w:tcPr>
          <w:p w14:paraId="0B1909F3" w14:textId="008EAB55"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0.75</w:t>
            </w:r>
          </w:p>
        </w:tc>
        <w:tc>
          <w:tcPr>
            <w:tcW w:w="1768" w:type="dxa"/>
          </w:tcPr>
          <w:p w14:paraId="5A9F57D0" w14:textId="42748A62"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1.25</w:t>
            </w:r>
          </w:p>
        </w:tc>
        <w:tc>
          <w:tcPr>
            <w:tcW w:w="1568" w:type="dxa"/>
          </w:tcPr>
          <w:p w14:paraId="2DF8AAAB" w14:textId="237E2AF6"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1.875</w:t>
            </w:r>
          </w:p>
        </w:tc>
      </w:tr>
      <w:tr w:rsidR="007131DB" w14:paraId="77B292AE" w14:textId="77777777"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42B88B0E" w14:textId="0175E975" w:rsidR="007131DB" w:rsidRDefault="007131DB" w:rsidP="007131DB">
            <w:pPr>
              <w:rPr>
                <w:rFonts w:ascii="DengXian" w:eastAsia="DengXian" w:hAnsi="DengXian"/>
                <w:color w:val="000000"/>
              </w:rPr>
            </w:pPr>
            <w:r>
              <w:rPr>
                <w:rFonts w:ascii="DengXian" w:eastAsia="DengXian" w:hAnsi="DengXian"/>
                <w:color w:val="000000"/>
              </w:rPr>
              <w:t>TEMED</w:t>
            </w:r>
          </w:p>
        </w:tc>
        <w:tc>
          <w:tcPr>
            <w:tcW w:w="1434" w:type="dxa"/>
          </w:tcPr>
          <w:p w14:paraId="3CBB8029" w14:textId="2389E76D"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740" w:type="dxa"/>
          </w:tcPr>
          <w:p w14:paraId="00308A34" w14:textId="7C8003BB"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768" w:type="dxa"/>
          </w:tcPr>
          <w:p w14:paraId="6132902E" w14:textId="561C1F0C"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568" w:type="dxa"/>
          </w:tcPr>
          <w:p w14:paraId="6BD223C1" w14:textId="0FDFE60E"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r>
    </w:tbl>
    <w:p w14:paraId="40CA8D1D" w14:textId="2C623870" w:rsidR="003F67A8" w:rsidRDefault="007131DB" w:rsidP="008F0226">
      <w:pPr>
        <w:rPr>
          <w:rFonts w:hint="eastAsia"/>
        </w:rPr>
      </w:pPr>
      <w:r>
        <w:rPr>
          <w:rFonts w:hint="eastAsia"/>
        </w:rPr>
        <w:t>统一上样</w:t>
      </w:r>
      <w:r>
        <w:rPr>
          <w:rFonts w:hint="eastAsia"/>
        </w:rPr>
        <w:t>10uL</w:t>
      </w:r>
      <w:r>
        <w:rPr>
          <w:rFonts w:hint="eastAsia"/>
        </w:rPr>
        <w:t>，</w:t>
      </w:r>
      <w:r w:rsidR="00407D24">
        <w:rPr>
          <w:rFonts w:hint="eastAsia"/>
        </w:rPr>
        <w:t>marker 3</w:t>
      </w:r>
      <w:r w:rsidR="00407D24">
        <w:rPr>
          <w:rFonts w:hint="eastAsia"/>
        </w:rPr>
        <w:t>～</w:t>
      </w:r>
      <w:r w:rsidR="00407D24">
        <w:rPr>
          <w:rFonts w:hint="eastAsia"/>
        </w:rPr>
        <w:t>5u</w:t>
      </w:r>
      <w:r w:rsidR="00407D24">
        <w:t>L</w:t>
      </w:r>
      <w:r w:rsidR="00407D24">
        <w:rPr>
          <w:rFonts w:hint="eastAsia"/>
        </w:rPr>
        <w:t>。恒压模式电泳</w:t>
      </w:r>
      <w:r w:rsidR="003F67A8">
        <w:rPr>
          <w:rFonts w:hint="eastAsia"/>
        </w:rPr>
        <w:t>8</w:t>
      </w:r>
      <w:r w:rsidR="003F67A8">
        <w:t>0 V 30 min</w:t>
      </w:r>
      <w:r w:rsidR="003F67A8">
        <w:t>（浓缩胶）</w:t>
      </w:r>
      <w:r w:rsidR="00407D24">
        <w:rPr>
          <w:rFonts w:hint="eastAsia"/>
        </w:rPr>
        <w:t>后提高电压至</w:t>
      </w:r>
      <w:r w:rsidR="003F67A8">
        <w:t xml:space="preserve">120 V </w:t>
      </w:r>
      <w:r w:rsidR="00407D24">
        <w:rPr>
          <w:rFonts w:hint="eastAsia"/>
        </w:rPr>
        <w:t>30</w:t>
      </w:r>
      <w:r w:rsidR="003F67A8">
        <w:t>–</w:t>
      </w:r>
      <w:r w:rsidR="00407D24">
        <w:rPr>
          <w:rFonts w:hint="eastAsia"/>
        </w:rPr>
        <w:t>6</w:t>
      </w:r>
      <w:r w:rsidR="003F67A8">
        <w:t>0 min</w:t>
      </w:r>
      <w:r w:rsidR="003F67A8">
        <w:t>（分离胶），溴酚蓝</w:t>
      </w:r>
      <w:r w:rsidR="00407D24">
        <w:rPr>
          <w:rFonts w:hint="eastAsia"/>
        </w:rPr>
        <w:t>接近胶板</w:t>
      </w:r>
      <w:r w:rsidR="003F67A8">
        <w:t>底缘即停。</w:t>
      </w:r>
    </w:p>
    <w:p w14:paraId="75D106AF" w14:textId="53FE4AA8" w:rsidR="003F67A8" w:rsidRDefault="003F67A8" w:rsidP="00407D24">
      <w:pPr>
        <w:rPr>
          <w:rFonts w:hint="eastAsia"/>
        </w:rPr>
      </w:pPr>
      <w:r>
        <w:t>蛋白转膜</w:t>
      </w:r>
      <w:r w:rsidR="00407D24">
        <w:rPr>
          <w:rFonts w:hint="eastAsia"/>
        </w:rPr>
        <w:t>：</w:t>
      </w:r>
      <w:r>
        <w:t xml:space="preserve">PVDF </w:t>
      </w:r>
      <w:r>
        <w:t>膜甲醇活化</w:t>
      </w:r>
      <w:r>
        <w:t xml:space="preserve"> 5 min </w:t>
      </w:r>
      <w:r>
        <w:t>后</w:t>
      </w:r>
      <w:r w:rsidR="00407D24">
        <w:rPr>
          <w:rFonts w:hint="eastAsia"/>
        </w:rPr>
        <w:t>储存在</w:t>
      </w:r>
      <w:r>
        <w:t xml:space="preserve"> 1 × </w:t>
      </w:r>
      <w:r>
        <w:t>转膜缓冲液（</w:t>
      </w:r>
      <w:r w:rsidR="00407D24" w:rsidRPr="00407D24">
        <w:rPr>
          <w:rFonts w:hint="eastAsia"/>
        </w:rPr>
        <w:t>10% 10</w:t>
      </w:r>
      <w:r w:rsidR="00407D24" w:rsidRPr="00407D24">
        <w:rPr>
          <w:rFonts w:hint="eastAsia"/>
        </w:rPr>
        <w:t>×</w:t>
      </w:r>
      <w:r w:rsidR="00407D24" w:rsidRPr="00407D24">
        <w:rPr>
          <w:rFonts w:hint="eastAsia"/>
        </w:rPr>
        <w:t>Tris-Glycine</w:t>
      </w:r>
      <w:r w:rsidR="00407D24" w:rsidRPr="00407D24">
        <w:rPr>
          <w:rFonts w:hint="eastAsia"/>
        </w:rPr>
        <w:t>、</w:t>
      </w:r>
      <w:r w:rsidR="00407D24" w:rsidRPr="00407D24">
        <w:rPr>
          <w:rFonts w:hint="eastAsia"/>
        </w:rPr>
        <w:t xml:space="preserve">15 % </w:t>
      </w:r>
      <w:r w:rsidR="00407D24" w:rsidRPr="00407D24">
        <w:rPr>
          <w:rFonts w:hint="eastAsia"/>
        </w:rPr>
        <w:t>甲醇</w:t>
      </w:r>
      <w:r>
        <w:t>）</w:t>
      </w:r>
      <w:r w:rsidR="00407D24">
        <w:rPr>
          <w:rFonts w:hint="eastAsia"/>
        </w:rPr>
        <w:t>中</w:t>
      </w:r>
      <w:r>
        <w:t>。</w:t>
      </w:r>
      <w:r w:rsidR="00407D24">
        <w:rPr>
          <w:rFonts w:hint="eastAsia"/>
        </w:rPr>
        <w:t>按照黑板</w:t>
      </w:r>
      <w:r w:rsidR="00407D24">
        <w:rPr>
          <w:rFonts w:hint="eastAsia"/>
        </w:rPr>
        <w:t>-</w:t>
      </w:r>
      <w:r w:rsidR="00407D24">
        <w:rPr>
          <w:rFonts w:hint="eastAsia"/>
        </w:rPr>
        <w:t>转膜海绵</w:t>
      </w:r>
      <w:r w:rsidR="00407D24">
        <w:rPr>
          <w:rFonts w:hint="eastAsia"/>
        </w:rPr>
        <w:t>-2</w:t>
      </w:r>
      <w:r w:rsidR="00407D24">
        <w:rPr>
          <w:rFonts w:hint="eastAsia"/>
        </w:rPr>
        <w:t>层滤纸</w:t>
      </w:r>
      <w:r w:rsidR="00407D24">
        <w:rPr>
          <w:rFonts w:hint="eastAsia"/>
        </w:rPr>
        <w:t>-</w:t>
      </w:r>
      <w:r w:rsidR="00407D24">
        <w:rPr>
          <w:rFonts w:hint="eastAsia"/>
        </w:rPr>
        <w:t>胶</w:t>
      </w:r>
      <w:r w:rsidR="00407D24">
        <w:rPr>
          <w:rFonts w:hint="eastAsia"/>
        </w:rPr>
        <w:t>-</w:t>
      </w:r>
      <w:r w:rsidR="00407D24">
        <w:t>PVMF</w:t>
      </w:r>
      <w:r w:rsidR="00407D24">
        <w:rPr>
          <w:rFonts w:hint="eastAsia"/>
        </w:rPr>
        <w:t>膜</w:t>
      </w:r>
      <w:r w:rsidR="00407D24">
        <w:rPr>
          <w:rFonts w:hint="eastAsia"/>
        </w:rPr>
        <w:t>-2</w:t>
      </w:r>
      <w:r w:rsidR="00407D24">
        <w:rPr>
          <w:rFonts w:hint="eastAsia"/>
        </w:rPr>
        <w:t>层滤纸</w:t>
      </w:r>
      <w:r w:rsidR="00407D24">
        <w:rPr>
          <w:rFonts w:hint="eastAsia"/>
        </w:rPr>
        <w:t>-</w:t>
      </w:r>
      <w:r w:rsidR="00407D24">
        <w:rPr>
          <w:rFonts w:hint="eastAsia"/>
        </w:rPr>
        <w:t>转膜海绵</w:t>
      </w:r>
      <w:r w:rsidR="00407D24">
        <w:rPr>
          <w:rFonts w:hint="eastAsia"/>
        </w:rPr>
        <w:t>-</w:t>
      </w:r>
      <w:r w:rsidR="00407D24">
        <w:rPr>
          <w:rFonts w:hint="eastAsia"/>
        </w:rPr>
        <w:t>白板的</w:t>
      </w:r>
      <w:r>
        <w:rPr>
          <w:rFonts w:hint="eastAsia"/>
        </w:rPr>
        <w:t>结</w:t>
      </w:r>
      <w:r>
        <w:t>构</w:t>
      </w:r>
      <w:r w:rsidR="00407D24">
        <w:rPr>
          <w:rFonts w:hint="eastAsia"/>
        </w:rPr>
        <w:t>装配转膜盒</w:t>
      </w:r>
      <w:r>
        <w:t>，</w:t>
      </w:r>
      <w:r w:rsidR="00407D24">
        <w:rPr>
          <w:rFonts w:hint="eastAsia"/>
        </w:rPr>
        <w:t>避免产生气泡。</w:t>
      </w:r>
      <w:r>
        <w:t>于</w:t>
      </w:r>
      <w:r>
        <w:t xml:space="preserve"> 4 </w:t>
      </w:r>
      <w:r>
        <w:rPr>
          <w:rFonts w:ascii="Cambria Math" w:hAnsi="Cambria Math" w:cs="Cambria Math"/>
        </w:rPr>
        <w:t>℃</w:t>
      </w:r>
      <w:r>
        <w:t xml:space="preserve"> </w:t>
      </w:r>
      <w:r>
        <w:t>冰盒中</w:t>
      </w:r>
      <w:r>
        <w:t xml:space="preserve"> </w:t>
      </w:r>
      <w:r>
        <w:rPr>
          <w:rStyle w:val="s2"/>
          <w:b/>
          <w:bCs/>
        </w:rPr>
        <w:t xml:space="preserve">260 mA </w:t>
      </w:r>
      <w:r>
        <w:rPr>
          <w:rStyle w:val="s2"/>
          <w:b/>
          <w:bCs/>
        </w:rPr>
        <w:t>恒流转膜</w:t>
      </w:r>
      <w:r>
        <w:t>90 min</w:t>
      </w:r>
      <w:r>
        <w:t>。转膜结束后</w:t>
      </w:r>
      <w:r>
        <w:t xml:space="preserve"> TBST </w:t>
      </w:r>
      <w:r>
        <w:t>洗膜</w:t>
      </w:r>
      <w:r>
        <w:t xml:space="preserve"> 5 min × 3</w:t>
      </w:r>
      <w:r>
        <w:t>。</w:t>
      </w:r>
    </w:p>
    <w:p w14:paraId="1A5EF746" w14:textId="659597F2" w:rsidR="003F67A8" w:rsidRDefault="003F67A8" w:rsidP="00407D24">
      <w:pPr>
        <w:rPr>
          <w:rFonts w:hint="eastAsia"/>
        </w:rPr>
      </w:pPr>
      <w:r>
        <w:t>抗体孵育</w:t>
      </w:r>
      <w:r w:rsidR="00407D24">
        <w:rPr>
          <w:rFonts w:hint="eastAsia"/>
        </w:rPr>
        <w:t>：</w:t>
      </w:r>
      <w:r>
        <w:t>膜条按实验设计剪切，</w:t>
      </w:r>
      <w:r>
        <w:t xml:space="preserve">5 % </w:t>
      </w:r>
      <w:r>
        <w:t>脱脂奶粉</w:t>
      </w:r>
      <w:r>
        <w:t xml:space="preserve">/TBST </w:t>
      </w:r>
      <w:r>
        <w:t>室温封闭</w:t>
      </w:r>
      <w:r>
        <w:t xml:space="preserve"> 1 h</w:t>
      </w:r>
      <w:r>
        <w:t>。随后</w:t>
      </w:r>
      <w:r>
        <w:t xml:space="preserve"> 4 </w:t>
      </w:r>
      <w:r>
        <w:rPr>
          <w:rFonts w:ascii="Cambria Math" w:hAnsi="Cambria Math" w:cs="Cambria Math"/>
        </w:rPr>
        <w:t>℃</w:t>
      </w:r>
      <w:r>
        <w:t xml:space="preserve"> </w:t>
      </w:r>
      <w:r>
        <w:t>摇床孵育一抗（常规蛋白</w:t>
      </w:r>
      <w:r>
        <w:t xml:space="preserve"> 1 : 1 000</w:t>
      </w:r>
      <w:r>
        <w:t>，内参</w:t>
      </w:r>
      <w:r>
        <w:t xml:space="preserve"> 1 : 2 000</w:t>
      </w:r>
      <w:r>
        <w:t>）过夜。次日</w:t>
      </w:r>
      <w:r w:rsidR="00407D24">
        <w:rPr>
          <w:rFonts w:hint="eastAsia"/>
        </w:rPr>
        <w:t xml:space="preserve"> </w:t>
      </w:r>
      <w:r>
        <w:t xml:space="preserve">TBST </w:t>
      </w:r>
      <w:r>
        <w:t>洗膜</w:t>
      </w:r>
      <w:r>
        <w:t xml:space="preserve"> 5 min × 3 </w:t>
      </w:r>
      <w:r>
        <w:t>后以</w:t>
      </w:r>
      <w:r>
        <w:t xml:space="preserve"> 5 % </w:t>
      </w:r>
      <w:r>
        <w:t>奶粉</w:t>
      </w:r>
      <w:r>
        <w:t xml:space="preserve">-TBST </w:t>
      </w:r>
      <w:r>
        <w:t>稀释的</w:t>
      </w:r>
      <w:r>
        <w:t xml:space="preserve"> HRP-</w:t>
      </w:r>
      <w:r>
        <w:t>偶联二抗（</w:t>
      </w:r>
      <w:r>
        <w:t>Mouse/Rabbit 1 : 5 000</w:t>
      </w:r>
      <w:r>
        <w:t>）室温</w:t>
      </w:r>
      <w:r>
        <w:t xml:space="preserve"> 1 h</w:t>
      </w:r>
      <w:r>
        <w:t>。再次洗膜后根据蛋白丰度选用</w:t>
      </w:r>
      <w:r>
        <w:t xml:space="preserve"> </w:t>
      </w:r>
      <w:r>
        <w:rPr>
          <w:rStyle w:val="s2"/>
          <w:b/>
          <w:bCs/>
        </w:rPr>
        <w:t>ECL-</w:t>
      </w:r>
      <w:proofErr w:type="spellStart"/>
      <w:r>
        <w:rPr>
          <w:rStyle w:val="s2"/>
          <w:b/>
          <w:bCs/>
        </w:rPr>
        <w:t>pico</w:t>
      </w:r>
      <w:proofErr w:type="spellEnd"/>
      <w:r>
        <w:rPr>
          <w:rStyle w:val="s2"/>
          <w:b/>
          <w:bCs/>
        </w:rPr>
        <w:t>（常规）或</w:t>
      </w:r>
      <w:r>
        <w:rPr>
          <w:rStyle w:val="s2"/>
          <w:b/>
          <w:bCs/>
        </w:rPr>
        <w:t xml:space="preserve"> dura/</w:t>
      </w:r>
      <w:proofErr w:type="spellStart"/>
      <w:r>
        <w:rPr>
          <w:rStyle w:val="s2"/>
          <w:b/>
          <w:bCs/>
        </w:rPr>
        <w:t>femto</w:t>
      </w:r>
      <w:proofErr w:type="spellEnd"/>
      <w:r>
        <w:rPr>
          <w:rStyle w:val="s2"/>
          <w:b/>
          <w:bCs/>
        </w:rPr>
        <w:t>（低丰度或磷酸化蛋白）</w:t>
      </w:r>
      <w:r>
        <w:t xml:space="preserve"> </w:t>
      </w:r>
      <w:r>
        <w:t>显影液，避光反应</w:t>
      </w:r>
      <w:r>
        <w:t xml:space="preserve"> 1 min</w:t>
      </w:r>
      <w:r>
        <w:t>。</w:t>
      </w:r>
    </w:p>
    <w:p w14:paraId="7C90E1B6" w14:textId="5B76249D" w:rsidR="003F67A8" w:rsidRDefault="003F67A8" w:rsidP="005D5298">
      <w:pPr>
        <w:rPr>
          <w:rFonts w:hint="eastAsia"/>
        </w:rPr>
      </w:pPr>
      <w:r>
        <w:t>成像与数据处理</w:t>
      </w:r>
      <w:r w:rsidR="005D5298">
        <w:rPr>
          <w:rFonts w:hint="eastAsia"/>
        </w:rPr>
        <w:t>：</w:t>
      </w:r>
      <w:r>
        <w:t>使用</w:t>
      </w:r>
      <w:r>
        <w:t xml:space="preserve"> </w:t>
      </w:r>
      <w:r>
        <w:rPr>
          <w:rStyle w:val="s2"/>
          <w:b/>
          <w:bCs/>
        </w:rPr>
        <w:t>Tanon MP</w:t>
      </w:r>
      <w:r>
        <w:t xml:space="preserve"> </w:t>
      </w:r>
      <w:r>
        <w:t>化学发光成像系统（</w:t>
      </w:r>
      <w:r>
        <w:t xml:space="preserve">–40 </w:t>
      </w:r>
      <w:r>
        <w:rPr>
          <w:rFonts w:ascii="Cambria Math" w:hAnsi="Cambria Math" w:cs="Cambria Math"/>
        </w:rPr>
        <w:t>℃</w:t>
      </w:r>
      <w:r>
        <w:t xml:space="preserve"> CCD</w:t>
      </w:r>
      <w:r>
        <w:t>，</w:t>
      </w:r>
      <w:r>
        <w:t>binning 4 × 4</w:t>
      </w:r>
      <w:r>
        <w:t>）按</w:t>
      </w:r>
      <w:r>
        <w:t xml:space="preserve"> S1/S</w:t>
      </w:r>
      <w:r w:rsidR="005D5298">
        <w:rPr>
          <w:rFonts w:hint="eastAsia"/>
        </w:rPr>
        <w:t>2</w:t>
      </w:r>
      <w:r>
        <w:t>/S</w:t>
      </w:r>
      <w:r w:rsidR="005D5298">
        <w:rPr>
          <w:rFonts w:hint="eastAsia"/>
        </w:rPr>
        <w:t>3</w:t>
      </w:r>
      <w:r>
        <w:t xml:space="preserve"> </w:t>
      </w:r>
      <w:r>
        <w:t>预设序列（</w:t>
      </w:r>
      <w:r w:rsidR="005D5298">
        <w:t>S1:1s-5s-15s-30s-60s;S2:1min-2min-4min-8min-15min;S3:15min-30min-60min</w:t>
      </w:r>
      <w:r>
        <w:t>）获取高位深图像。白光照相用于记录</w:t>
      </w:r>
      <w:r>
        <w:t xml:space="preserve"> Marker </w:t>
      </w:r>
      <w:r>
        <w:t>与膜完整性；所有文件重命名为</w:t>
      </w:r>
      <w:r>
        <w:t>“</w:t>
      </w:r>
      <w:r>
        <w:t>白光</w:t>
      </w:r>
      <w:r w:rsidR="005D5298">
        <w:rPr>
          <w:rFonts w:hint="eastAsia"/>
        </w:rPr>
        <w:t>文件名</w:t>
      </w:r>
      <w:r>
        <w:t>-</w:t>
      </w:r>
      <w:r>
        <w:t>日期</w:t>
      </w:r>
      <w:r>
        <w:t>-</w:t>
      </w:r>
      <w:r>
        <w:t>显影液</w:t>
      </w:r>
      <w:r>
        <w:t>-</w:t>
      </w:r>
      <w:r>
        <w:t>曝光时间</w:t>
      </w:r>
      <w:r>
        <w:t>”</w:t>
      </w:r>
      <w:r>
        <w:t>。在</w:t>
      </w:r>
      <w:r>
        <w:t xml:space="preserve"> Photoshop </w:t>
      </w:r>
      <w:r>
        <w:t>中以正片叠底方式叠加不同曝光，筛选灰度未饱和图层；对每一目标条带标注</w:t>
      </w:r>
      <w:r w:rsidR="005D5298">
        <w:rPr>
          <w:rFonts w:hint="eastAsia"/>
        </w:rPr>
        <w:t>实验名称、条带名称、</w:t>
      </w:r>
      <w:r w:rsidR="005D5298">
        <w:rPr>
          <w:rFonts w:hint="eastAsia"/>
        </w:rPr>
        <w:t xml:space="preserve"> </w:t>
      </w:r>
      <w:r w:rsidR="005D5298">
        <w:t>M</w:t>
      </w:r>
      <w:r w:rsidR="005D5298">
        <w:rPr>
          <w:rFonts w:hint="eastAsia"/>
        </w:rPr>
        <w:t xml:space="preserve">arker </w:t>
      </w:r>
      <w:r>
        <w:t>分子量</w:t>
      </w:r>
      <w:r w:rsidR="005D5298">
        <w:rPr>
          <w:rFonts w:hint="eastAsia"/>
        </w:rPr>
        <w:t>、条带位置，</w:t>
      </w:r>
      <w:r>
        <w:t>并截取统一高度（</w:t>
      </w:r>
      <w:r>
        <w:t xml:space="preserve">150 </w:t>
      </w:r>
      <w:proofErr w:type="spellStart"/>
      <w:r>
        <w:t>px</w:t>
      </w:r>
      <w:proofErr w:type="spellEnd"/>
      <w:r>
        <w:t>）粘贴至汇总画布。密度定量以</w:t>
      </w:r>
      <w:r>
        <w:t xml:space="preserve"> ImageJ </w:t>
      </w:r>
      <w:r>
        <w:t>归一化至</w:t>
      </w:r>
      <w:r>
        <w:t xml:space="preserve"> GAPDH</w:t>
      </w:r>
      <w:r>
        <w:t>（或</w:t>
      </w:r>
      <w:r>
        <w:t xml:space="preserve"> β-Actin</w:t>
      </w:r>
      <w:r>
        <w:t>），并用</w:t>
      </w:r>
      <w:r>
        <w:t xml:space="preserve"> Excel </w:t>
      </w:r>
      <w:r>
        <w:t>记录</w:t>
      </w:r>
      <w:r w:rsidR="005D5298">
        <w:rPr>
          <w:rFonts w:hint="eastAsia"/>
        </w:rPr>
        <w:t>统计</w:t>
      </w:r>
      <w:r>
        <w:t>。</w:t>
      </w:r>
    </w:p>
    <w:p w14:paraId="6C3366E1" w14:textId="585B7D29" w:rsidR="000A4F06" w:rsidRDefault="00AB7663" w:rsidP="000A4F06">
      <w:pPr>
        <w:pStyle w:val="4"/>
        <w:rPr>
          <w:rFonts w:hint="eastAsia"/>
        </w:rPr>
      </w:pPr>
      <w:r>
        <w:rPr>
          <w:rFonts w:hint="eastAsia"/>
          <w:b/>
          <w:bCs/>
        </w:rPr>
        <w:t>分泌蛋白</w:t>
      </w:r>
      <w:r w:rsidR="000A4F06">
        <w:rPr>
          <w:b/>
          <w:bCs/>
        </w:rPr>
        <w:t>ELISA</w:t>
      </w:r>
      <w:r>
        <w:rPr>
          <w:rFonts w:hint="eastAsia"/>
        </w:rPr>
        <w:t>检测</w:t>
      </w:r>
      <w:r>
        <w:rPr>
          <w:rFonts w:hint="eastAsia"/>
        </w:rPr>
        <w:t xml:space="preserve"> </w:t>
      </w:r>
      <w:r w:rsidR="000A4F06">
        <w:rPr>
          <w:rFonts w:hint="eastAsia"/>
        </w:rPr>
        <w:t>600</w:t>
      </w:r>
    </w:p>
    <w:p w14:paraId="406E13DE" w14:textId="7D480B49" w:rsidR="009419B5" w:rsidRDefault="009419B5" w:rsidP="00CA42B0">
      <w:pPr>
        <w:pStyle w:val="p3"/>
      </w:pPr>
      <w:r>
        <w:t>为定量评估</w:t>
      </w:r>
      <w:r w:rsidR="00936ED7">
        <w:rPr>
          <w:rFonts w:hint="eastAsia"/>
        </w:rPr>
        <w:t>细胞</w:t>
      </w:r>
      <w:r>
        <w:t>分泌的</w:t>
      </w:r>
      <w:r w:rsidR="00936ED7">
        <w:rPr>
          <w:rFonts w:hint="eastAsia"/>
        </w:rPr>
        <w:t>细胞因子</w:t>
      </w:r>
      <w:r>
        <w:t>水平，本研究采用</w:t>
      </w:r>
      <w:r>
        <w:rPr>
          <w:rStyle w:val="s2"/>
          <w:b/>
          <w:bCs/>
        </w:rPr>
        <w:t>Mouse TNF alpha Uncoated ELISA</w:t>
      </w:r>
      <w:r w:rsidR="00936ED7">
        <w:rPr>
          <w:rFonts w:hint="eastAsia"/>
        </w:rPr>
        <w:t xml:space="preserve"> </w:t>
      </w:r>
      <w:r w:rsidR="00936ED7">
        <w:t>K</w:t>
      </w:r>
      <w:r w:rsidR="00936ED7">
        <w:rPr>
          <w:rFonts w:hint="eastAsia"/>
        </w:rPr>
        <w:t>it、</w:t>
      </w:r>
      <w:r w:rsidR="00807000">
        <w:rPr>
          <w:rFonts w:hint="eastAsia"/>
        </w:rPr>
        <w:t xml:space="preserve">Mouse IL-6 Uncoated ELISA </w:t>
      </w:r>
      <w:r w:rsidR="00807000">
        <w:t>K</w:t>
      </w:r>
      <w:r w:rsidR="00807000">
        <w:rPr>
          <w:rFonts w:hint="eastAsia"/>
        </w:rPr>
        <w:t xml:space="preserve">it、Mouse IL-1 beta Uncoated ELISA </w:t>
      </w:r>
      <w:r w:rsidR="00807000">
        <w:t>K</w:t>
      </w:r>
      <w:r w:rsidR="00807000">
        <w:rPr>
          <w:rFonts w:hint="eastAsia"/>
        </w:rPr>
        <w:t>it</w:t>
      </w:r>
      <w:r>
        <w:t>（</w:t>
      </w:r>
      <w:proofErr w:type="spellStart"/>
      <w:r w:rsidR="00936ED7">
        <w:t>Thermo</w:t>
      </w:r>
      <w:proofErr w:type="spellEnd"/>
      <w:r w:rsidR="00936ED7">
        <w:t xml:space="preserve"> Fisher Scientific</w:t>
      </w:r>
      <w:r w:rsidR="00936ED7">
        <w:rPr>
          <w:rFonts w:hint="eastAsia"/>
        </w:rPr>
        <w:t>，</w:t>
      </w:r>
      <w:r>
        <w:t>88-7324</w:t>
      </w:r>
      <w:r w:rsidR="00807000">
        <w:rPr>
          <w:rFonts w:hint="eastAsia"/>
        </w:rPr>
        <w:t>、</w:t>
      </w:r>
      <w:r w:rsidR="00CA42B0">
        <w:rPr>
          <w:rFonts w:hint="eastAsia"/>
        </w:rPr>
        <w:t>88-7064、88-7013</w:t>
      </w:r>
      <w:r>
        <w:t>）</w:t>
      </w:r>
      <w:r w:rsidR="00CA42B0">
        <w:rPr>
          <w:rFonts w:hint="eastAsia"/>
        </w:rPr>
        <w:t>进行</w:t>
      </w:r>
      <w:r w:rsidR="00CA42B0">
        <w:t>ELISA</w:t>
      </w:r>
      <w:r w:rsidR="00CA42B0">
        <w:rPr>
          <w:rFonts w:hint="eastAsia"/>
        </w:rPr>
        <w:t>检测实验。</w:t>
      </w:r>
    </w:p>
    <w:p w14:paraId="596F6D9A" w14:textId="4683ED20" w:rsidR="009419B5" w:rsidRDefault="009419B5" w:rsidP="00CA42B0">
      <w:pPr>
        <w:pStyle w:val="6"/>
        <w:ind w:left="360"/>
        <w:rPr>
          <w:rFonts w:hint="eastAsia"/>
        </w:rPr>
      </w:pPr>
      <w:r>
        <w:t>试剂预处理</w:t>
      </w:r>
      <w:r w:rsidR="00CA42B0">
        <w:rPr>
          <w:rFonts w:hint="eastAsia"/>
        </w:rPr>
        <w:t>：</w:t>
      </w:r>
    </w:p>
    <w:p w14:paraId="22CC8224" w14:textId="77777777" w:rsidR="009419B5" w:rsidRDefault="009419B5" w:rsidP="00CA42B0">
      <w:pPr>
        <w:pStyle w:val="p1"/>
        <w:ind w:left="360"/>
        <w:rPr>
          <w:rFonts w:hint="eastAsia"/>
        </w:rPr>
      </w:pPr>
      <w:r>
        <w:rPr>
          <w:rStyle w:val="s1"/>
          <w:b/>
          <w:bCs/>
        </w:rPr>
        <w:t>包被缓冲液</w:t>
      </w:r>
      <w:r>
        <w:rPr>
          <w:rStyle w:val="s1"/>
          <w:b/>
          <w:bCs/>
        </w:rPr>
        <w:t xml:space="preserve"> (1× Coating Buffer)</w:t>
      </w:r>
      <w:r>
        <w:t>：将</w:t>
      </w:r>
      <w:r>
        <w:t xml:space="preserve"> 10× PBS </w:t>
      </w:r>
      <w:r>
        <w:t>用去离子水</w:t>
      </w:r>
      <w:r>
        <w:t xml:space="preserve"> 1:10 </w:t>
      </w:r>
      <w:r>
        <w:t>稀释。</w:t>
      </w:r>
    </w:p>
    <w:p w14:paraId="1AA966B6" w14:textId="77777777" w:rsidR="009419B5" w:rsidRDefault="009419B5" w:rsidP="00CA42B0">
      <w:pPr>
        <w:pStyle w:val="p1"/>
        <w:ind w:left="360"/>
        <w:rPr>
          <w:rFonts w:hint="eastAsia"/>
        </w:rPr>
      </w:pPr>
      <w:r>
        <w:rPr>
          <w:rStyle w:val="s1"/>
          <w:b/>
          <w:bCs/>
        </w:rPr>
        <w:t>捕获抗体</w:t>
      </w:r>
      <w:r>
        <w:t>：</w:t>
      </w:r>
      <w:r>
        <w:t xml:space="preserve">250× </w:t>
      </w:r>
      <w:r>
        <w:t>浓缩液按</w:t>
      </w:r>
      <w:r>
        <w:t xml:space="preserve"> 1:250 </w:t>
      </w:r>
      <w:r>
        <w:t>稀释于</w:t>
      </w:r>
      <w:r>
        <w:t xml:space="preserve"> 1× </w:t>
      </w:r>
      <w:r>
        <w:t>包被缓冲液。</w:t>
      </w:r>
    </w:p>
    <w:p w14:paraId="6FD62077" w14:textId="77777777" w:rsidR="009419B5" w:rsidRDefault="009419B5" w:rsidP="00CA42B0">
      <w:pPr>
        <w:pStyle w:val="p1"/>
        <w:ind w:left="360"/>
        <w:rPr>
          <w:rFonts w:hint="eastAsia"/>
        </w:rPr>
      </w:pPr>
      <w:r>
        <w:rPr>
          <w:b/>
          <w:bCs/>
        </w:rPr>
        <w:t>稀释液</w:t>
      </w:r>
      <w:r>
        <w:rPr>
          <w:b/>
          <w:bCs/>
        </w:rPr>
        <w:t xml:space="preserve"> (1× ELISA/ELISPOT Diluent)</w:t>
      </w:r>
      <w:r>
        <w:rPr>
          <w:rStyle w:val="s1"/>
        </w:rPr>
        <w:t>：</w:t>
      </w:r>
      <w:r>
        <w:rPr>
          <w:rStyle w:val="s1"/>
        </w:rPr>
        <w:t xml:space="preserve">5× </w:t>
      </w:r>
      <w:r>
        <w:rPr>
          <w:rStyle w:val="s1"/>
        </w:rPr>
        <w:t>浓缩液</w:t>
      </w:r>
      <w:r>
        <w:rPr>
          <w:rStyle w:val="s1"/>
        </w:rPr>
        <w:t xml:space="preserve"> 1:5 </w:t>
      </w:r>
      <w:r>
        <w:rPr>
          <w:rStyle w:val="s1"/>
        </w:rPr>
        <w:t>稀释于去离子水。</w:t>
      </w:r>
    </w:p>
    <w:p w14:paraId="04A878F5" w14:textId="77777777" w:rsidR="009419B5" w:rsidRDefault="009419B5" w:rsidP="00CA42B0">
      <w:pPr>
        <w:pStyle w:val="p1"/>
        <w:ind w:left="360"/>
        <w:rPr>
          <w:rFonts w:hint="eastAsia"/>
        </w:rPr>
      </w:pPr>
      <w:r>
        <w:rPr>
          <w:rStyle w:val="s1"/>
          <w:b/>
          <w:bCs/>
        </w:rPr>
        <w:t>检测抗体</w:t>
      </w:r>
      <w:r>
        <w:t>：</w:t>
      </w:r>
      <w:r>
        <w:t xml:space="preserve">250× </w:t>
      </w:r>
      <w:r>
        <w:t>浓缩液按</w:t>
      </w:r>
      <w:r>
        <w:t xml:space="preserve"> 1:250 </w:t>
      </w:r>
      <w:r>
        <w:t>稀释于</w:t>
      </w:r>
      <w:r>
        <w:t xml:space="preserve"> 1× </w:t>
      </w:r>
      <w:r>
        <w:t>稀释液。</w:t>
      </w:r>
    </w:p>
    <w:p w14:paraId="4E350EEB" w14:textId="77777777" w:rsidR="009419B5" w:rsidRDefault="009419B5" w:rsidP="00CA42B0">
      <w:pPr>
        <w:pStyle w:val="p1"/>
        <w:ind w:left="360"/>
        <w:rPr>
          <w:rFonts w:hint="eastAsia"/>
        </w:rPr>
      </w:pPr>
      <w:r>
        <w:rPr>
          <w:rStyle w:val="s1"/>
          <w:b/>
          <w:bCs/>
        </w:rPr>
        <w:t>Streptavidin-HRP</w:t>
      </w:r>
      <w:r>
        <w:t>：</w:t>
      </w:r>
      <w:r>
        <w:t xml:space="preserve">100× </w:t>
      </w:r>
      <w:r>
        <w:t>浓缩液按</w:t>
      </w:r>
      <w:r>
        <w:t xml:space="preserve"> 1:100 </w:t>
      </w:r>
      <w:r>
        <w:t>稀释于</w:t>
      </w:r>
      <w:r>
        <w:t xml:space="preserve"> 1× </w:t>
      </w:r>
      <w:r>
        <w:t>稀释液。</w:t>
      </w:r>
    </w:p>
    <w:p w14:paraId="648A24E3" w14:textId="0F7ED3C1" w:rsidR="009419B5" w:rsidRDefault="009419B5" w:rsidP="00CA42B0">
      <w:pPr>
        <w:pStyle w:val="p1"/>
        <w:ind w:left="360"/>
        <w:rPr>
          <w:rFonts w:hint="eastAsia"/>
        </w:rPr>
      </w:pPr>
      <w:r>
        <w:rPr>
          <w:rStyle w:val="s1"/>
          <w:b/>
          <w:bCs/>
        </w:rPr>
        <w:t>标准品</w:t>
      </w:r>
      <w:r>
        <w:t>：加入标示体积无核酸酶水复溶（复溶后</w:t>
      </w:r>
      <w:r>
        <w:t xml:space="preserve"> 1000 </w:t>
      </w:r>
      <w:proofErr w:type="spellStart"/>
      <w:r>
        <w:t>pg</w:t>
      </w:r>
      <w:proofErr w:type="spellEnd"/>
      <w:r>
        <w:t>/mL</w:t>
      </w:r>
      <w:r>
        <w:t>），室温轻混</w:t>
      </w:r>
      <w:r>
        <w:t xml:space="preserve"> 10–30 min </w:t>
      </w:r>
      <w:r>
        <w:t>充分溶解；</w:t>
      </w:r>
      <w:r>
        <w:rPr>
          <w:rStyle w:val="s1"/>
          <w:b/>
          <w:bCs/>
        </w:rPr>
        <w:t>立即使用，不储存</w:t>
      </w:r>
      <w:r>
        <w:t>。</w:t>
      </w:r>
    </w:p>
    <w:p w14:paraId="7E612D2A" w14:textId="1024F66F" w:rsidR="00F14DF3" w:rsidRDefault="00F14DF3" w:rsidP="00CA42B0">
      <w:pPr>
        <w:pStyle w:val="6"/>
        <w:ind w:left="360"/>
        <w:rPr>
          <w:rFonts w:hint="eastAsia"/>
        </w:rPr>
      </w:pPr>
      <w:r>
        <w:rPr>
          <w:rFonts w:hint="eastAsia"/>
        </w:rPr>
        <w:t>操作步骤：</w:t>
      </w:r>
    </w:p>
    <w:p w14:paraId="65791E38" w14:textId="0051AC37" w:rsidR="009419B5" w:rsidRDefault="009419B5" w:rsidP="00523CA1">
      <w:pPr>
        <w:rPr>
          <w:rFonts w:hint="eastAsia"/>
        </w:rPr>
      </w:pPr>
      <w:r>
        <w:t>板包被与封闭</w:t>
      </w:r>
      <w:r w:rsidR="00523CA1">
        <w:rPr>
          <w:rFonts w:hint="eastAsia"/>
        </w:rPr>
        <w:t>：</w:t>
      </w:r>
      <w:r>
        <w:t>以稀释好的捕获抗体</w:t>
      </w:r>
      <w:r>
        <w:t xml:space="preserve"> </w:t>
      </w:r>
      <w:r>
        <w:rPr>
          <w:rStyle w:val="s1"/>
          <w:b/>
          <w:bCs/>
        </w:rPr>
        <w:t>100 µL/</w:t>
      </w:r>
      <w:r>
        <w:rPr>
          <w:rStyle w:val="s1"/>
          <w:b/>
          <w:bCs/>
        </w:rPr>
        <w:t>孔</w:t>
      </w:r>
      <w:r>
        <w:t xml:space="preserve"> </w:t>
      </w:r>
      <w:r>
        <w:t>包被高结合</w:t>
      </w:r>
      <w:r>
        <w:t xml:space="preserve"> 96 </w:t>
      </w:r>
      <w:r>
        <w:t>孔板，密封</w:t>
      </w:r>
      <w:r>
        <w:t xml:space="preserve"> 4 </w:t>
      </w:r>
      <w:r>
        <w:rPr>
          <w:rFonts w:ascii="Cambria Math" w:hAnsi="Cambria Math" w:cs="Cambria Math"/>
        </w:rPr>
        <w:t>℃</w:t>
      </w:r>
      <w:r>
        <w:t xml:space="preserve"> </w:t>
      </w:r>
      <w:r>
        <w:t>过夜。次日吸尽并用洗涤液（</w:t>
      </w:r>
      <w:r>
        <w:t>1× PBS + 0.05 % Tween-20</w:t>
      </w:r>
      <w:r>
        <w:t>）洗</w:t>
      </w:r>
      <w:r>
        <w:t xml:space="preserve"> 3 </w:t>
      </w:r>
      <w:r>
        <w:t>次，每次浸泡约</w:t>
      </w:r>
      <w:r>
        <w:t xml:space="preserve"> 1 min</w:t>
      </w:r>
      <w:r>
        <w:t>；倒置拍干吸附纸。加入</w:t>
      </w:r>
      <w:r>
        <w:t xml:space="preserve"> </w:t>
      </w:r>
      <w:r>
        <w:rPr>
          <w:rStyle w:val="s1"/>
          <w:b/>
          <w:bCs/>
        </w:rPr>
        <w:t>200 µL/</w:t>
      </w:r>
      <w:r>
        <w:rPr>
          <w:rStyle w:val="s1"/>
          <w:b/>
          <w:bCs/>
        </w:rPr>
        <w:t>孔</w:t>
      </w:r>
      <w:r>
        <w:rPr>
          <w:rStyle w:val="s1"/>
          <w:b/>
          <w:bCs/>
        </w:rPr>
        <w:t xml:space="preserve"> 1× </w:t>
      </w:r>
      <w:r>
        <w:rPr>
          <w:rStyle w:val="s1"/>
          <w:b/>
          <w:bCs/>
        </w:rPr>
        <w:t>稀释液</w:t>
      </w:r>
      <w:r>
        <w:t xml:space="preserve"> </w:t>
      </w:r>
      <w:r>
        <w:t>封闭，室温孵育</w:t>
      </w:r>
      <w:r>
        <w:t xml:space="preserve"> 1 h</w:t>
      </w:r>
      <w:r>
        <w:t>。</w:t>
      </w:r>
    </w:p>
    <w:p w14:paraId="275D95E6" w14:textId="5C3A4EAC" w:rsidR="009419B5" w:rsidRDefault="009419B5" w:rsidP="00834B0A">
      <w:pPr>
        <w:rPr>
          <w:rFonts w:hint="eastAsia"/>
        </w:rPr>
      </w:pPr>
      <w:r>
        <w:t>标准曲线与样品加样</w:t>
      </w:r>
      <w:r w:rsidR="00141F1A">
        <w:rPr>
          <w:rFonts w:hint="eastAsia"/>
        </w:rPr>
        <w:t>：</w:t>
      </w:r>
      <w:r w:rsidR="00834B0A">
        <w:rPr>
          <w:rFonts w:hint="eastAsia"/>
        </w:rPr>
        <w:t>标准品</w:t>
      </w:r>
      <w:r>
        <w:t>复溶后制备最高标准浓度（</w:t>
      </w:r>
      <w:r>
        <w:t xml:space="preserve">1000 </w:t>
      </w:r>
      <w:proofErr w:type="spellStart"/>
      <w:r>
        <w:t>pg</w:t>
      </w:r>
      <w:proofErr w:type="spellEnd"/>
      <w:r>
        <w:t>/mL</w:t>
      </w:r>
      <w:r>
        <w:t>），在板上行内进行</w:t>
      </w:r>
      <w:r>
        <w:t xml:space="preserve"> </w:t>
      </w:r>
      <w:r>
        <w:rPr>
          <w:rStyle w:val="s1"/>
          <w:b/>
          <w:bCs/>
        </w:rPr>
        <w:t xml:space="preserve">2 </w:t>
      </w:r>
      <w:r>
        <w:rPr>
          <w:rStyle w:val="s1"/>
          <w:b/>
          <w:bCs/>
        </w:rPr>
        <w:t>倍系列稀释</w:t>
      </w:r>
      <w:r>
        <w:t xml:space="preserve"> </w:t>
      </w:r>
      <w:r>
        <w:t>得</w:t>
      </w:r>
      <w:r>
        <w:t xml:space="preserve"> 8 </w:t>
      </w:r>
      <w:r>
        <w:t>点标准曲线。每孔加样体积</w:t>
      </w:r>
      <w:r>
        <w:t xml:space="preserve"> </w:t>
      </w:r>
      <w:r>
        <w:rPr>
          <w:rStyle w:val="s1"/>
          <w:b/>
          <w:bCs/>
        </w:rPr>
        <w:t>100 µL</w:t>
      </w:r>
      <w:r>
        <w:t>；空白孔加等体积</w:t>
      </w:r>
      <w:r>
        <w:t xml:space="preserve"> 1× </w:t>
      </w:r>
      <w:r>
        <w:t>稀释液。密封，</w:t>
      </w:r>
      <w:r>
        <w:t xml:space="preserve"> 4 </w:t>
      </w:r>
      <w:r>
        <w:rPr>
          <w:rFonts w:ascii="Cambria Math" w:hAnsi="Cambria Math" w:cs="Cambria Math"/>
        </w:rPr>
        <w:t>℃</w:t>
      </w:r>
      <w:r>
        <w:t xml:space="preserve"> </w:t>
      </w:r>
      <w:r>
        <w:t>过夜。</w:t>
      </w:r>
    </w:p>
    <w:p w14:paraId="6C2780B8" w14:textId="29CF09A3" w:rsidR="00E13AE4" w:rsidRPr="00044AFE" w:rsidRDefault="00E13AE4" w:rsidP="00C92A22">
      <w:pPr>
        <w:pStyle w:val="p1"/>
        <w:rPr>
          <w:rFonts w:ascii="宋体" w:hAnsi="宋体"/>
        </w:rPr>
      </w:pPr>
      <w:r>
        <w:t>MTT</w:t>
      </w:r>
      <w:r>
        <w:rPr>
          <w:rFonts w:hint="eastAsia"/>
        </w:rPr>
        <w:t>染色：</w:t>
      </w:r>
      <w:r w:rsidR="00B621C5">
        <w:rPr>
          <w:rFonts w:ascii="Times New Roman" w:hAnsi="Times New Roman" w:cs="Times New Roman"/>
        </w:rPr>
        <w:t xml:space="preserve">2mg </w:t>
      </w:r>
      <w:r w:rsidR="00C92A22" w:rsidRPr="00C92A22">
        <w:rPr>
          <w:rFonts w:ascii="宋体" w:hAnsi="宋体"/>
          <w:b/>
          <w:bCs/>
        </w:rPr>
        <w:t>MTT (3</w:t>
      </w:r>
      <w:r w:rsidR="00C92A22" w:rsidRPr="00C92A22">
        <w:rPr>
          <w:rFonts w:ascii="宋体" w:hAnsi="宋体"/>
          <w:b/>
          <w:bCs/>
        </w:rPr>
        <w:noBreakHyphen/>
        <w:t>(4,5</w:t>
      </w:r>
      <w:r w:rsidR="00C92A22" w:rsidRPr="00C92A22">
        <w:rPr>
          <w:rFonts w:ascii="宋体" w:hAnsi="宋体"/>
          <w:b/>
          <w:bCs/>
        </w:rPr>
        <w:noBreakHyphen/>
        <w:t>Dimethylthiazol</w:t>
      </w:r>
      <w:r w:rsidR="00C92A22" w:rsidRPr="00C92A22">
        <w:rPr>
          <w:rFonts w:ascii="宋体" w:hAnsi="宋体"/>
          <w:b/>
          <w:bCs/>
        </w:rPr>
        <w:noBreakHyphen/>
        <w:t>2</w:t>
      </w:r>
      <w:r w:rsidR="00C92A22" w:rsidRPr="00C92A22">
        <w:rPr>
          <w:rFonts w:ascii="宋体" w:hAnsi="宋体"/>
          <w:b/>
          <w:bCs/>
        </w:rPr>
        <w:noBreakHyphen/>
        <w:t>yl)</w:t>
      </w:r>
      <w:r w:rsidR="00C92A22" w:rsidRPr="00C92A22">
        <w:rPr>
          <w:rFonts w:ascii="宋体" w:hAnsi="宋体"/>
          <w:b/>
          <w:bCs/>
        </w:rPr>
        <w:noBreakHyphen/>
        <w:t>2,5</w:t>
      </w:r>
      <w:r w:rsidR="00C92A22" w:rsidRPr="00C92A22">
        <w:rPr>
          <w:rFonts w:ascii="宋体" w:hAnsi="宋体"/>
          <w:b/>
          <w:bCs/>
        </w:rPr>
        <w:noBreakHyphen/>
        <w:t>Diphenyltetrazolium Bromide)</w:t>
      </w:r>
      <w:r w:rsidR="00B621C5" w:rsidRPr="00A75CA9">
        <w:rPr>
          <w:rFonts w:ascii="Times New Roman" w:hAnsi="Times New Roman" w:cs="Times New Roman"/>
        </w:rPr>
        <w:t>(Sigma</w:t>
      </w:r>
      <w:r w:rsidR="00C92A22">
        <w:rPr>
          <w:rFonts w:ascii="Times New Roman" w:hAnsi="Times New Roman" w:cs="Times New Roman" w:hint="eastAsia"/>
        </w:rPr>
        <w:t>，</w:t>
      </w:r>
      <w:r w:rsidR="004524B3" w:rsidRPr="004524B3">
        <w:rPr>
          <w:rFonts w:ascii="宋体" w:hAnsi="宋体"/>
          <w:b/>
          <w:bCs/>
        </w:rPr>
        <w:t>M5655</w:t>
      </w:r>
      <w:r w:rsidR="00B621C5" w:rsidRPr="00A75CA9">
        <w:rPr>
          <w:rFonts w:ascii="Times New Roman" w:hAnsi="Times New Roman" w:cs="Times New Roman"/>
        </w:rPr>
        <w:t>)</w:t>
      </w:r>
      <w:r w:rsidR="000325D7" w:rsidRPr="00A75CA9">
        <w:rPr>
          <w:rFonts w:ascii="Times New Roman" w:hAnsi="Times New Roman" w:cs="Times New Roman" w:hint="eastAsia"/>
        </w:rPr>
        <w:t>配置于</w:t>
      </w:r>
      <w:r w:rsidR="00B621C5" w:rsidRPr="00A75CA9">
        <w:rPr>
          <w:rFonts w:cs="Calibri" w:hint="eastAsia"/>
        </w:rPr>
        <w:t>无菌</w:t>
      </w:r>
      <w:r w:rsidR="00B621C5" w:rsidRPr="00A75CA9">
        <w:rPr>
          <w:rFonts w:ascii="Times New Roman" w:hAnsi="Times New Roman" w:cs="Times New Roman"/>
        </w:rPr>
        <w:t>PBS 50mL</w:t>
      </w:r>
      <w:r w:rsidR="000325D7" w:rsidRPr="00A75CA9">
        <w:rPr>
          <w:rFonts w:ascii="Times New Roman" w:hAnsi="Times New Roman" w:cs="Times New Roman" w:hint="eastAsia"/>
        </w:rPr>
        <w:t>，制备</w:t>
      </w:r>
      <w:r w:rsidR="000325D7" w:rsidRPr="00A75CA9">
        <w:rPr>
          <w:rFonts w:ascii="Times New Roman" w:hAnsi="Times New Roman" w:cs="Times New Roman" w:hint="eastAsia"/>
        </w:rPr>
        <w:t>5</w:t>
      </w:r>
      <w:r w:rsidR="00A75CA9" w:rsidRPr="00A75CA9">
        <w:rPr>
          <w:rFonts w:ascii="Times New Roman" w:hAnsi="Times New Roman" w:cs="Times New Roman" w:hint="eastAsia"/>
        </w:rPr>
        <w:t>×</w:t>
      </w:r>
      <w:r w:rsidR="00A75CA9" w:rsidRPr="00A75CA9">
        <w:rPr>
          <w:rFonts w:ascii="Times New Roman" w:hAnsi="Times New Roman" w:cs="Times New Roman"/>
        </w:rPr>
        <w:t>MTT</w:t>
      </w:r>
      <w:r w:rsidR="00A75CA9" w:rsidRPr="00A75CA9">
        <w:rPr>
          <w:rFonts w:ascii="Times New Roman" w:hAnsi="Times New Roman" w:cs="Times New Roman" w:hint="eastAsia"/>
        </w:rPr>
        <w:t>储存液，避光</w:t>
      </w:r>
      <w:r w:rsidR="00A75CA9" w:rsidRPr="00A75CA9">
        <w:t xml:space="preserve">4 </w:t>
      </w:r>
      <w:r w:rsidR="00A75CA9" w:rsidRPr="00A75CA9">
        <w:rPr>
          <w:rFonts w:ascii="Cambria Math" w:hAnsi="Cambria Math" w:cs="Cambria Math"/>
        </w:rPr>
        <w:t>℃</w:t>
      </w:r>
      <w:r w:rsidR="00A75CA9" w:rsidRPr="00A75CA9">
        <w:rPr>
          <w:rFonts w:ascii="Times New Roman" w:hAnsi="Times New Roman" w:cs="Times New Roman" w:hint="eastAsia"/>
        </w:rPr>
        <w:t>储存</w:t>
      </w:r>
      <w:r w:rsidR="00D46226">
        <w:rPr>
          <w:rFonts w:ascii="Times New Roman" w:hAnsi="Times New Roman" w:cs="Times New Roman" w:hint="eastAsia"/>
        </w:rPr>
        <w:t>，使用时完全培养基稀释</w:t>
      </w:r>
      <w:r w:rsidR="00A75CA9" w:rsidRPr="00A75CA9">
        <w:rPr>
          <w:rFonts w:ascii="Times New Roman" w:hAnsi="Times New Roman" w:cs="Times New Roman" w:hint="eastAsia"/>
        </w:rPr>
        <w:t>。</w:t>
      </w:r>
      <w:r w:rsidR="00DE49EB">
        <w:rPr>
          <w:rFonts w:ascii="Times New Roman" w:hAnsi="Times New Roman" w:cs="Times New Roman" w:hint="eastAsia"/>
        </w:rPr>
        <w:t>处理完成的</w:t>
      </w:r>
      <w:r w:rsidR="00BC427E">
        <w:rPr>
          <w:rFonts w:ascii="Times New Roman" w:hAnsi="Times New Roman" w:cs="Times New Roman" w:hint="eastAsia"/>
        </w:rPr>
        <w:t>96</w:t>
      </w:r>
      <w:r w:rsidR="00BC427E">
        <w:rPr>
          <w:rFonts w:ascii="Times New Roman" w:hAnsi="Times New Roman" w:cs="Times New Roman" w:hint="eastAsia"/>
        </w:rPr>
        <w:t>孔</w:t>
      </w:r>
      <w:r w:rsidR="00DE49EB">
        <w:rPr>
          <w:rFonts w:ascii="Times New Roman" w:hAnsi="Times New Roman" w:cs="Times New Roman" w:hint="eastAsia"/>
        </w:rPr>
        <w:t>细胞培养板</w:t>
      </w:r>
      <w:r w:rsidR="00BC427E">
        <w:rPr>
          <w:rFonts w:ascii="Times New Roman" w:hAnsi="Times New Roman" w:cs="Times New Roman" w:hint="eastAsia"/>
        </w:rPr>
        <w:t>上清液取出做为样品后，立即添加</w:t>
      </w:r>
      <w:r w:rsidR="00BC427E">
        <w:rPr>
          <w:rFonts w:ascii="Times New Roman" w:hAnsi="Times New Roman" w:cs="Times New Roman" w:hint="eastAsia"/>
        </w:rPr>
        <w:t>100uL 1</w:t>
      </w:r>
      <w:r w:rsidR="00BC427E">
        <w:rPr>
          <w:rFonts w:ascii="Times New Roman" w:hAnsi="Times New Roman" w:cs="Times New Roman" w:hint="eastAsia"/>
        </w:rPr>
        <w:t>×</w:t>
      </w:r>
      <w:r w:rsidR="00BC427E">
        <w:rPr>
          <w:rFonts w:ascii="Times New Roman" w:hAnsi="Times New Roman" w:cs="Times New Roman"/>
        </w:rPr>
        <w:t>MTT</w:t>
      </w:r>
      <w:r w:rsidR="00BC427E">
        <w:rPr>
          <w:rFonts w:ascii="Times New Roman" w:hAnsi="Times New Roman" w:cs="Times New Roman" w:hint="eastAsia"/>
        </w:rPr>
        <w:t>工作液</w:t>
      </w:r>
      <w:r w:rsidR="000816A7">
        <w:rPr>
          <w:rFonts w:ascii="Times New Roman" w:hAnsi="Times New Roman" w:cs="Times New Roman" w:hint="eastAsia"/>
        </w:rPr>
        <w:t>，</w:t>
      </w:r>
      <w:r w:rsidR="000816A7">
        <w:rPr>
          <w:rFonts w:ascii="Times New Roman" w:hAnsi="Times New Roman" w:cs="Times New Roman" w:hint="eastAsia"/>
        </w:rPr>
        <w:t>37</w:t>
      </w:r>
      <w:r w:rsidR="000816A7">
        <w:rPr>
          <w:rFonts w:ascii="Cambria Math" w:hAnsi="Cambria Math" w:cs="Cambria Math"/>
        </w:rPr>
        <w:t>℃</w:t>
      </w:r>
      <w:r w:rsidR="000816A7">
        <w:rPr>
          <w:rFonts w:ascii="Cambria Math" w:hAnsi="Cambria Math" w:cs="Cambria Math" w:hint="eastAsia"/>
        </w:rPr>
        <w:t>细胞培养箱孵育</w:t>
      </w:r>
      <w:r w:rsidR="00D46226">
        <w:rPr>
          <w:rFonts w:ascii="Cambria Math" w:hAnsi="Cambria Math" w:cs="Cambria Math" w:hint="eastAsia"/>
        </w:rPr>
        <w:t>1h</w:t>
      </w:r>
      <w:r w:rsidR="00D46226">
        <w:rPr>
          <w:rFonts w:ascii="Cambria Math" w:hAnsi="Cambria Math" w:cs="Cambria Math" w:hint="eastAsia"/>
        </w:rPr>
        <w:t>，加入</w:t>
      </w:r>
      <w:r w:rsidR="00CC2BDA">
        <w:rPr>
          <w:rFonts w:ascii="Cambria Math" w:hAnsi="Cambria Math" w:cs="Cambria Math"/>
        </w:rPr>
        <w:t>DMSO</w:t>
      </w:r>
      <w:r w:rsidR="00033FC9">
        <w:rPr>
          <w:rFonts w:ascii="Cambria Math" w:hAnsi="Cambria Math" w:cs="Cambria Math" w:hint="eastAsia"/>
        </w:rPr>
        <w:t>室温摇床</w:t>
      </w:r>
      <w:r w:rsidR="00033FC9">
        <w:rPr>
          <w:rFonts w:ascii="Cambria Math" w:hAnsi="Cambria Math" w:cs="Cambria Math" w:hint="eastAsia"/>
        </w:rPr>
        <w:t>1h</w:t>
      </w:r>
      <w:r w:rsidR="00CC2BDA">
        <w:rPr>
          <w:rFonts w:ascii="Cambria Math" w:hAnsi="Cambria Math" w:cs="Cambria Math" w:hint="eastAsia"/>
        </w:rPr>
        <w:t>溶解生成的</w:t>
      </w:r>
      <w:r w:rsidR="0032425F" w:rsidRPr="0032425F">
        <w:rPr>
          <w:rFonts w:ascii="宋体" w:hAnsi="宋体"/>
        </w:rPr>
        <w:t>蓝紫色甲臜结晶</w:t>
      </w:r>
      <w:r w:rsidR="00033FC9">
        <w:rPr>
          <w:rFonts w:ascii="宋体" w:hAnsi="宋体" w:hint="eastAsia"/>
        </w:rPr>
        <w:t>。酶标仪490nm测定吸光度，其数值与活细胞数量呈线性关系</w:t>
      </w:r>
      <w:r w:rsidR="00044AFE">
        <w:rPr>
          <w:rFonts w:ascii="宋体" w:hAnsi="宋体" w:hint="eastAsia"/>
        </w:rPr>
        <w:t>。</w:t>
      </w:r>
    </w:p>
    <w:p w14:paraId="5F25065C" w14:textId="097991D7" w:rsidR="009419B5" w:rsidRDefault="009419B5" w:rsidP="00346A0B">
      <w:pPr>
        <w:rPr>
          <w:rFonts w:hint="eastAsia"/>
        </w:rPr>
      </w:pPr>
      <w:r>
        <w:t>检测抗体与酶结合物</w:t>
      </w:r>
      <w:r w:rsidR="006625AC">
        <w:rPr>
          <w:rFonts w:hint="eastAsia"/>
        </w:rPr>
        <w:t>：</w:t>
      </w:r>
      <w:r>
        <w:t>洗板（同上，</w:t>
      </w:r>
      <w:r>
        <w:t xml:space="preserve">3–5 </w:t>
      </w:r>
      <w:r>
        <w:t>次，浸泡</w:t>
      </w:r>
      <w:r>
        <w:t xml:space="preserve"> 1 min/</w:t>
      </w:r>
      <w:r>
        <w:t>次）。加</w:t>
      </w:r>
      <w:r>
        <w:t xml:space="preserve"> </w:t>
      </w:r>
      <w:r>
        <w:rPr>
          <w:rStyle w:val="s1"/>
          <w:b/>
          <w:bCs/>
        </w:rPr>
        <w:t>100 µL/</w:t>
      </w:r>
      <w:r>
        <w:rPr>
          <w:rStyle w:val="s1"/>
          <w:b/>
          <w:bCs/>
        </w:rPr>
        <w:t>孔</w:t>
      </w:r>
      <w:r>
        <w:t xml:space="preserve"> </w:t>
      </w:r>
      <w:r>
        <w:t>稀释后的检测抗体，室温孵育</w:t>
      </w:r>
      <w:r>
        <w:t xml:space="preserve"> 1 h</w:t>
      </w:r>
      <w:r>
        <w:t>。</w:t>
      </w:r>
      <w:r w:rsidR="00346A0B">
        <w:rPr>
          <w:rFonts w:hint="eastAsia"/>
        </w:rPr>
        <w:t>孵育结束后，</w:t>
      </w:r>
      <w:r>
        <w:t>再洗</w:t>
      </w:r>
      <w:r>
        <w:t xml:space="preserve"> 3–5 </w:t>
      </w:r>
      <w:r>
        <w:t>次；加入</w:t>
      </w:r>
      <w:r>
        <w:t xml:space="preserve"> </w:t>
      </w:r>
      <w:r>
        <w:rPr>
          <w:rStyle w:val="s1"/>
          <w:b/>
          <w:bCs/>
        </w:rPr>
        <w:t>100 µL/</w:t>
      </w:r>
      <w:r>
        <w:rPr>
          <w:rStyle w:val="s1"/>
          <w:b/>
          <w:bCs/>
        </w:rPr>
        <w:t>孔</w:t>
      </w:r>
      <w:r>
        <w:t xml:space="preserve"> </w:t>
      </w:r>
      <w:r>
        <w:t>稀释后的</w:t>
      </w:r>
      <w:r>
        <w:t xml:space="preserve"> Streptavidin-HRP</w:t>
      </w:r>
      <w:r>
        <w:t>，室温</w:t>
      </w:r>
      <w:r w:rsidR="00346A0B">
        <w:rPr>
          <w:rFonts w:hint="eastAsia"/>
        </w:rPr>
        <w:t>孵育</w:t>
      </w:r>
      <w:r w:rsidR="00346A0B">
        <w:rPr>
          <w:rFonts w:hint="eastAsia"/>
        </w:rPr>
        <w:t>1h</w:t>
      </w:r>
      <w:r>
        <w:t>。终末洗板</w:t>
      </w:r>
      <w:r>
        <w:t xml:space="preserve"> 5–7 </w:t>
      </w:r>
      <w:r>
        <w:t>次（浸泡</w:t>
      </w:r>
      <w:r>
        <w:t xml:space="preserve"> 1–2 min/</w:t>
      </w:r>
      <w:r>
        <w:t>次）以充分去除游离</w:t>
      </w:r>
      <w:r>
        <w:t xml:space="preserve"> HRP</w:t>
      </w:r>
      <w:r>
        <w:t>。</w:t>
      </w:r>
    </w:p>
    <w:p w14:paraId="00D1E7C8" w14:textId="2BEE313E" w:rsidR="004C6A90" w:rsidRDefault="009419B5" w:rsidP="00B06084">
      <w:pPr>
        <w:rPr>
          <w:rFonts w:hint="eastAsia"/>
        </w:rPr>
      </w:pPr>
      <w:r>
        <w:t>显色与终止</w:t>
      </w:r>
      <w:r w:rsidR="00346A0B">
        <w:rPr>
          <w:rFonts w:hint="eastAsia"/>
        </w:rPr>
        <w:t>：</w:t>
      </w:r>
      <w:r>
        <w:t>加入</w:t>
      </w:r>
      <w:r>
        <w:t xml:space="preserve"> </w:t>
      </w:r>
      <w:r>
        <w:rPr>
          <w:rStyle w:val="s1"/>
          <w:b/>
          <w:bCs/>
        </w:rPr>
        <w:t>100 µL/</w:t>
      </w:r>
      <w:r>
        <w:rPr>
          <w:rStyle w:val="s1"/>
          <w:b/>
          <w:bCs/>
        </w:rPr>
        <w:t>孔</w:t>
      </w:r>
      <w:r>
        <w:rPr>
          <w:rStyle w:val="s1"/>
          <w:b/>
          <w:bCs/>
        </w:rPr>
        <w:t xml:space="preserve"> TMB </w:t>
      </w:r>
      <w:r>
        <w:rPr>
          <w:rStyle w:val="s1"/>
          <w:b/>
          <w:bCs/>
        </w:rPr>
        <w:t>底物</w:t>
      </w:r>
      <w:r>
        <w:t>，室温显色</w:t>
      </w:r>
      <w:r>
        <w:t xml:space="preserve"> 15 min</w:t>
      </w:r>
      <w:r>
        <w:t>（避光；可根据对照色阶适度延短</w:t>
      </w:r>
      <w:r w:rsidR="00346A0B">
        <w:rPr>
          <w:rFonts w:hint="eastAsia"/>
        </w:rPr>
        <w:t>，</w:t>
      </w:r>
      <w:r w:rsidR="00103E82">
        <w:rPr>
          <w:rFonts w:hint="eastAsia"/>
        </w:rPr>
        <w:t>标准品出现梯度即可停止</w:t>
      </w:r>
      <w:r>
        <w:t>）。</w:t>
      </w:r>
      <w:r>
        <w:rPr>
          <w:rStyle w:val="s1"/>
        </w:rPr>
        <w:t>加</w:t>
      </w:r>
      <w:r>
        <w:rPr>
          <w:rStyle w:val="s1"/>
        </w:rPr>
        <w:t xml:space="preserve"> </w:t>
      </w:r>
      <w:r>
        <w:rPr>
          <w:b/>
          <w:bCs/>
        </w:rPr>
        <w:t>100 µL/</w:t>
      </w:r>
      <w:r>
        <w:rPr>
          <w:b/>
          <w:bCs/>
        </w:rPr>
        <w:t>孔</w:t>
      </w:r>
      <w:r>
        <w:rPr>
          <w:b/>
          <w:bCs/>
        </w:rPr>
        <w:t xml:space="preserve">2 </w:t>
      </w:r>
      <w:r w:rsidR="00103E82">
        <w:rPr>
          <w:b/>
          <w:bCs/>
        </w:rPr>
        <w:t>N</w:t>
      </w:r>
      <w:r>
        <w:rPr>
          <w:b/>
          <w:bCs/>
        </w:rPr>
        <w:t xml:space="preserve"> H₂SO₄</w:t>
      </w:r>
      <w:r>
        <w:rPr>
          <w:rStyle w:val="s1"/>
        </w:rPr>
        <w:t xml:space="preserve"> </w:t>
      </w:r>
      <w:r>
        <w:rPr>
          <w:rStyle w:val="s1"/>
        </w:rPr>
        <w:t>终止反应。</w:t>
      </w:r>
      <w:r>
        <w:t>微孔酶标仪</w:t>
      </w:r>
      <w:r>
        <w:t>450–570 n</w:t>
      </w:r>
      <w:r w:rsidR="00103E82">
        <w:rPr>
          <w:rFonts w:hint="eastAsia"/>
        </w:rPr>
        <w:t xml:space="preserve">m </w:t>
      </w:r>
      <w:r w:rsidR="00103E82">
        <w:rPr>
          <w:rFonts w:hint="eastAsia"/>
        </w:rPr>
        <w:t>读数</w:t>
      </w:r>
      <w:r>
        <w:t>。</w:t>
      </w:r>
    </w:p>
    <w:p w14:paraId="0753D2DF" w14:textId="02AA87BE" w:rsidR="009B2F29" w:rsidRPr="009B2F29" w:rsidRDefault="009B2F29" w:rsidP="009B2F29">
      <w:pPr>
        <w:spacing w:before="100" w:beforeAutospacing="1" w:after="100" w:afterAutospacing="1"/>
        <w:rPr>
          <w:rFonts w:ascii="宋体" w:hAnsi="宋体"/>
        </w:rPr>
      </w:pPr>
      <w:r w:rsidRPr="009B2F29">
        <w:rPr>
          <w:rFonts w:ascii="宋体" w:hAnsi="宋体"/>
          <w:b/>
          <w:bCs/>
        </w:rPr>
        <w:t>数据处理</w:t>
      </w:r>
      <w:r w:rsidR="00B06084">
        <w:rPr>
          <w:rFonts w:ascii="宋体" w:hAnsi="宋体" w:hint="eastAsia"/>
          <w:b/>
          <w:bCs/>
        </w:rPr>
        <w:t>：</w:t>
      </w:r>
      <w:r w:rsidRPr="009B2F29">
        <w:rPr>
          <w:rFonts w:ascii="宋体" w:hAnsi="宋体"/>
        </w:rPr>
        <w:t>为消除孔间细胞数量差异并获得可比较的细胞因子定量值，</w:t>
      </w:r>
      <w:r w:rsidR="00044AFE">
        <w:rPr>
          <w:rFonts w:ascii="宋体" w:hAnsi="宋体" w:hint="eastAsia"/>
        </w:rPr>
        <w:t>将</w:t>
      </w:r>
      <w:r w:rsidRPr="009B2F29">
        <w:rPr>
          <w:rFonts w:ascii="宋体" w:hAnsi="宋体" w:hint="eastAsia"/>
        </w:rPr>
        <w:t>每</w:t>
      </w:r>
      <w:r w:rsidRPr="009B2F29">
        <w:rPr>
          <w:rFonts w:ascii="宋体" w:hAnsi="宋体"/>
        </w:rPr>
        <w:t>块 ELISA 板同时读取</w:t>
      </w:r>
      <w:r w:rsidR="00044AFE">
        <w:rPr>
          <w:rFonts w:ascii="宋体" w:hAnsi="宋体" w:hint="eastAsia"/>
        </w:rPr>
        <w:t>的</w:t>
      </w:r>
      <w:r w:rsidRPr="009B2F29">
        <w:rPr>
          <w:rFonts w:ascii="宋体" w:hAnsi="宋体"/>
        </w:rPr>
        <w:t xml:space="preserve"> MTT（细胞活力）、ELISA 450 nm 及 570 nm 参比信号原始读数按样本编号、基因型（WT/HO）与处理条件建档。首先分别求取空白孔（无细胞、无抗体）MTT、450 与 570 的平均值；各实验孔 MTT 空白矫正值 = MTT_OD孔 </w:t>
      </w:r>
      <w:r w:rsidRPr="009B2F29">
        <w:rPr>
          <w:rFonts w:ascii="Cambria Math" w:hAnsi="Cambria Math" w:cs="Cambria Math"/>
        </w:rPr>
        <w:t>−</w:t>
      </w:r>
      <w:r w:rsidRPr="009B2F29">
        <w:rPr>
          <w:rFonts w:ascii="宋体" w:hAnsi="宋体"/>
        </w:rPr>
        <w:t xml:space="preserve"> MTT_OD空白均值，再除以全部实验孔矫正值的平均数，得到 </w:t>
      </w:r>
      <w:r w:rsidRPr="009B2F29">
        <w:rPr>
          <w:rFonts w:ascii="宋体" w:hAnsi="宋体"/>
          <w:b/>
          <w:bCs/>
        </w:rPr>
        <w:t>MTT 比率</w:t>
      </w:r>
      <w:r w:rsidRPr="009B2F29">
        <w:rPr>
          <w:rFonts w:ascii="宋体" w:hAnsi="宋体"/>
        </w:rPr>
        <w:t>（整体归一化至 1），作为后续细胞量校因子。ELISA 原始信号按双波长公式校正：</w:t>
      </w:r>
      <w:proofErr w:type="spellStart"/>
      <w:r w:rsidRPr="009B2F29">
        <w:rPr>
          <w:rFonts w:ascii="宋体" w:hAnsi="宋体"/>
        </w:rPr>
        <w:t>OD_corr</w:t>
      </w:r>
      <w:proofErr w:type="spellEnd"/>
      <w:r w:rsidRPr="009B2F29">
        <w:rPr>
          <w:rFonts w:ascii="宋体" w:hAnsi="宋体"/>
        </w:rPr>
        <w:t xml:space="preserve"> = (OD450孔 </w:t>
      </w:r>
      <w:r w:rsidRPr="009B2F29">
        <w:rPr>
          <w:rFonts w:ascii="Cambria Math" w:hAnsi="Cambria Math" w:cs="Cambria Math"/>
        </w:rPr>
        <w:t>−</w:t>
      </w:r>
      <w:r w:rsidRPr="009B2F29">
        <w:rPr>
          <w:rFonts w:ascii="宋体" w:hAnsi="宋体"/>
        </w:rPr>
        <w:t xml:space="preserve"> 450空白均值) </w:t>
      </w:r>
      <w:r w:rsidRPr="009B2F29">
        <w:rPr>
          <w:rFonts w:ascii="Cambria Math" w:hAnsi="Cambria Math" w:cs="Cambria Math"/>
        </w:rPr>
        <w:t>−</w:t>
      </w:r>
      <w:r w:rsidRPr="009B2F29">
        <w:rPr>
          <w:rFonts w:ascii="宋体" w:hAnsi="宋体"/>
        </w:rPr>
        <w:t xml:space="preserve"> (OD570孔 </w:t>
      </w:r>
      <w:r w:rsidRPr="009B2F29">
        <w:rPr>
          <w:rFonts w:ascii="Cambria Math" w:hAnsi="Cambria Math" w:cs="Cambria Math"/>
        </w:rPr>
        <w:t>−</w:t>
      </w:r>
      <w:r w:rsidRPr="009B2F29">
        <w:rPr>
          <w:rFonts w:ascii="宋体" w:hAnsi="宋体"/>
        </w:rPr>
        <w:t xml:space="preserve"> 570空白均值)；将同板标准孔 </w:t>
      </w:r>
      <w:proofErr w:type="spellStart"/>
      <w:r w:rsidRPr="009B2F29">
        <w:rPr>
          <w:rFonts w:ascii="宋体" w:hAnsi="宋体"/>
        </w:rPr>
        <w:t>OD_corr</w:t>
      </w:r>
      <w:proofErr w:type="spellEnd"/>
      <w:r w:rsidRPr="009B2F29">
        <w:rPr>
          <w:rFonts w:ascii="宋体" w:hAnsi="宋体"/>
        </w:rPr>
        <w:t>（由高到低）与</w:t>
      </w:r>
      <w:r w:rsidR="00FC00B3">
        <w:rPr>
          <w:rFonts w:ascii="宋体" w:hAnsi="宋体" w:hint="eastAsia"/>
        </w:rPr>
        <w:t>标准品</w:t>
      </w:r>
      <w:r w:rsidRPr="009B2F29">
        <w:rPr>
          <w:rFonts w:ascii="宋体" w:hAnsi="宋体"/>
        </w:rPr>
        <w:t xml:space="preserve">浓度作 3 阶多项式拟合，由方程反算样品 </w:t>
      </w:r>
      <w:r w:rsidRPr="009B2F29">
        <w:rPr>
          <w:rFonts w:ascii="宋体" w:hAnsi="宋体"/>
          <w:b/>
          <w:bCs/>
        </w:rPr>
        <w:t>标曲矫正浓度</w:t>
      </w:r>
      <w:r w:rsidRPr="009B2F29">
        <w:rPr>
          <w:rFonts w:ascii="宋体" w:hAnsi="宋体"/>
        </w:rPr>
        <w:t xml:space="preserve">。为校正孔间细胞量，将该浓度再除以对应 MTT 比率，得 </w:t>
      </w:r>
      <w:proofErr w:type="spellStart"/>
      <w:r w:rsidRPr="009B2F29">
        <w:rPr>
          <w:rFonts w:ascii="宋体" w:hAnsi="宋体"/>
          <w:b/>
          <w:bCs/>
        </w:rPr>
        <w:t>ELISA_final</w:t>
      </w:r>
      <w:proofErr w:type="spellEnd"/>
      <w:r w:rsidRPr="009B2F29">
        <w:rPr>
          <w:rFonts w:ascii="宋体" w:hAnsi="宋体"/>
          <w:b/>
          <w:bCs/>
        </w:rPr>
        <w:t xml:space="preserve"> = 标曲矫正浓度 / MTT 比率</w:t>
      </w:r>
      <w:r w:rsidRPr="009B2F29">
        <w:rPr>
          <w:rFonts w:ascii="宋体" w:hAnsi="宋体"/>
        </w:rPr>
        <w:t xml:space="preserve">，作为统计分析输入。在基因型内部，对每个生物样本（技术重复取均值）计算 </w:t>
      </w:r>
      <w:r w:rsidR="00FC00B3">
        <w:rPr>
          <w:rFonts w:ascii="宋体" w:hAnsi="宋体"/>
        </w:rPr>
        <w:t>R</w:t>
      </w:r>
      <w:r w:rsidR="00FC00B3">
        <w:rPr>
          <w:rFonts w:ascii="宋体" w:hAnsi="宋体" w:hint="eastAsia"/>
        </w:rPr>
        <w:t xml:space="preserve">obust </w:t>
      </w:r>
      <w:r w:rsidRPr="009B2F29">
        <w:rPr>
          <w:rFonts w:ascii="宋体" w:hAnsi="宋体"/>
        </w:rPr>
        <w:t>Z-score</w:t>
      </w:r>
      <w:r w:rsidR="00FC00B3">
        <w:rPr>
          <w:rFonts w:ascii="宋体" w:hAnsi="宋体" w:hint="eastAsia"/>
        </w:rPr>
        <w:t>，以2.5为阈值剔除</w:t>
      </w:r>
      <w:r w:rsidRPr="009B2F29">
        <w:rPr>
          <w:rFonts w:ascii="宋体" w:hAnsi="宋体"/>
        </w:rPr>
        <w:t xml:space="preserve">离群样本并记录；其余数据计算均值、SD、样本量与变异系数。WT 与 HO 之间差异使用双尾 Welch </w:t>
      </w:r>
      <w:r w:rsidRPr="009B2F29">
        <w:rPr>
          <w:rFonts w:ascii="宋体" w:hAnsi="宋体"/>
          <w:i/>
          <w:iCs/>
        </w:rPr>
        <w:t>t</w:t>
      </w:r>
      <w:r w:rsidRPr="009B2F29">
        <w:rPr>
          <w:rFonts w:ascii="宋体" w:hAnsi="宋体"/>
        </w:rPr>
        <w:t xml:space="preserve"> 检验（GraphPad Prism 10；若正态性不满足则 Mann-Whitney），并报告 </w:t>
      </w:r>
      <w:r w:rsidRPr="009B2F29">
        <w:rPr>
          <w:rFonts w:ascii="宋体" w:hAnsi="宋体"/>
          <w:i/>
          <w:iCs/>
        </w:rPr>
        <w:t>P</w:t>
      </w:r>
      <w:r w:rsidRPr="009B2F29">
        <w:rPr>
          <w:rFonts w:ascii="宋体" w:hAnsi="宋体"/>
        </w:rPr>
        <w:t xml:space="preserve"> 值；必要时对多因子比较实施 Benjamini-Hochberg 校正。处理完成的数据集导入 Prism（文件命名 “E** 实验名”）生成散点图或柱状图，结果以均值 ± SD（或 SEM）呈现，</w:t>
      </w:r>
      <w:r w:rsidRPr="009B2F29">
        <w:rPr>
          <w:rFonts w:ascii="宋体" w:hAnsi="宋体"/>
          <w:i/>
          <w:iCs/>
        </w:rPr>
        <w:t>P</w:t>
      </w:r>
      <w:r w:rsidRPr="009B2F29">
        <w:rPr>
          <w:rFonts w:ascii="宋体" w:hAnsi="宋体"/>
        </w:rPr>
        <w:t xml:space="preserve"> &lt; 0.05 视为显著。</w:t>
      </w:r>
    </w:p>
    <w:p w14:paraId="3B00048A" w14:textId="68E9A631" w:rsidR="00AD30BA" w:rsidRDefault="00AD30BA" w:rsidP="009326C9">
      <w:pPr>
        <w:pStyle w:val="4"/>
        <w:rPr>
          <w:rFonts w:hint="eastAsia"/>
        </w:rPr>
      </w:pPr>
      <w:r>
        <w:t>ASC speck</w:t>
      </w:r>
      <w:r w:rsidR="006E2990">
        <w:rPr>
          <w:rFonts w:hint="eastAsia"/>
        </w:rPr>
        <w:t>交联</w:t>
      </w:r>
      <w:r w:rsidR="006E2990">
        <w:rPr>
          <w:rFonts w:hint="eastAsia"/>
        </w:rPr>
        <w:t xml:space="preserve"> </w:t>
      </w:r>
      <w:r>
        <w:rPr>
          <w:rFonts w:hint="eastAsia"/>
        </w:rPr>
        <w:t>600</w:t>
      </w:r>
    </w:p>
    <w:p w14:paraId="6529734C" w14:textId="56052608" w:rsidR="00DB76CA" w:rsidRDefault="00DB76CA" w:rsidP="00DB76CA">
      <w:pPr>
        <w:pStyle w:val="p3"/>
      </w:pPr>
      <w:r>
        <w:t>为观察</w:t>
      </w:r>
      <w:r w:rsidR="001E38FA">
        <w:rPr>
          <w:rFonts w:hint="eastAsia"/>
        </w:rPr>
        <w:t>炎症小体激活后</w:t>
      </w:r>
      <w:r>
        <w:rPr>
          <w:rFonts w:hint="eastAsia"/>
        </w:rPr>
        <w:t xml:space="preserve"> </w:t>
      </w:r>
      <w:r>
        <w:rPr>
          <w:rStyle w:val="s2"/>
          <w:b/>
          <w:bCs/>
        </w:rPr>
        <w:t xml:space="preserve">ASC </w:t>
      </w:r>
      <w:r w:rsidR="001E38FA">
        <w:rPr>
          <w:rStyle w:val="s2"/>
          <w:rFonts w:hint="eastAsia"/>
          <w:b/>
          <w:bCs/>
        </w:rPr>
        <w:t>斑块</w:t>
      </w:r>
      <w:r>
        <w:t xml:space="preserve">的寡聚化状态，本实验在裂解后利用 </w:t>
      </w:r>
      <w:r>
        <w:rPr>
          <w:rStyle w:val="s2"/>
          <w:b/>
          <w:bCs/>
        </w:rPr>
        <w:t>同亚甲基双丁二酰亚胺</w:t>
      </w:r>
      <w:r>
        <w:t>（DSS）对 Triton-X100 不可溶组分进行化学交联，随后以 SDS-PAGE/Western Blot 检测高分子量 ASC 寡聚体。步骤，具体如下</w:t>
      </w:r>
      <w:r w:rsidR="00DC5976">
        <w:rPr>
          <w:rFonts w:hint="eastAsia"/>
        </w:rPr>
        <w:t>：</w:t>
      </w:r>
    </w:p>
    <w:p w14:paraId="699A476E" w14:textId="428C28FE" w:rsidR="00DB76CA" w:rsidRDefault="00DB76CA" w:rsidP="00B45396">
      <w:pPr>
        <w:rPr>
          <w:rFonts w:hint="eastAsia"/>
        </w:rPr>
      </w:pPr>
      <w:r>
        <w:t>细胞药物刺激</w:t>
      </w:r>
      <w:r w:rsidR="0072717F">
        <w:rPr>
          <w:rFonts w:hint="eastAsia"/>
        </w:rPr>
        <w:t>：原代小鼠腹腔巨噬细胞按上述步骤富集、</w:t>
      </w:r>
      <w:r w:rsidR="006927DD">
        <w:rPr>
          <w:rFonts w:hint="eastAsia"/>
        </w:rPr>
        <w:t>获取、纯化、种板，待细胞状态稳定后，激活炎症小体</w:t>
      </w:r>
      <w:r w:rsidR="00B45396">
        <w:rPr>
          <w:rFonts w:hint="eastAsia"/>
        </w:rPr>
        <w:t>信号通路触发</w:t>
      </w:r>
      <w:r w:rsidR="00B45396">
        <w:t xml:space="preserve">NLRP3-ASC </w:t>
      </w:r>
      <w:r w:rsidR="00B45396">
        <w:t>装配</w:t>
      </w:r>
      <w:r w:rsidR="00B45396">
        <w:rPr>
          <w:rFonts w:hint="eastAsia"/>
        </w:rPr>
        <w:t>。</w:t>
      </w:r>
    </w:p>
    <w:p w14:paraId="2D6BBC61" w14:textId="619F9A20" w:rsidR="00DB76CA" w:rsidRDefault="00DB76CA" w:rsidP="00D50999">
      <w:pPr>
        <w:rPr>
          <w:rFonts w:hint="eastAsia"/>
        </w:rPr>
      </w:pPr>
      <w:r>
        <w:t>冰上裂解</w:t>
      </w:r>
      <w:r w:rsidR="00B45396">
        <w:rPr>
          <w:rFonts w:hint="eastAsia"/>
        </w:rPr>
        <w:t>：</w:t>
      </w:r>
      <w:r>
        <w:t>将培养基弃尽，加入</w:t>
      </w:r>
      <w:r>
        <w:t xml:space="preserve"> </w:t>
      </w:r>
      <w:r>
        <w:rPr>
          <w:rStyle w:val="s2"/>
          <w:b/>
          <w:bCs/>
        </w:rPr>
        <w:t xml:space="preserve">400 </w:t>
      </w:r>
      <w:proofErr w:type="spellStart"/>
      <w:r>
        <w:rPr>
          <w:rStyle w:val="s2"/>
          <w:b/>
          <w:bCs/>
        </w:rPr>
        <w:t>μL</w:t>
      </w:r>
      <w:proofErr w:type="spellEnd"/>
      <w:r>
        <w:rPr>
          <w:rStyle w:val="s2"/>
          <w:b/>
          <w:bCs/>
        </w:rPr>
        <w:t>/</w:t>
      </w:r>
      <w:r>
        <w:rPr>
          <w:rStyle w:val="s2"/>
          <w:b/>
          <w:bCs/>
        </w:rPr>
        <w:t>孔</w:t>
      </w:r>
      <w:r>
        <w:rPr>
          <w:rStyle w:val="s2"/>
          <w:b/>
          <w:bCs/>
        </w:rPr>
        <w:t xml:space="preserve"> Triton-X100 </w:t>
      </w:r>
      <w:r>
        <w:rPr>
          <w:rStyle w:val="s2"/>
          <w:b/>
          <w:bCs/>
        </w:rPr>
        <w:t>裂解缓冲液</w:t>
      </w:r>
      <w:r>
        <w:t>〔</w:t>
      </w:r>
      <w:r>
        <w:t xml:space="preserve">100 mM </w:t>
      </w:r>
      <w:proofErr w:type="spellStart"/>
      <w:r>
        <w:t>Na</w:t>
      </w:r>
      <w:r>
        <w:rPr>
          <w:rFonts w:ascii="Cambria Math" w:hAnsi="Cambria Math" w:cs="Cambria Math"/>
        </w:rPr>
        <w:t>₂</w:t>
      </w:r>
      <w:r>
        <w:t>HPO</w:t>
      </w:r>
      <w:proofErr w:type="spellEnd"/>
      <w:r>
        <w:rPr>
          <w:rFonts w:ascii="Cambria Math" w:hAnsi="Cambria Math" w:cs="Cambria Math"/>
        </w:rPr>
        <w:t>₄</w:t>
      </w:r>
      <w:r>
        <w:t>，</w:t>
      </w:r>
      <w:r>
        <w:t>150 mM NaCl</w:t>
      </w:r>
      <w:r>
        <w:t>，</w:t>
      </w:r>
      <w:r>
        <w:t>0.5 % Triton-X100</w:t>
      </w:r>
      <w:r>
        <w:t>，</w:t>
      </w:r>
      <w:r>
        <w:t>1 % PMSF</w:t>
      </w:r>
      <w:r>
        <w:t>，</w:t>
      </w:r>
      <w:r>
        <w:t>2 % Protease/Phosphatase Inhibitor</w:t>
      </w:r>
      <w:r>
        <w:t>（</w:t>
      </w:r>
      <w:r>
        <w:t>PI</w:t>
      </w:r>
      <w:r>
        <w:t>）〕，冰上摇床裂解</w:t>
      </w:r>
      <w:r>
        <w:t xml:space="preserve"> 30 min</w:t>
      </w:r>
      <w:r>
        <w:t>。</w:t>
      </w:r>
    </w:p>
    <w:p w14:paraId="51E9C033" w14:textId="20BB4343" w:rsidR="00DB76CA" w:rsidRDefault="00DB76CA" w:rsidP="00D50999">
      <w:pPr>
        <w:rPr>
          <w:rFonts w:hint="eastAsia"/>
        </w:rPr>
      </w:pPr>
      <w:r>
        <w:t>不可溶组分分离</w:t>
      </w:r>
      <w:r w:rsidR="00D50999">
        <w:rPr>
          <w:rFonts w:hint="eastAsia"/>
        </w:rPr>
        <w:t>：</w:t>
      </w:r>
      <w:r>
        <w:t>细胞刮刀收集裂解液至预冷</w:t>
      </w:r>
      <w:r>
        <w:t xml:space="preserve"> 1.5 mL </w:t>
      </w:r>
      <w:r>
        <w:t>管，冰上吹打</w:t>
      </w:r>
      <w:r>
        <w:t xml:space="preserve"> 10 </w:t>
      </w:r>
      <w:r>
        <w:t>次，</w:t>
      </w:r>
      <w:r>
        <w:t xml:space="preserve">4 </w:t>
      </w:r>
      <w:r>
        <w:rPr>
          <w:rFonts w:ascii="Cambria Math" w:hAnsi="Cambria Math" w:cs="Cambria Math"/>
        </w:rPr>
        <w:t>℃</w:t>
      </w:r>
      <w:r>
        <w:t xml:space="preserve"> 2 650 g </w:t>
      </w:r>
      <w:r>
        <w:t>离心</w:t>
      </w:r>
      <w:r>
        <w:t xml:space="preserve"> 8 min</w:t>
      </w:r>
    </w:p>
    <w:p w14:paraId="0F7F4304" w14:textId="7B0E570D" w:rsidR="00DB76CA" w:rsidRDefault="008777C0" w:rsidP="00502617">
      <w:pPr>
        <w:pStyle w:val="p1"/>
        <w:rPr>
          <w:rFonts w:hint="eastAsia"/>
        </w:rPr>
      </w:pPr>
      <w:r>
        <w:rPr>
          <w:rStyle w:val="s1"/>
          <w:rFonts w:hint="eastAsia"/>
          <w:b/>
          <w:bCs/>
        </w:rPr>
        <w:t>获得</w:t>
      </w:r>
      <w:r w:rsidR="00DB76CA">
        <w:rPr>
          <w:rStyle w:val="s1"/>
          <w:b/>
          <w:bCs/>
        </w:rPr>
        <w:t>可溶</w:t>
      </w:r>
      <w:r w:rsidR="0055031E">
        <w:rPr>
          <w:rStyle w:val="s1"/>
          <w:rFonts w:hint="eastAsia"/>
          <w:b/>
          <w:bCs/>
        </w:rPr>
        <w:t>组分</w:t>
      </w:r>
      <w:r w:rsidR="00DB76CA">
        <w:rPr>
          <w:rStyle w:val="s1"/>
          <w:b/>
          <w:bCs/>
        </w:rPr>
        <w:t>（</w:t>
      </w:r>
      <w:r w:rsidR="00DB76CA">
        <w:rPr>
          <w:rStyle w:val="s1"/>
          <w:b/>
          <w:bCs/>
        </w:rPr>
        <w:t>S-Lys.</w:t>
      </w:r>
      <w:r w:rsidR="00DB76CA">
        <w:rPr>
          <w:rStyle w:val="s1"/>
          <w:b/>
          <w:bCs/>
        </w:rPr>
        <w:t>）</w:t>
      </w:r>
      <w:r w:rsidR="00DB76CA">
        <w:t>：取</w:t>
      </w:r>
      <w:r w:rsidR="00DB76CA">
        <w:t xml:space="preserve"> 200 </w:t>
      </w:r>
      <w:proofErr w:type="spellStart"/>
      <w:r w:rsidR="00DB76CA">
        <w:t>μL</w:t>
      </w:r>
      <w:proofErr w:type="spellEnd"/>
      <w:r w:rsidR="00DB76CA">
        <w:t xml:space="preserve"> </w:t>
      </w:r>
      <w:r w:rsidR="00DB76CA">
        <w:t>上清，</w:t>
      </w:r>
      <w:r w:rsidR="00422BE4">
        <w:rPr>
          <w:rFonts w:hint="eastAsia"/>
        </w:rPr>
        <w:t>按</w:t>
      </w:r>
      <w:r w:rsidR="00422BE4">
        <w:t>W</w:t>
      </w:r>
      <w:r w:rsidR="00422BE4">
        <w:rPr>
          <w:rFonts w:hint="eastAsia"/>
        </w:rPr>
        <w:t xml:space="preserve">estern </w:t>
      </w:r>
      <w:r w:rsidR="00422BE4">
        <w:t>B</w:t>
      </w:r>
      <w:r w:rsidR="00422BE4">
        <w:rPr>
          <w:rFonts w:hint="eastAsia"/>
        </w:rPr>
        <w:t>lot</w:t>
      </w:r>
      <w:r w:rsidR="00422BE4">
        <w:rPr>
          <w:rFonts w:hint="eastAsia"/>
        </w:rPr>
        <w:t>章节所述，树脂富集后</w:t>
      </w:r>
      <w:r w:rsidR="00DB76CA">
        <w:t>加入</w:t>
      </w:r>
      <w:r w:rsidR="00DB76CA">
        <w:t xml:space="preserve"> SDS </w:t>
      </w:r>
      <w:r w:rsidR="00DB76CA">
        <w:t>样品缓冲液备用。</w:t>
      </w:r>
    </w:p>
    <w:p w14:paraId="04F78FE7" w14:textId="0745F8B4" w:rsidR="00DB76CA" w:rsidRDefault="00DB76CA" w:rsidP="00A87BF9">
      <w:pPr>
        <w:pStyle w:val="p1"/>
        <w:rPr>
          <w:rFonts w:hint="eastAsia"/>
        </w:rPr>
      </w:pPr>
      <w:r>
        <w:rPr>
          <w:rStyle w:val="s1"/>
          <w:rFonts w:hint="eastAsia"/>
          <w:b/>
          <w:bCs/>
        </w:rPr>
        <w:t>沉</w:t>
      </w:r>
      <w:r>
        <w:rPr>
          <w:rStyle w:val="s1"/>
          <w:b/>
          <w:bCs/>
        </w:rPr>
        <w:t>淀分画（</w:t>
      </w:r>
      <w:r>
        <w:rPr>
          <w:rStyle w:val="s1"/>
          <w:b/>
          <w:bCs/>
        </w:rPr>
        <w:t>Pel.</w:t>
      </w:r>
      <w:r>
        <w:rPr>
          <w:rStyle w:val="s1"/>
          <w:b/>
          <w:bCs/>
        </w:rPr>
        <w:t>）</w:t>
      </w:r>
      <w:r>
        <w:t>：沉淀用于</w:t>
      </w:r>
      <w:r>
        <w:t xml:space="preserve"> ASC </w:t>
      </w:r>
      <w:r>
        <w:t>交联检测。</w:t>
      </w:r>
    </w:p>
    <w:p w14:paraId="729DEE3A" w14:textId="5B8C261D" w:rsidR="00DB76CA" w:rsidRDefault="00DB76CA" w:rsidP="00A87BF9">
      <w:pPr>
        <w:rPr>
          <w:rFonts w:hint="eastAsia"/>
        </w:rPr>
      </w:pPr>
      <w:r>
        <w:t xml:space="preserve">DSS </w:t>
      </w:r>
      <w:r>
        <w:t>交联</w:t>
      </w:r>
      <w:r w:rsidR="00A87BF9">
        <w:rPr>
          <w:rFonts w:hint="eastAsia"/>
        </w:rPr>
        <w:t>：</w:t>
      </w:r>
      <w:r>
        <w:t>将沉淀重悬于</w:t>
      </w:r>
      <w:r>
        <w:t xml:space="preserve"> </w:t>
      </w:r>
      <w:r>
        <w:rPr>
          <w:rStyle w:val="s2"/>
          <w:b/>
          <w:bCs/>
        </w:rPr>
        <w:t xml:space="preserve">200 </w:t>
      </w:r>
      <w:proofErr w:type="spellStart"/>
      <w:r>
        <w:rPr>
          <w:rStyle w:val="s2"/>
          <w:b/>
          <w:bCs/>
        </w:rPr>
        <w:t>μL</w:t>
      </w:r>
      <w:proofErr w:type="spellEnd"/>
      <w:r>
        <w:rPr>
          <w:rStyle w:val="s2"/>
          <w:b/>
          <w:bCs/>
        </w:rPr>
        <w:t xml:space="preserve"> Triton-X100 </w:t>
      </w:r>
      <w:r>
        <w:rPr>
          <w:rStyle w:val="s2"/>
          <w:b/>
          <w:bCs/>
        </w:rPr>
        <w:t>裂解缓冲液</w:t>
      </w:r>
      <w:r>
        <w:t>，加入</w:t>
      </w:r>
      <w:r>
        <w:t xml:space="preserve"> </w:t>
      </w:r>
      <w:r>
        <w:rPr>
          <w:rStyle w:val="s2"/>
          <w:b/>
          <w:bCs/>
        </w:rPr>
        <w:t xml:space="preserve">10 </w:t>
      </w:r>
      <w:proofErr w:type="spellStart"/>
      <w:r>
        <w:rPr>
          <w:rStyle w:val="s2"/>
          <w:b/>
          <w:bCs/>
        </w:rPr>
        <w:t>μL</w:t>
      </w:r>
      <w:proofErr w:type="spellEnd"/>
      <w:r>
        <w:rPr>
          <w:rStyle w:val="s2"/>
          <w:b/>
          <w:bCs/>
        </w:rPr>
        <w:t xml:space="preserve"> 100 mM DSS/DMSO</w:t>
      </w:r>
      <w:r>
        <w:t>（终浓度</w:t>
      </w:r>
      <w:r>
        <w:t xml:space="preserve"> 5 mM</w:t>
      </w:r>
      <w:r>
        <w:t>），室温</w:t>
      </w:r>
      <w:r w:rsidR="005665CF">
        <w:rPr>
          <w:rFonts w:hint="eastAsia"/>
        </w:rPr>
        <w:t>静置</w:t>
      </w:r>
      <w:r>
        <w:t xml:space="preserve">30 min </w:t>
      </w:r>
      <w:r>
        <w:t>完成交联；随后</w:t>
      </w:r>
      <w:r>
        <w:t xml:space="preserve"> 4 </w:t>
      </w:r>
      <w:r>
        <w:rPr>
          <w:rFonts w:ascii="Cambria Math" w:hAnsi="Cambria Math" w:cs="Cambria Math"/>
        </w:rPr>
        <w:t>℃</w:t>
      </w:r>
      <w:r>
        <w:t xml:space="preserve"> 2 650 g </w:t>
      </w:r>
      <w:r>
        <w:t>再离心</w:t>
      </w:r>
      <w:r>
        <w:t xml:space="preserve"> 8 min</w:t>
      </w:r>
      <w:r>
        <w:t>，弃去上清。</w:t>
      </w:r>
    </w:p>
    <w:p w14:paraId="2FC90901" w14:textId="77777777" w:rsidR="00DB76CA" w:rsidRDefault="00DB76CA" w:rsidP="00502617">
      <w:pPr>
        <w:pStyle w:val="p2"/>
      </w:pPr>
    </w:p>
    <w:p w14:paraId="4C5387F1" w14:textId="10BAAFD1" w:rsidR="00DB76CA" w:rsidRDefault="00DB76CA" w:rsidP="007E50B7">
      <w:pPr>
        <w:rPr>
          <w:rFonts w:hint="eastAsia"/>
        </w:rPr>
      </w:pPr>
      <w:r>
        <w:t xml:space="preserve">SDS </w:t>
      </w:r>
      <w:r>
        <w:t>变性与样品</w:t>
      </w:r>
      <w:r w:rsidR="007E50B7">
        <w:rPr>
          <w:rFonts w:hint="eastAsia"/>
        </w:rPr>
        <w:t>制备</w:t>
      </w:r>
      <w:r w:rsidR="00085DDC">
        <w:rPr>
          <w:rFonts w:hint="eastAsia"/>
        </w:rPr>
        <w:t>（</w:t>
      </w:r>
      <w:r w:rsidR="00E73CB6">
        <w:t>P</w:t>
      </w:r>
      <w:r w:rsidR="00DA0069">
        <w:rPr>
          <w:rFonts w:hint="eastAsia"/>
        </w:rPr>
        <w:t>el</w:t>
      </w:r>
      <w:r w:rsidR="00DA0069">
        <w:t>.</w:t>
      </w:r>
      <w:r w:rsidR="00085DDC">
        <w:rPr>
          <w:rFonts w:hint="eastAsia"/>
        </w:rPr>
        <w:t>）</w:t>
      </w:r>
      <w:r w:rsidR="007E50B7">
        <w:rPr>
          <w:rFonts w:hint="eastAsia"/>
        </w:rPr>
        <w:t>：</w:t>
      </w:r>
      <w:r>
        <w:t>沉淀加入</w:t>
      </w:r>
      <w:r>
        <w:t xml:space="preserve"> </w:t>
      </w:r>
      <w:r>
        <w:rPr>
          <w:rStyle w:val="s2"/>
          <w:b/>
          <w:bCs/>
        </w:rPr>
        <w:t xml:space="preserve">30 </w:t>
      </w:r>
      <w:proofErr w:type="spellStart"/>
      <w:r>
        <w:rPr>
          <w:rStyle w:val="s2"/>
          <w:b/>
          <w:bCs/>
        </w:rPr>
        <w:t>μL</w:t>
      </w:r>
      <w:proofErr w:type="spellEnd"/>
      <w:r>
        <w:rPr>
          <w:rStyle w:val="s2"/>
          <w:b/>
          <w:bCs/>
        </w:rPr>
        <w:t xml:space="preserve"> SDS </w:t>
      </w:r>
      <w:r>
        <w:rPr>
          <w:rStyle w:val="s2"/>
          <w:b/>
          <w:bCs/>
        </w:rPr>
        <w:t>变性裂解液</w:t>
      </w:r>
      <w:r>
        <w:t>（</w:t>
      </w:r>
      <w:r>
        <w:t>Laemmli 2 × + 10 % β-</w:t>
      </w:r>
      <w:proofErr w:type="spellStart"/>
      <w:r>
        <w:t>Mercaptoethanol</w:t>
      </w:r>
      <w:proofErr w:type="spellEnd"/>
      <w:r>
        <w:t xml:space="preserve"> + 1 % PMSF + 2 % PI</w:t>
      </w:r>
      <w:r>
        <w:t>），</w:t>
      </w:r>
      <w:r>
        <w:t xml:space="preserve">99 </w:t>
      </w:r>
      <w:r>
        <w:rPr>
          <w:rFonts w:ascii="Cambria Math" w:hAnsi="Cambria Math" w:cs="Cambria Math"/>
        </w:rPr>
        <w:t>℃</w:t>
      </w:r>
      <w:r>
        <w:t xml:space="preserve"> </w:t>
      </w:r>
      <w:r>
        <w:t>金属浴</w:t>
      </w:r>
      <w:r>
        <w:t xml:space="preserve"> 2 min </w:t>
      </w:r>
      <w:r>
        <w:t>终止交联并完全变性，再</w:t>
      </w:r>
      <w:r>
        <w:t xml:space="preserve"> 13 000 rpm 2 min </w:t>
      </w:r>
      <w:r>
        <w:t>去除碎屑。上清即为</w:t>
      </w:r>
      <w:r>
        <w:t xml:space="preserve"> </w:t>
      </w:r>
      <w:r>
        <w:rPr>
          <w:rStyle w:val="s2"/>
          <w:b/>
          <w:bCs/>
        </w:rPr>
        <w:t xml:space="preserve">ASC cross-linked Pellet </w:t>
      </w:r>
      <w:r>
        <w:rPr>
          <w:rStyle w:val="s2"/>
          <w:b/>
          <w:bCs/>
        </w:rPr>
        <w:t>样品</w:t>
      </w:r>
      <w:r>
        <w:t>，可</w:t>
      </w:r>
      <w:r>
        <w:t xml:space="preserve"> </w:t>
      </w:r>
      <w:r>
        <w:rPr>
          <w:rFonts w:ascii="Cambria Math" w:hAnsi="Cambria Math" w:cs="Cambria Math"/>
        </w:rPr>
        <w:t>−</w:t>
      </w:r>
      <w:r>
        <w:t xml:space="preserve">80 </w:t>
      </w:r>
      <w:r>
        <w:rPr>
          <w:rFonts w:ascii="Cambria Math" w:hAnsi="Cambria Math" w:cs="Cambria Math"/>
        </w:rPr>
        <w:t>℃</w:t>
      </w:r>
      <w:r>
        <w:t xml:space="preserve"> </w:t>
      </w:r>
      <w:r>
        <w:t>冻存或直接加载</w:t>
      </w:r>
      <w:r>
        <w:t xml:space="preserve"> SDS-PAGE</w:t>
      </w:r>
      <w:r>
        <w:t>，后续与</w:t>
      </w:r>
      <w:r>
        <w:t xml:space="preserve"> S-Lys. </w:t>
      </w:r>
      <w:r>
        <w:t>对应通道平行检测高分子</w:t>
      </w:r>
      <w:r>
        <w:t xml:space="preserve"> ASC </w:t>
      </w:r>
      <w:r>
        <w:t>寡聚体及单体带型。</w:t>
      </w:r>
    </w:p>
    <w:p w14:paraId="199D973B" w14:textId="134B443D" w:rsidR="00C227A5" w:rsidRDefault="00C227A5" w:rsidP="009326C9">
      <w:pPr>
        <w:pStyle w:val="4"/>
        <w:rPr>
          <w:rFonts w:hint="eastAsia"/>
        </w:rPr>
      </w:pPr>
      <w:r>
        <w:rPr>
          <w:rFonts w:hint="eastAsia"/>
        </w:rPr>
        <w:t>线粒体分离</w:t>
      </w:r>
      <w:r w:rsidR="0085176B">
        <w:rPr>
          <w:rFonts w:hint="eastAsia"/>
        </w:rPr>
        <w:t>600</w:t>
      </w:r>
    </w:p>
    <w:p w14:paraId="5042D618" w14:textId="2FE97608" w:rsidR="00064D28" w:rsidRPr="004277E6" w:rsidRDefault="00064D28" w:rsidP="00064D28">
      <w:pPr>
        <w:rPr>
          <w:rFonts w:hint="eastAsia"/>
        </w:rPr>
      </w:pPr>
      <w:r w:rsidRPr="004277E6">
        <w:rPr>
          <w:rFonts w:hint="eastAsia"/>
        </w:rPr>
        <w:t>为捕获线粒体氧化还原状态</w:t>
      </w:r>
      <w:r w:rsidR="00FC25B2" w:rsidRPr="004277E6">
        <w:rPr>
          <w:rFonts w:hint="eastAsia"/>
        </w:rPr>
        <w:t>及</w:t>
      </w:r>
      <w:r w:rsidRPr="004277E6">
        <w:rPr>
          <w:rFonts w:hint="eastAsia"/>
        </w:rPr>
        <w:t>膜完整性，本研究采用</w:t>
      </w:r>
      <w:r w:rsidRPr="004277E6">
        <w:t xml:space="preserve"> </w:t>
      </w:r>
      <w:proofErr w:type="spellStart"/>
      <w:r w:rsidRPr="004277E6">
        <w:t>MedChemExpress</w:t>
      </w:r>
      <w:proofErr w:type="spellEnd"/>
      <w:r w:rsidRPr="004277E6">
        <w:rPr>
          <w:rFonts w:hint="eastAsia"/>
        </w:rPr>
        <w:t>（</w:t>
      </w:r>
      <w:r w:rsidRPr="004277E6">
        <w:t>MCE</w:t>
      </w:r>
      <w:r w:rsidRPr="004277E6">
        <w:rPr>
          <w:rFonts w:hint="eastAsia"/>
        </w:rPr>
        <w:t>）细胞线粒体分离试剂盒</w:t>
      </w:r>
      <w:r w:rsidR="00FC25B2" w:rsidRPr="004277E6">
        <w:rPr>
          <w:rFonts w:hint="eastAsia"/>
        </w:rPr>
        <w:t>（</w:t>
      </w:r>
      <w:r w:rsidR="00FC25B2" w:rsidRPr="004277E6">
        <w:t>MCE, HY-K1060</w:t>
      </w:r>
      <w:r w:rsidR="00FC25B2" w:rsidRPr="004277E6">
        <w:rPr>
          <w:rFonts w:hint="eastAsia"/>
        </w:rPr>
        <w:t>）</w:t>
      </w:r>
      <w:r w:rsidR="00D26F1C" w:rsidRPr="004277E6">
        <w:t xml:space="preserve"> </w:t>
      </w:r>
      <w:r w:rsidRPr="004277E6">
        <w:rPr>
          <w:rFonts w:hint="eastAsia"/>
        </w:rPr>
        <w:t>对小鼠原代腹腔巨噬细胞进行冰浴分级离心分离。该方法先以含</w:t>
      </w:r>
      <w:r w:rsidRPr="004277E6">
        <w:t xml:space="preserve"> PMSF </w:t>
      </w:r>
      <w:r w:rsidRPr="004277E6">
        <w:rPr>
          <w:rFonts w:hint="eastAsia"/>
        </w:rPr>
        <w:t>的等渗裂解液轻度破膜，再经</w:t>
      </w:r>
      <w:r w:rsidRPr="004277E6">
        <w:t xml:space="preserve"> 1 000 g </w:t>
      </w:r>
      <w:r w:rsidRPr="004277E6">
        <w:rPr>
          <w:rFonts w:hint="eastAsia"/>
        </w:rPr>
        <w:t>去除细胞核和碎片，随即以</w:t>
      </w:r>
      <w:r w:rsidRPr="004277E6">
        <w:t xml:space="preserve"> 3 500 g</w:t>
      </w:r>
      <w:r w:rsidRPr="004277E6">
        <w:rPr>
          <w:rFonts w:hint="eastAsia"/>
        </w:rPr>
        <w:t>沉淀完整线粒体，从而兼顾提取率与纯度。所得沉淀保留完整双层膜与酶学活性，可用于膜电位测定、</w:t>
      </w:r>
      <w:r w:rsidRPr="004277E6">
        <w:t xml:space="preserve">ROS </w:t>
      </w:r>
      <w:r w:rsidRPr="004277E6">
        <w:rPr>
          <w:rFonts w:hint="eastAsia"/>
        </w:rPr>
        <w:t>成像和蛋白质组分析；上清经二次</w:t>
      </w:r>
      <w:r w:rsidRPr="004277E6">
        <w:t xml:space="preserve"> 12</w:t>
      </w:r>
      <w:r w:rsidRPr="004277E6">
        <w:rPr>
          <w:rFonts w:hint="eastAsia"/>
        </w:rPr>
        <w:t xml:space="preserve"> 000 g </w:t>
      </w:r>
      <w:r w:rsidRPr="004277E6">
        <w:rPr>
          <w:rFonts w:hint="eastAsia"/>
        </w:rPr>
        <w:t>离心可获得无线粒体胞质组分。</w:t>
      </w:r>
    </w:p>
    <w:p w14:paraId="78B72CEF" w14:textId="4F1164E9" w:rsidR="00064D28" w:rsidRPr="004277E6" w:rsidRDefault="00064D28" w:rsidP="00064D28">
      <w:pPr>
        <w:rPr>
          <w:rFonts w:hint="eastAsia"/>
        </w:rPr>
      </w:pPr>
      <w:r w:rsidRPr="004277E6">
        <w:rPr>
          <w:rFonts w:hint="eastAsia"/>
        </w:rPr>
        <w:t>试剂盒组分包括</w:t>
      </w:r>
      <w:r w:rsidRPr="004277E6">
        <w:t xml:space="preserve"> Mitochondria Isolation Reagent</w:t>
      </w:r>
      <w:r w:rsidRPr="004277E6">
        <w:rPr>
          <w:rFonts w:hint="eastAsia"/>
        </w:rPr>
        <w:t>、</w:t>
      </w:r>
      <w:r w:rsidRPr="004277E6">
        <w:t>Mitochondria Storage Buffer</w:t>
      </w:r>
      <w:r w:rsidRPr="004277E6">
        <w:rPr>
          <w:rFonts w:hint="eastAsia"/>
        </w:rPr>
        <w:t>、</w:t>
      </w:r>
      <w:r w:rsidRPr="004277E6">
        <w:t xml:space="preserve">Mitochondria Lysis Buffer </w:t>
      </w:r>
      <w:r w:rsidRPr="004277E6">
        <w:rPr>
          <w:rFonts w:hint="eastAsia"/>
        </w:rPr>
        <w:t>及</w:t>
      </w:r>
      <w:r w:rsidRPr="004277E6">
        <w:t xml:space="preserve"> PMSF</w:t>
      </w:r>
      <w:r w:rsidRPr="004277E6">
        <w:rPr>
          <w:rFonts w:hint="eastAsia"/>
        </w:rPr>
        <w:t>（</w:t>
      </w:r>
      <w:r w:rsidRPr="004277E6">
        <w:t xml:space="preserve">100 mM </w:t>
      </w:r>
      <w:r w:rsidRPr="004277E6">
        <w:rPr>
          <w:rFonts w:hint="eastAsia"/>
        </w:rPr>
        <w:t>现配）。所有溶液</w:t>
      </w:r>
      <w:r w:rsidRPr="004277E6">
        <w:t xml:space="preserve">-20 </w:t>
      </w:r>
      <w:r w:rsidRPr="004277E6">
        <w:rPr>
          <w:rFonts w:hint="eastAsia"/>
        </w:rPr>
        <w:t>℃保存，使用前</w:t>
      </w:r>
      <w:r w:rsidRPr="004277E6">
        <w:t xml:space="preserve"> 4 </w:t>
      </w:r>
      <w:r w:rsidRPr="004277E6">
        <w:rPr>
          <w:rFonts w:hint="eastAsia"/>
        </w:rPr>
        <w:t>℃冰浴预冷。其余耗材：无菌细胞刮刀、</w:t>
      </w:r>
      <w:r w:rsidR="0056175F">
        <w:rPr>
          <w:rFonts w:hint="eastAsia"/>
        </w:rPr>
        <w:t>玻璃研磨器</w:t>
      </w:r>
      <w:r w:rsidRPr="004277E6">
        <w:rPr>
          <w:rFonts w:hint="eastAsia"/>
        </w:rPr>
        <w:t>、</w:t>
      </w:r>
      <w:r w:rsidRPr="004277E6">
        <w:t xml:space="preserve">4 </w:t>
      </w:r>
      <w:r w:rsidRPr="004277E6">
        <w:rPr>
          <w:rFonts w:hint="eastAsia"/>
        </w:rPr>
        <w:t>℃</w:t>
      </w:r>
      <w:r w:rsidRPr="004277E6">
        <w:t xml:space="preserve"> </w:t>
      </w:r>
      <w:r w:rsidRPr="004277E6">
        <w:rPr>
          <w:rFonts w:hint="eastAsia"/>
        </w:rPr>
        <w:t>台式离心机、预冷</w:t>
      </w:r>
      <w:r w:rsidRPr="004277E6">
        <w:t xml:space="preserve"> PBS</w:t>
      </w:r>
      <w:r w:rsidRPr="004277E6">
        <w:rPr>
          <w:rFonts w:hint="eastAsia"/>
        </w:rPr>
        <w:t>（含</w:t>
      </w:r>
      <w:r w:rsidRPr="004277E6">
        <w:t xml:space="preserve"> 5 mM EDTA</w:t>
      </w:r>
      <w:r w:rsidRPr="004277E6">
        <w:rPr>
          <w:rFonts w:hint="eastAsia"/>
        </w:rPr>
        <w:t>，用于温和收获巨噬细胞）。操作步骤</w:t>
      </w:r>
      <w:r w:rsidR="00B07536">
        <w:rPr>
          <w:rFonts w:hint="eastAsia"/>
        </w:rPr>
        <w:t>如下：</w:t>
      </w:r>
    </w:p>
    <w:p w14:paraId="4BAFC4A3" w14:textId="60CEA022" w:rsidR="00441D0E" w:rsidRDefault="00441D0E" w:rsidP="00B07536">
      <w:pPr>
        <w:ind w:left="3240"/>
        <w:rPr>
          <w:rFonts w:hint="eastAsia"/>
        </w:rPr>
      </w:pPr>
      <w:r w:rsidRPr="004277E6">
        <w:rPr>
          <w:rFonts w:hint="eastAsia"/>
        </w:rPr>
        <w:t>细胞</w:t>
      </w:r>
      <w:r>
        <w:rPr>
          <w:rFonts w:hint="eastAsia"/>
        </w:rPr>
        <w:t>处理：按上述方法富集、获取</w:t>
      </w:r>
      <w:r w:rsidR="00F06B5A">
        <w:rPr>
          <w:rFonts w:hint="eastAsia"/>
        </w:rPr>
        <w:t>的原代小鼠腹腔巨噬细胞</w:t>
      </w:r>
      <w:r w:rsidR="00F06B5A">
        <w:rPr>
          <w:rFonts w:hint="eastAsia"/>
        </w:rPr>
        <w:t>2</w:t>
      </w:r>
      <w:r w:rsidR="00F06B5A" w:rsidRPr="004277E6">
        <w:t xml:space="preserve"> </w:t>
      </w:r>
      <w:r w:rsidR="00F06B5A" w:rsidRPr="004277E6">
        <w:rPr>
          <w:rFonts w:hint="eastAsia"/>
        </w:rPr>
        <w:t>×</w:t>
      </w:r>
      <w:r w:rsidR="00F06B5A" w:rsidRPr="004277E6">
        <w:t xml:space="preserve"> 10⁷</w:t>
      </w:r>
      <w:r w:rsidR="00F06B5A">
        <w:rPr>
          <w:rFonts w:hint="eastAsia"/>
        </w:rPr>
        <w:t>个接种于</w:t>
      </w:r>
      <w:r w:rsidR="00F06B5A">
        <w:rPr>
          <w:rFonts w:hint="eastAsia"/>
        </w:rPr>
        <w:t>10cm</w:t>
      </w:r>
      <w:r w:rsidR="00F06B5A" w:rsidRPr="00F06B5A">
        <w:rPr>
          <w:rFonts w:hint="eastAsia"/>
        </w:rPr>
        <w:t>皿中</w:t>
      </w:r>
      <w:r w:rsidR="00F06B5A">
        <w:rPr>
          <w:rFonts w:hint="eastAsia"/>
        </w:rPr>
        <w:t>，</w:t>
      </w:r>
      <w:r w:rsidR="00BC6DF0">
        <w:rPr>
          <w:rFonts w:hint="eastAsia"/>
        </w:rPr>
        <w:t>激活</w:t>
      </w:r>
      <w:r w:rsidR="00BC6DF0">
        <w:t>NLRP3</w:t>
      </w:r>
      <w:r w:rsidR="00BC6DF0">
        <w:rPr>
          <w:rFonts w:hint="eastAsia"/>
        </w:rPr>
        <w:t>炎症小体</w:t>
      </w:r>
      <w:r w:rsidR="00BC6DF0">
        <w:rPr>
          <w:rFonts w:hint="eastAsia"/>
        </w:rPr>
        <w:t>7.5min</w:t>
      </w:r>
      <w:r w:rsidR="00BC6DF0">
        <w:rPr>
          <w:rFonts w:hint="eastAsia"/>
        </w:rPr>
        <w:t>后进行线粒体分离操作。</w:t>
      </w:r>
    </w:p>
    <w:p w14:paraId="2643CAB5" w14:textId="0A5CBBBB" w:rsidR="00064D28" w:rsidRPr="004277E6" w:rsidRDefault="00064D28" w:rsidP="00B07536">
      <w:pPr>
        <w:ind w:left="3240"/>
        <w:rPr>
          <w:rFonts w:hint="eastAsia"/>
        </w:rPr>
      </w:pPr>
      <w:r w:rsidRPr="004277E6">
        <w:rPr>
          <w:rFonts w:hint="eastAsia"/>
        </w:rPr>
        <w:t>细胞收集</w:t>
      </w:r>
      <w:r w:rsidR="00B07536">
        <w:rPr>
          <w:rFonts w:hint="eastAsia"/>
        </w:rPr>
        <w:t>：</w:t>
      </w:r>
      <w:r w:rsidR="00BC6DF0">
        <w:rPr>
          <w:rFonts w:hint="eastAsia"/>
        </w:rPr>
        <w:t>从培养箱中取出培养皿，去除培养基</w:t>
      </w:r>
      <w:r w:rsidRPr="004277E6">
        <w:rPr>
          <w:rFonts w:hint="eastAsia"/>
        </w:rPr>
        <w:t>终止</w:t>
      </w:r>
      <w:r w:rsidRPr="004277E6">
        <w:t xml:space="preserve"> Nigericin</w:t>
      </w:r>
      <w:r w:rsidRPr="004277E6">
        <w:rPr>
          <w:rFonts w:hint="eastAsia"/>
        </w:rPr>
        <w:t>刺激后立即将培养皿置冰上，</w:t>
      </w:r>
      <w:r w:rsidRPr="004277E6">
        <w:t xml:space="preserve">4 </w:t>
      </w:r>
      <w:r w:rsidRPr="004277E6">
        <w:rPr>
          <w:rFonts w:hint="eastAsia"/>
        </w:rPr>
        <w:t>℃</w:t>
      </w:r>
      <w:r w:rsidRPr="004277E6">
        <w:t xml:space="preserve"> PBS </w:t>
      </w:r>
      <w:r w:rsidRPr="004277E6">
        <w:rPr>
          <w:rFonts w:hint="eastAsia"/>
        </w:rPr>
        <w:t>快速漂洗</w:t>
      </w:r>
      <w:r w:rsidRPr="004277E6">
        <w:t xml:space="preserve"> 1 </w:t>
      </w:r>
      <w:r w:rsidRPr="004277E6">
        <w:rPr>
          <w:rFonts w:hint="eastAsia"/>
        </w:rPr>
        <w:t>次；加入</w:t>
      </w:r>
      <w:r w:rsidRPr="004277E6">
        <w:t xml:space="preserve"> 5 mL </w:t>
      </w:r>
      <w:r w:rsidRPr="004277E6">
        <w:rPr>
          <w:rFonts w:hint="eastAsia"/>
        </w:rPr>
        <w:t>预冷</w:t>
      </w:r>
      <w:r w:rsidRPr="004277E6">
        <w:t xml:space="preserve"> PBS-EDTA</w:t>
      </w:r>
      <w:r w:rsidRPr="004277E6">
        <w:rPr>
          <w:rFonts w:hint="eastAsia"/>
        </w:rPr>
        <w:t>（</w:t>
      </w:r>
      <w:r w:rsidRPr="004277E6">
        <w:t>5 mM</w:t>
      </w:r>
      <w:r w:rsidRPr="004277E6">
        <w:rPr>
          <w:rFonts w:hint="eastAsia"/>
        </w:rPr>
        <w:t>），</w:t>
      </w:r>
      <w:r w:rsidRPr="004277E6">
        <w:t>45</w:t>
      </w:r>
      <w:r w:rsidRPr="004277E6">
        <w:rPr>
          <w:rFonts w:hint="eastAsia"/>
        </w:rPr>
        <w:t>°</w:t>
      </w:r>
      <w:r w:rsidRPr="004277E6">
        <w:t xml:space="preserve"> </w:t>
      </w:r>
      <w:r w:rsidRPr="004277E6">
        <w:rPr>
          <w:rFonts w:hint="eastAsia"/>
        </w:rPr>
        <w:t>角刮刀</w:t>
      </w:r>
      <w:r w:rsidR="00D14E2E">
        <w:rPr>
          <w:rFonts w:hint="eastAsia"/>
        </w:rPr>
        <w:t>避免反复，</w:t>
      </w:r>
      <w:r w:rsidRPr="004277E6">
        <w:rPr>
          <w:rFonts w:hint="eastAsia"/>
        </w:rPr>
        <w:t>轻刮三圈收集细胞，</w:t>
      </w:r>
      <w:r w:rsidR="00441D0E" w:rsidRPr="004277E6">
        <w:t xml:space="preserve">4 </w:t>
      </w:r>
      <w:r w:rsidR="00441D0E" w:rsidRPr="004277E6">
        <w:rPr>
          <w:rFonts w:hint="eastAsia"/>
        </w:rPr>
        <w:t>℃</w:t>
      </w:r>
      <w:r w:rsidR="00441D0E" w:rsidRPr="004277E6">
        <w:t xml:space="preserve"> </w:t>
      </w:r>
      <w:r w:rsidRPr="004277E6">
        <w:t>600 g</w:t>
      </w:r>
      <w:r w:rsidR="00441D0E">
        <w:rPr>
          <w:rFonts w:hint="eastAsia"/>
        </w:rPr>
        <w:t>离心</w:t>
      </w:r>
      <w:r w:rsidRPr="004277E6">
        <w:t>3 min</w:t>
      </w:r>
      <w:r w:rsidRPr="004277E6">
        <w:rPr>
          <w:rFonts w:hint="eastAsia"/>
        </w:rPr>
        <w:t>，收集沉淀。</w:t>
      </w:r>
    </w:p>
    <w:p w14:paraId="11C43B3A" w14:textId="206CB00E" w:rsidR="00064D28" w:rsidRPr="004277E6" w:rsidRDefault="00064D28" w:rsidP="00B07536">
      <w:pPr>
        <w:ind w:left="3240"/>
        <w:rPr>
          <w:rFonts w:hint="eastAsia"/>
        </w:rPr>
      </w:pPr>
      <w:r w:rsidRPr="004277E6">
        <w:rPr>
          <w:rFonts w:hint="eastAsia"/>
        </w:rPr>
        <w:t>裂解与匀浆</w:t>
      </w:r>
      <w:r w:rsidR="00E34CC1">
        <w:rPr>
          <w:rFonts w:hint="eastAsia"/>
        </w:rPr>
        <w:t>：</w:t>
      </w:r>
      <w:r w:rsidRPr="004277E6">
        <w:rPr>
          <w:rFonts w:hint="eastAsia"/>
        </w:rPr>
        <w:t>重悬于</w:t>
      </w:r>
      <w:r w:rsidRPr="004277E6">
        <w:rPr>
          <w:rFonts w:hint="eastAsia"/>
        </w:rPr>
        <w:t xml:space="preserve"> </w:t>
      </w:r>
      <w:r w:rsidR="00F06531">
        <w:rPr>
          <w:rFonts w:hint="eastAsia"/>
        </w:rPr>
        <w:t>1</w:t>
      </w:r>
      <w:r w:rsidRPr="004277E6">
        <w:rPr>
          <w:rFonts w:hint="eastAsia"/>
        </w:rPr>
        <w:t xml:space="preserve"> mL </w:t>
      </w:r>
      <w:r w:rsidRPr="004277E6">
        <w:rPr>
          <w:rFonts w:hint="eastAsia"/>
        </w:rPr>
        <w:t>冰冷</w:t>
      </w:r>
      <w:r w:rsidRPr="004277E6">
        <w:rPr>
          <w:rFonts w:hint="eastAsia"/>
        </w:rPr>
        <w:t xml:space="preserve"> Isolation Reagent + 1 mM PMSF</w:t>
      </w:r>
      <w:r w:rsidRPr="004277E6">
        <w:rPr>
          <w:rFonts w:hint="eastAsia"/>
        </w:rPr>
        <w:t>，冰浴</w:t>
      </w:r>
      <w:r w:rsidRPr="004277E6">
        <w:rPr>
          <w:rFonts w:hint="eastAsia"/>
        </w:rPr>
        <w:t xml:space="preserve"> 1</w:t>
      </w:r>
      <w:r w:rsidR="00472381">
        <w:rPr>
          <w:rFonts w:hint="eastAsia"/>
        </w:rPr>
        <w:t>5</w:t>
      </w:r>
      <w:r w:rsidRPr="004277E6">
        <w:rPr>
          <w:rFonts w:hint="eastAsia"/>
        </w:rPr>
        <w:t xml:space="preserve"> min</w:t>
      </w:r>
      <w:r w:rsidRPr="004277E6">
        <w:rPr>
          <w:rFonts w:hint="eastAsia"/>
        </w:rPr>
        <w:t>；取总裂解液</w:t>
      </w:r>
      <w:r w:rsidRPr="004277E6">
        <w:rPr>
          <w:rFonts w:hint="eastAsia"/>
        </w:rPr>
        <w:t xml:space="preserve"> 0.5 mL </w:t>
      </w:r>
      <w:r w:rsidRPr="004277E6">
        <w:rPr>
          <w:rFonts w:hint="eastAsia"/>
        </w:rPr>
        <w:t>作为</w:t>
      </w:r>
      <w:r w:rsidRPr="004277E6">
        <w:rPr>
          <w:rFonts w:hint="eastAsia"/>
        </w:rPr>
        <w:t xml:space="preserve"> Total </w:t>
      </w:r>
      <w:r w:rsidRPr="004277E6">
        <w:rPr>
          <w:rFonts w:hint="eastAsia"/>
        </w:rPr>
        <w:t>对照，其余置</w:t>
      </w:r>
      <w:r w:rsidRPr="004277E6">
        <w:rPr>
          <w:rFonts w:hint="eastAsia"/>
        </w:rPr>
        <w:t xml:space="preserve"> </w:t>
      </w:r>
      <w:r w:rsidR="00472381">
        <w:rPr>
          <w:rFonts w:hint="eastAsia"/>
        </w:rPr>
        <w:t>玻璃研磨器</w:t>
      </w:r>
      <w:r w:rsidRPr="004277E6">
        <w:rPr>
          <w:rFonts w:hint="eastAsia"/>
        </w:rPr>
        <w:t>直上直下匀浆</w:t>
      </w:r>
      <w:r w:rsidRPr="004277E6">
        <w:rPr>
          <w:rFonts w:hint="eastAsia"/>
        </w:rPr>
        <w:t xml:space="preserve"> 30 </w:t>
      </w:r>
      <w:r w:rsidRPr="004277E6">
        <w:rPr>
          <w:rFonts w:hint="eastAsia"/>
        </w:rPr>
        <w:t>次（</w:t>
      </w:r>
      <w:r w:rsidRPr="004277E6">
        <w:rPr>
          <w:rFonts w:hint="eastAsia"/>
        </w:rPr>
        <w:t xml:space="preserve">&gt;80 % Trypan Blue </w:t>
      </w:r>
      <w:r w:rsidRPr="004277E6">
        <w:rPr>
          <w:rFonts w:hint="eastAsia"/>
        </w:rPr>
        <w:t>阳性率）</w:t>
      </w:r>
      <w:r w:rsidR="00E34CC1">
        <w:rPr>
          <w:rFonts w:hint="eastAsia"/>
        </w:rPr>
        <w:t>，避免产生气泡</w:t>
      </w:r>
      <w:r w:rsidRPr="004277E6">
        <w:rPr>
          <w:rFonts w:hint="eastAsia"/>
        </w:rPr>
        <w:t>。</w:t>
      </w:r>
    </w:p>
    <w:p w14:paraId="3020DFC3" w14:textId="0652EA4D" w:rsidR="00064D28" w:rsidRPr="004277E6" w:rsidRDefault="00E34CC1" w:rsidP="00B07536">
      <w:pPr>
        <w:ind w:left="3240"/>
        <w:rPr>
          <w:rFonts w:hint="eastAsia"/>
        </w:rPr>
      </w:pPr>
      <w:r>
        <w:rPr>
          <w:rFonts w:hint="eastAsia"/>
        </w:rPr>
        <w:t>初步离心：</w:t>
      </w:r>
      <w:r w:rsidR="00AB14D3">
        <w:rPr>
          <w:rFonts w:hint="eastAsia"/>
        </w:rPr>
        <w:t>4</w:t>
      </w:r>
      <w:r w:rsidR="00AB14D3" w:rsidRPr="004277E6">
        <w:t xml:space="preserve"> </w:t>
      </w:r>
      <w:r w:rsidR="00AB14D3" w:rsidRPr="004277E6">
        <w:rPr>
          <w:rFonts w:hint="eastAsia"/>
        </w:rPr>
        <w:t>℃</w:t>
      </w:r>
      <w:r w:rsidR="00AB14D3">
        <w:rPr>
          <w:rFonts w:hint="eastAsia"/>
        </w:rPr>
        <w:t xml:space="preserve"> </w:t>
      </w:r>
      <w:r w:rsidR="00064D28" w:rsidRPr="004277E6">
        <w:rPr>
          <w:rFonts w:hint="eastAsia"/>
        </w:rPr>
        <w:t>1000 g</w:t>
      </w:r>
      <w:r w:rsidR="00AB14D3">
        <w:rPr>
          <w:rFonts w:hint="eastAsia"/>
        </w:rPr>
        <w:t>离心</w:t>
      </w:r>
      <w:r w:rsidR="00064D28" w:rsidRPr="004277E6">
        <w:rPr>
          <w:rFonts w:hint="eastAsia"/>
        </w:rPr>
        <w:t>10 min</w:t>
      </w:r>
      <w:r w:rsidR="00AB14D3" w:rsidRPr="00AB14D3">
        <w:rPr>
          <w:rFonts w:hint="eastAsia"/>
        </w:rPr>
        <w:t>以去除细胞核、细胞碎片及未裂解细胞</w:t>
      </w:r>
      <w:r w:rsidR="00AB14D3">
        <w:rPr>
          <w:rFonts w:hint="eastAsia"/>
        </w:rPr>
        <w:t>，</w:t>
      </w:r>
      <w:r w:rsidR="00064D28" w:rsidRPr="004277E6">
        <w:rPr>
          <w:rFonts w:hint="eastAsia"/>
        </w:rPr>
        <w:t>上清</w:t>
      </w:r>
      <w:r w:rsidR="00AB14D3">
        <w:rPr>
          <w:rFonts w:hint="eastAsia"/>
        </w:rPr>
        <w:t>转移到</w:t>
      </w:r>
      <w:r w:rsidR="00064D28" w:rsidRPr="004277E6">
        <w:rPr>
          <w:rFonts w:hint="eastAsia"/>
        </w:rPr>
        <w:t>新管</w:t>
      </w:r>
      <w:r w:rsidR="00EE764D">
        <w:rPr>
          <w:rFonts w:hint="eastAsia"/>
        </w:rPr>
        <w:t>中</w:t>
      </w:r>
      <w:r w:rsidR="00064D28" w:rsidRPr="004277E6">
        <w:rPr>
          <w:rFonts w:hint="eastAsia"/>
        </w:rPr>
        <w:t>。</w:t>
      </w:r>
    </w:p>
    <w:p w14:paraId="7834FE73" w14:textId="63E072A1" w:rsidR="00064D28" w:rsidRPr="004277E6" w:rsidRDefault="00064D28" w:rsidP="00B07536">
      <w:pPr>
        <w:ind w:left="3240"/>
        <w:rPr>
          <w:rFonts w:hint="eastAsia"/>
        </w:rPr>
      </w:pPr>
      <w:r w:rsidRPr="004277E6">
        <w:rPr>
          <w:rFonts w:hint="eastAsia"/>
        </w:rPr>
        <w:t>沉淀线粒体</w:t>
      </w:r>
      <w:r w:rsidR="00EE764D">
        <w:rPr>
          <w:rFonts w:hint="eastAsia"/>
        </w:rPr>
        <w:t>：</w:t>
      </w:r>
      <w:r w:rsidR="00EE764D">
        <w:rPr>
          <w:rFonts w:hint="eastAsia"/>
        </w:rPr>
        <w:t>4</w:t>
      </w:r>
      <w:r w:rsidR="00EE764D" w:rsidRPr="004277E6">
        <w:t xml:space="preserve"> </w:t>
      </w:r>
      <w:r w:rsidR="00EE764D" w:rsidRPr="004277E6">
        <w:rPr>
          <w:rFonts w:hint="eastAsia"/>
        </w:rPr>
        <w:t>℃</w:t>
      </w:r>
      <w:r w:rsidR="00EE764D">
        <w:rPr>
          <w:rFonts w:hint="eastAsia"/>
        </w:rPr>
        <w:t xml:space="preserve"> </w:t>
      </w:r>
      <w:r w:rsidRPr="004277E6">
        <w:rPr>
          <w:rFonts w:hint="eastAsia"/>
        </w:rPr>
        <w:t>3 500 g</w:t>
      </w:r>
      <w:r w:rsidR="00EE764D">
        <w:rPr>
          <w:rFonts w:hint="eastAsia"/>
        </w:rPr>
        <w:t>离心</w:t>
      </w:r>
      <w:r w:rsidRPr="004277E6">
        <w:rPr>
          <w:rFonts w:hint="eastAsia"/>
        </w:rPr>
        <w:t>10 min</w:t>
      </w:r>
      <w:r w:rsidRPr="004277E6">
        <w:rPr>
          <w:rFonts w:hint="eastAsia"/>
        </w:rPr>
        <w:t>，弃上清即得线粒体沉淀</w:t>
      </w:r>
      <w:r w:rsidR="00966798">
        <w:rPr>
          <w:rFonts w:hint="eastAsia"/>
        </w:rPr>
        <w:t>组分</w:t>
      </w:r>
      <w:r w:rsidRPr="004277E6">
        <w:rPr>
          <w:rFonts w:hint="eastAsia"/>
        </w:rPr>
        <w:t xml:space="preserve"> (Mito fraction)</w:t>
      </w:r>
      <w:r w:rsidRPr="004277E6">
        <w:rPr>
          <w:rFonts w:hint="eastAsia"/>
        </w:rPr>
        <w:t>；同一</w:t>
      </w:r>
      <w:r w:rsidR="00966798">
        <w:rPr>
          <w:rFonts w:hint="eastAsia"/>
        </w:rPr>
        <w:t>上清</w:t>
      </w:r>
      <w:r w:rsidR="00966798">
        <w:rPr>
          <w:rFonts w:hint="eastAsia"/>
        </w:rPr>
        <w:t>4</w:t>
      </w:r>
      <w:r w:rsidR="00966798" w:rsidRPr="004277E6">
        <w:t xml:space="preserve"> </w:t>
      </w:r>
      <w:r w:rsidR="00966798" w:rsidRPr="004277E6">
        <w:rPr>
          <w:rFonts w:hint="eastAsia"/>
        </w:rPr>
        <w:t>℃</w:t>
      </w:r>
      <w:r w:rsidR="00966798">
        <w:rPr>
          <w:rFonts w:hint="eastAsia"/>
        </w:rPr>
        <w:t xml:space="preserve"> </w:t>
      </w:r>
      <w:r w:rsidRPr="004277E6">
        <w:rPr>
          <w:rFonts w:hint="eastAsia"/>
        </w:rPr>
        <w:t>12 000 g</w:t>
      </w:r>
      <w:r w:rsidR="00966798">
        <w:rPr>
          <w:rFonts w:hint="eastAsia"/>
        </w:rPr>
        <w:t>离心</w:t>
      </w:r>
      <w:r w:rsidRPr="004277E6">
        <w:rPr>
          <w:rFonts w:hint="eastAsia"/>
        </w:rPr>
        <w:t xml:space="preserve">10 min </w:t>
      </w:r>
      <w:r w:rsidR="00966798">
        <w:rPr>
          <w:rFonts w:hint="eastAsia"/>
        </w:rPr>
        <w:t>获得</w:t>
      </w:r>
      <w:r w:rsidRPr="004277E6">
        <w:rPr>
          <w:rFonts w:hint="eastAsia"/>
        </w:rPr>
        <w:t>得胞质</w:t>
      </w:r>
      <w:r w:rsidR="00966798">
        <w:rPr>
          <w:rFonts w:hint="eastAsia"/>
        </w:rPr>
        <w:t>组分</w:t>
      </w:r>
      <w:r w:rsidRPr="004277E6">
        <w:rPr>
          <w:rFonts w:hint="eastAsia"/>
        </w:rPr>
        <w:t xml:space="preserve"> (</w:t>
      </w:r>
      <w:proofErr w:type="spellStart"/>
      <w:r w:rsidRPr="004277E6">
        <w:rPr>
          <w:rFonts w:hint="eastAsia"/>
        </w:rPr>
        <w:t>Cyto</w:t>
      </w:r>
      <w:proofErr w:type="spellEnd"/>
      <w:r w:rsidRPr="004277E6">
        <w:rPr>
          <w:rFonts w:hint="eastAsia"/>
        </w:rPr>
        <w:t xml:space="preserve"> fraction)</w:t>
      </w:r>
      <w:r w:rsidRPr="004277E6">
        <w:rPr>
          <w:rFonts w:hint="eastAsia"/>
        </w:rPr>
        <w:t>。</w:t>
      </w:r>
    </w:p>
    <w:p w14:paraId="0D40FC60" w14:textId="052874BC" w:rsidR="00CF7210" w:rsidRPr="007953F9" w:rsidRDefault="00064D28" w:rsidP="00CF7210">
      <w:pPr>
        <w:rPr>
          <w:rFonts w:hint="eastAsia"/>
        </w:rPr>
      </w:pPr>
      <w:r w:rsidRPr="004277E6">
        <w:rPr>
          <w:rFonts w:hint="eastAsia"/>
        </w:rPr>
        <w:t>洗涤与保存</w:t>
      </w:r>
      <w:r w:rsidR="00F760E4">
        <w:rPr>
          <w:rFonts w:hint="eastAsia"/>
        </w:rPr>
        <w:t>：若希望进行完整线粒体功能与酶活性研究，</w:t>
      </w:r>
      <w:r w:rsidRPr="004277E6">
        <w:rPr>
          <w:rFonts w:hint="eastAsia"/>
        </w:rPr>
        <w:t>向线粒体沉淀加入</w:t>
      </w:r>
      <w:r w:rsidRPr="004277E6">
        <w:rPr>
          <w:rFonts w:hint="eastAsia"/>
        </w:rPr>
        <w:t xml:space="preserve"> 200 µL Storage Buffer </w:t>
      </w:r>
      <w:r w:rsidRPr="004277E6">
        <w:rPr>
          <w:rFonts w:hint="eastAsia"/>
        </w:rPr>
        <w:t>轻轻吹打，</w:t>
      </w:r>
      <w:r w:rsidRPr="004277E6">
        <w:rPr>
          <w:rFonts w:hint="eastAsia"/>
        </w:rPr>
        <w:t xml:space="preserve">4 </w:t>
      </w:r>
      <w:r w:rsidRPr="004277E6">
        <w:rPr>
          <w:rFonts w:hint="eastAsia"/>
        </w:rPr>
        <w:t>℃</w:t>
      </w:r>
      <w:r w:rsidRPr="004277E6">
        <w:rPr>
          <w:rFonts w:hint="eastAsia"/>
        </w:rPr>
        <w:t xml:space="preserve"> </w:t>
      </w:r>
      <w:r w:rsidRPr="004277E6">
        <w:rPr>
          <w:rFonts w:hint="eastAsia"/>
        </w:rPr>
        <w:t>暂存≤</w:t>
      </w:r>
      <w:r w:rsidRPr="004277E6">
        <w:rPr>
          <w:rFonts w:hint="eastAsia"/>
        </w:rPr>
        <w:t>2 h</w:t>
      </w:r>
      <w:r w:rsidR="00F760E4">
        <w:rPr>
          <w:rFonts w:hint="eastAsia"/>
        </w:rPr>
        <w:t>进行检测</w:t>
      </w:r>
      <w:r w:rsidRPr="004277E6">
        <w:rPr>
          <w:rFonts w:hint="eastAsia"/>
        </w:rPr>
        <w:t>；若用于</w:t>
      </w:r>
      <w:r w:rsidRPr="004277E6">
        <w:rPr>
          <w:rFonts w:hint="eastAsia"/>
        </w:rPr>
        <w:t xml:space="preserve"> WB</w:t>
      </w:r>
      <w:r w:rsidRPr="004277E6">
        <w:rPr>
          <w:rFonts w:hint="eastAsia"/>
        </w:rPr>
        <w:t>，在</w:t>
      </w:r>
      <w:r w:rsidRPr="004277E6">
        <w:rPr>
          <w:rFonts w:hint="eastAsia"/>
        </w:rPr>
        <w:t xml:space="preserve"> 200 µL Lysis Buffer + 1 mM PMSF </w:t>
      </w:r>
      <w:r w:rsidRPr="004277E6">
        <w:rPr>
          <w:rFonts w:hint="eastAsia"/>
        </w:rPr>
        <w:t>中裂解</w:t>
      </w:r>
      <w:r w:rsidR="00CF7210">
        <w:rPr>
          <w:rFonts w:hint="eastAsia"/>
        </w:rPr>
        <w:t>；若用于核酸提取，加入</w:t>
      </w:r>
      <w:r w:rsidR="00CF7210">
        <w:rPr>
          <w:rFonts w:hint="eastAsia"/>
        </w:rPr>
        <w:t xml:space="preserve">200uL Lysis </w:t>
      </w:r>
      <w:r w:rsidR="00CF7210">
        <w:t>B</w:t>
      </w:r>
      <w:r w:rsidR="00CF7210">
        <w:rPr>
          <w:rFonts w:hint="eastAsia"/>
        </w:rPr>
        <w:t>uffer</w:t>
      </w:r>
      <w:r w:rsidR="00CF7210">
        <w:rPr>
          <w:rFonts w:hint="eastAsia"/>
        </w:rPr>
        <w:t>（</w:t>
      </w:r>
      <w:r w:rsidR="00CF7210">
        <w:rPr>
          <w:rFonts w:hint="eastAsia"/>
        </w:rPr>
        <w:t>50 mM Tris-HCl pH 7.4</w:t>
      </w:r>
      <w:r w:rsidR="00CF7210">
        <w:rPr>
          <w:rFonts w:hint="eastAsia"/>
        </w:rPr>
        <w:t>，</w:t>
      </w:r>
      <w:r w:rsidR="00CF7210">
        <w:rPr>
          <w:rFonts w:hint="eastAsia"/>
        </w:rPr>
        <w:t xml:space="preserve">150 mM </w:t>
      </w:r>
      <w:r w:rsidR="00CF7210">
        <w:t>N</w:t>
      </w:r>
      <w:r w:rsidR="00CF7210">
        <w:rPr>
          <w:rFonts w:hint="eastAsia"/>
        </w:rPr>
        <w:t>a</w:t>
      </w:r>
      <w:r w:rsidR="00CF7210">
        <w:t>C</w:t>
      </w:r>
      <w:r w:rsidR="00CF7210">
        <w:rPr>
          <w:rFonts w:hint="eastAsia"/>
        </w:rPr>
        <w:t>l</w:t>
      </w:r>
      <w:r w:rsidR="00CF7210">
        <w:rPr>
          <w:rFonts w:hint="eastAsia"/>
        </w:rPr>
        <w:t>，</w:t>
      </w:r>
      <w:r w:rsidR="00CF7210">
        <w:rPr>
          <w:rFonts w:hint="eastAsia"/>
        </w:rPr>
        <w:t>0.3%</w:t>
      </w:r>
      <w:r w:rsidR="00CF7210">
        <w:rPr>
          <w:rFonts w:hint="eastAsia"/>
        </w:rPr>
        <w:t>～</w:t>
      </w:r>
      <w:r w:rsidR="00CF7210">
        <w:rPr>
          <w:rFonts w:hint="eastAsia"/>
        </w:rPr>
        <w:t xml:space="preserve">0.1% </w:t>
      </w:r>
      <w:r w:rsidR="00CF7210">
        <w:t>NP40</w:t>
      </w:r>
      <w:r w:rsidR="00CF7210">
        <w:rPr>
          <w:rFonts w:hint="eastAsia"/>
        </w:rPr>
        <w:t>。使用前加入</w:t>
      </w:r>
      <w:r w:rsidR="00CF7210">
        <w:rPr>
          <w:rFonts w:hint="eastAsia"/>
        </w:rPr>
        <w:t>200 µg/ml Proteinase K</w:t>
      </w:r>
      <w:r w:rsidR="00CF7210">
        <w:rPr>
          <w:rFonts w:hint="eastAsia"/>
        </w:rPr>
        <w:t>）过夜消化。</w:t>
      </w:r>
    </w:p>
    <w:p w14:paraId="7211CE62" w14:textId="6A1353E6" w:rsidR="00064D28" w:rsidRPr="004277E6" w:rsidRDefault="00CF7210" w:rsidP="00B07536">
      <w:pPr>
        <w:ind w:left="3240"/>
        <w:rPr>
          <w:rFonts w:hint="eastAsia"/>
        </w:rPr>
      </w:pPr>
      <w:r>
        <w:rPr>
          <w:rFonts w:hint="eastAsia"/>
        </w:rPr>
        <w:t>线粒体</w:t>
      </w:r>
      <w:r w:rsidR="00064D28" w:rsidRPr="004277E6">
        <w:rPr>
          <w:rFonts w:hint="eastAsia"/>
        </w:rPr>
        <w:t>纯度验证</w:t>
      </w:r>
      <w:r>
        <w:rPr>
          <w:rFonts w:hint="eastAsia"/>
        </w:rPr>
        <w:t>：</w:t>
      </w:r>
      <w:r w:rsidR="00064D28" w:rsidRPr="004277E6">
        <w:rPr>
          <w:rFonts w:hint="eastAsia"/>
        </w:rPr>
        <w:t>提取各分画</w:t>
      </w:r>
      <w:r w:rsidR="00064D28" w:rsidRPr="004277E6">
        <w:t xml:space="preserve"> 1 ng </w:t>
      </w:r>
      <w:r w:rsidR="00064D28" w:rsidRPr="004277E6">
        <w:rPr>
          <w:rFonts w:hint="eastAsia"/>
        </w:rPr>
        <w:t>总</w:t>
      </w:r>
      <w:r w:rsidR="00064D28" w:rsidRPr="004277E6">
        <w:t xml:space="preserve"> DNA /20 </w:t>
      </w:r>
      <w:r w:rsidR="00064D28" w:rsidRPr="004277E6">
        <w:rPr>
          <w:rFonts w:hint="eastAsia"/>
        </w:rPr>
        <w:t>µ</w:t>
      </w:r>
      <w:r w:rsidR="00064D28" w:rsidRPr="004277E6">
        <w:t xml:space="preserve">L qPCR </w:t>
      </w:r>
      <w:r w:rsidR="00064D28" w:rsidRPr="004277E6">
        <w:rPr>
          <w:rFonts w:hint="eastAsia"/>
        </w:rPr>
        <w:t>反应，检测</w:t>
      </w:r>
      <w:r w:rsidR="00064D28" w:rsidRPr="004277E6">
        <w:t xml:space="preserve"> </w:t>
      </w:r>
      <w:r w:rsidR="00624662">
        <w:t>16sRNA/</w:t>
      </w:r>
      <w:r w:rsidR="00064D28" w:rsidRPr="004277E6">
        <w:t>ND1 (</w:t>
      </w:r>
      <w:proofErr w:type="spellStart"/>
      <w:r w:rsidR="00064D28" w:rsidRPr="004277E6">
        <w:t>mtDNA</w:t>
      </w:r>
      <w:proofErr w:type="spellEnd"/>
      <w:r w:rsidR="00064D28" w:rsidRPr="004277E6">
        <w:t xml:space="preserve">) </w:t>
      </w:r>
      <w:r w:rsidR="00064D28" w:rsidRPr="004277E6">
        <w:rPr>
          <w:rFonts w:hint="eastAsia"/>
        </w:rPr>
        <w:t>与</w:t>
      </w:r>
      <w:r w:rsidR="00064D28" w:rsidRPr="004277E6">
        <w:t xml:space="preserve"> HK2 (</w:t>
      </w:r>
      <w:proofErr w:type="spellStart"/>
      <w:r w:rsidR="00064D28" w:rsidRPr="004277E6">
        <w:t>nDNA</w:t>
      </w:r>
      <w:proofErr w:type="spellEnd"/>
      <w:r w:rsidR="00064D28" w:rsidRPr="004277E6">
        <w:t>)</w:t>
      </w:r>
      <w:r w:rsidR="00064D28" w:rsidRPr="004277E6">
        <w:rPr>
          <w:rFonts w:hint="eastAsia"/>
        </w:rPr>
        <w:t>；计算</w:t>
      </w:r>
      <w:r w:rsidR="00064D28" w:rsidRPr="004277E6">
        <w:t xml:space="preserve"> </w:t>
      </w:r>
      <w:r w:rsidR="00064D28" w:rsidRPr="004277E6">
        <w:rPr>
          <w:rFonts w:hint="eastAsia"/>
        </w:rPr>
        <w:t>Δ</w:t>
      </w:r>
      <w:r w:rsidR="00064D28" w:rsidRPr="004277E6">
        <w:t xml:space="preserve">Ct = </w:t>
      </w:r>
      <w:proofErr w:type="spellStart"/>
      <w:r w:rsidR="00064D28" w:rsidRPr="004277E6">
        <w:t>Ctnuc</w:t>
      </w:r>
      <w:proofErr w:type="spellEnd"/>
      <w:r w:rsidR="00064D28" w:rsidRPr="004277E6">
        <w:t xml:space="preserve"> − </w:t>
      </w:r>
      <w:proofErr w:type="spellStart"/>
      <w:r w:rsidR="00064D28" w:rsidRPr="004277E6">
        <w:t>Ctmt</w:t>
      </w:r>
      <w:proofErr w:type="spellEnd"/>
      <w:r w:rsidR="00064D28" w:rsidRPr="004277E6">
        <w:rPr>
          <w:rFonts w:hint="eastAsia"/>
        </w:rPr>
        <w:t>，富集倍数</w:t>
      </w:r>
      <w:r w:rsidR="00064D28" w:rsidRPr="004277E6">
        <w:t xml:space="preserve"> E = 2</w:t>
      </w:r>
      <w:r w:rsidR="00064D28" w:rsidRPr="004277E6">
        <w:rPr>
          <w:rFonts w:hint="eastAsia"/>
        </w:rPr>
        <w:t>Δ</w:t>
      </w:r>
      <w:proofErr w:type="spellStart"/>
      <w:r w:rsidR="00064D28" w:rsidRPr="004277E6">
        <w:t>CtTotal</w:t>
      </w:r>
      <w:proofErr w:type="spellEnd"/>
      <w:r w:rsidR="00064D28" w:rsidRPr="004277E6">
        <w:t xml:space="preserve"> − </w:t>
      </w:r>
      <w:r w:rsidR="00064D28" w:rsidRPr="004277E6">
        <w:rPr>
          <w:rFonts w:hint="eastAsia"/>
        </w:rPr>
        <w:t>Δ</w:t>
      </w:r>
      <w:proofErr w:type="spellStart"/>
      <w:r w:rsidR="00064D28" w:rsidRPr="004277E6">
        <w:t>CtMito</w:t>
      </w:r>
      <w:proofErr w:type="spellEnd"/>
      <w:r w:rsidR="00064D28" w:rsidRPr="004277E6">
        <w:rPr>
          <w:rFonts w:hint="eastAsia"/>
        </w:rPr>
        <w:t>。</w:t>
      </w:r>
      <w:r w:rsidR="00064D28" w:rsidRPr="004277E6">
        <w:t xml:space="preserve">E </w:t>
      </w:r>
      <w:r w:rsidR="00064D28" w:rsidRPr="004277E6">
        <w:rPr>
          <w:rFonts w:hint="eastAsia"/>
        </w:rPr>
        <w:t>≥</w:t>
      </w:r>
      <w:r w:rsidR="00064D28" w:rsidRPr="004277E6">
        <w:t xml:space="preserve"> 10 </w:t>
      </w:r>
      <w:r w:rsidR="00064D28" w:rsidRPr="004277E6">
        <w:rPr>
          <w:rFonts w:hint="eastAsia"/>
        </w:rPr>
        <w:t>认定分离达标。</w:t>
      </w:r>
    </w:p>
    <w:p w14:paraId="5F8ADFB4" w14:textId="095032DA" w:rsidR="00C227A5" w:rsidRDefault="00C227A5" w:rsidP="009326C9">
      <w:pPr>
        <w:pStyle w:val="4"/>
        <w:rPr>
          <w:rFonts w:hint="eastAsia"/>
          <w:b/>
          <w:bCs/>
        </w:rPr>
      </w:pPr>
      <w:r>
        <w:rPr>
          <w:rFonts w:hint="eastAsia"/>
        </w:rPr>
        <w:t>线粒体数量检测</w:t>
      </w:r>
      <w:r w:rsidR="00020460">
        <w:rPr>
          <w:rFonts w:hint="eastAsia"/>
        </w:rPr>
        <w:t>与</w:t>
      </w:r>
      <w:proofErr w:type="spellStart"/>
      <w:r w:rsidR="00020460">
        <w:rPr>
          <w:rFonts w:hint="eastAsia"/>
        </w:rPr>
        <w:t>mt</w:t>
      </w:r>
      <w:r w:rsidR="00020460">
        <w:t>DNA</w:t>
      </w:r>
      <w:proofErr w:type="spellEnd"/>
      <w:r w:rsidR="00020460">
        <w:rPr>
          <w:rFonts w:hint="eastAsia"/>
        </w:rPr>
        <w:t>释放检测</w:t>
      </w:r>
      <w:r w:rsidR="0085176B">
        <w:rPr>
          <w:rFonts w:hint="eastAsia"/>
        </w:rPr>
        <w:t>600</w:t>
      </w:r>
    </w:p>
    <w:p w14:paraId="0B3563C0" w14:textId="18B79312" w:rsidR="00AE173B" w:rsidRPr="00AE173B" w:rsidRDefault="00AE173B" w:rsidP="00AE173B">
      <w:pPr>
        <w:rPr>
          <w:rFonts w:hint="eastAsia"/>
        </w:rPr>
      </w:pPr>
      <w:r w:rsidRPr="00AE173B">
        <w:t xml:space="preserve">NLRP3 </w:t>
      </w:r>
      <w:r w:rsidRPr="00AE173B">
        <w:rPr>
          <w:rFonts w:hint="eastAsia"/>
        </w:rPr>
        <w:t>炎症小体的迅速活化可诱导线粒体</w:t>
      </w:r>
      <w:r w:rsidRPr="00AE173B">
        <w:t xml:space="preserve"> DNA</w:t>
      </w:r>
      <w:r w:rsidRPr="00AE173B">
        <w:rPr>
          <w:rFonts w:hint="eastAsia"/>
        </w:rPr>
        <w:t>（</w:t>
      </w:r>
      <w:proofErr w:type="spellStart"/>
      <w:r w:rsidRPr="00AE173B">
        <w:t>mtDNA</w:t>
      </w:r>
      <w:proofErr w:type="spellEnd"/>
      <w:r w:rsidRPr="00AE173B">
        <w:rPr>
          <w:rFonts w:hint="eastAsia"/>
        </w:rPr>
        <w:t>）泄漏进入胞质，从而进一步放大炎症级联反应。本实验参考</w:t>
      </w:r>
      <w:r w:rsidRPr="00AE173B">
        <w:t xml:space="preserve"> Bryant </w:t>
      </w:r>
      <w:r w:rsidRPr="00AE173B">
        <w:rPr>
          <w:rFonts w:hint="eastAsia"/>
        </w:rPr>
        <w:t>等人方法</w:t>
      </w:r>
      <w:r w:rsidR="00CF14F2">
        <w:rPr>
          <w:rFonts w:hint="eastAsia"/>
        </w:rPr>
        <w:t>{Bryant, 2022 #568}</w:t>
      </w:r>
      <w:r w:rsidRPr="00AE173B">
        <w:rPr>
          <w:rFonts w:hint="eastAsia"/>
        </w:rPr>
        <w:t>，结合</w:t>
      </w:r>
      <w:r w:rsidR="00840E4D">
        <w:rPr>
          <w:rFonts w:hint="eastAsia"/>
        </w:rPr>
        <w:t>线粒体分离</w:t>
      </w:r>
      <w:r w:rsidRPr="00AE173B">
        <w:rPr>
          <w:rFonts w:hint="eastAsia"/>
        </w:rPr>
        <w:t>与实时荧光</w:t>
      </w:r>
      <w:r w:rsidRPr="00AE173B">
        <w:t xml:space="preserve"> qPCR</w:t>
      </w:r>
      <w:r w:rsidRPr="00AE173B">
        <w:rPr>
          <w:rFonts w:hint="eastAsia"/>
        </w:rPr>
        <w:t>，定量评估</w:t>
      </w:r>
      <w:r w:rsidR="00840E4D">
        <w:rPr>
          <w:rFonts w:hint="eastAsia"/>
        </w:rPr>
        <w:t>原代小鼠</w:t>
      </w:r>
      <w:r w:rsidRPr="00AE173B">
        <w:rPr>
          <w:rFonts w:hint="eastAsia"/>
        </w:rPr>
        <w:t>腹腔巨噬细胞在</w:t>
      </w:r>
      <w:r w:rsidRPr="00AE173B">
        <w:t xml:space="preserve"> LPS</w:t>
      </w:r>
      <w:r w:rsidRPr="00AE173B">
        <w:rPr>
          <w:rFonts w:hint="eastAsia"/>
        </w:rPr>
        <w:t>（</w:t>
      </w:r>
      <w:r w:rsidRPr="00AE173B">
        <w:t>4 h</w:t>
      </w:r>
      <w:r w:rsidRPr="00AE173B">
        <w:rPr>
          <w:rFonts w:hint="eastAsia"/>
        </w:rPr>
        <w:t>）</w:t>
      </w:r>
      <w:r w:rsidRPr="00AE173B">
        <w:t>+ Nigericin</w:t>
      </w:r>
      <w:r w:rsidRPr="00AE173B">
        <w:rPr>
          <w:rFonts w:hint="eastAsia"/>
        </w:rPr>
        <w:t>（</w:t>
      </w:r>
      <w:r w:rsidRPr="00AE173B">
        <w:t>7.5 min</w:t>
      </w:r>
      <w:r w:rsidRPr="00AE173B">
        <w:rPr>
          <w:rFonts w:hint="eastAsia"/>
        </w:rPr>
        <w:t>）刺激后</w:t>
      </w:r>
      <w:r w:rsidRPr="00AE173B">
        <w:t xml:space="preserve"> </w:t>
      </w:r>
      <w:proofErr w:type="spellStart"/>
      <w:r w:rsidRPr="00AE173B">
        <w:t>mtDNA</w:t>
      </w:r>
      <w:proofErr w:type="spellEnd"/>
      <w:r w:rsidRPr="00AE173B">
        <w:t xml:space="preserve"> </w:t>
      </w:r>
      <w:r w:rsidRPr="00AE173B">
        <w:rPr>
          <w:rFonts w:hint="eastAsia"/>
        </w:rPr>
        <w:t>的胞质释放程度。</w:t>
      </w:r>
    </w:p>
    <w:p w14:paraId="4B10B23F" w14:textId="3BD3E363" w:rsidR="00AE173B" w:rsidRPr="00AE173B" w:rsidRDefault="00AE173B" w:rsidP="00AE173B">
      <w:pPr>
        <w:rPr>
          <w:rFonts w:hint="eastAsia"/>
        </w:rPr>
      </w:pPr>
      <w:r w:rsidRPr="00AE173B">
        <w:rPr>
          <w:rFonts w:hint="eastAsia"/>
        </w:rPr>
        <w:t>样本分区</w:t>
      </w:r>
      <w:r w:rsidR="00595DE4">
        <w:rPr>
          <w:rFonts w:hint="eastAsia"/>
        </w:rPr>
        <w:t>：</w:t>
      </w:r>
      <w:r w:rsidR="00A158F2">
        <w:rPr>
          <w:rFonts w:hint="eastAsia"/>
        </w:rPr>
        <w:t>按照上述方法分离线粒体</w:t>
      </w:r>
      <w:r w:rsidR="00DE1E9D">
        <w:rPr>
          <w:rFonts w:hint="eastAsia"/>
        </w:rPr>
        <w:t>（</w:t>
      </w:r>
      <w:r w:rsidR="00DE1E9D">
        <w:t>M</w:t>
      </w:r>
      <w:r w:rsidR="00DE1E9D">
        <w:rPr>
          <w:rFonts w:hint="eastAsia"/>
        </w:rPr>
        <w:t xml:space="preserve">ito </w:t>
      </w:r>
      <w:r w:rsidR="00DE1E9D">
        <w:t>DNA</w:t>
      </w:r>
      <w:r w:rsidR="00DE1E9D">
        <w:rPr>
          <w:rFonts w:hint="eastAsia"/>
        </w:rPr>
        <w:t>组）</w:t>
      </w:r>
      <w:r w:rsidR="00A158F2">
        <w:rPr>
          <w:rFonts w:hint="eastAsia"/>
        </w:rPr>
        <w:t>和细胞质组分</w:t>
      </w:r>
      <w:r w:rsidR="00DE1E9D">
        <w:rPr>
          <w:rFonts w:hint="eastAsia"/>
        </w:rPr>
        <w:t>（</w:t>
      </w:r>
      <w:proofErr w:type="spellStart"/>
      <w:r w:rsidR="00DE1E9D">
        <w:t>C</w:t>
      </w:r>
      <w:r w:rsidR="00DE1E9D">
        <w:rPr>
          <w:rFonts w:hint="eastAsia"/>
        </w:rPr>
        <w:t>yto</w:t>
      </w:r>
      <w:proofErr w:type="spellEnd"/>
      <w:r w:rsidR="00DE1E9D">
        <w:rPr>
          <w:rFonts w:hint="eastAsia"/>
        </w:rPr>
        <w:t xml:space="preserve"> </w:t>
      </w:r>
      <w:r w:rsidR="00DE1E9D">
        <w:t>DNA</w:t>
      </w:r>
      <w:r w:rsidR="00DE1E9D">
        <w:rPr>
          <w:rFonts w:hint="eastAsia"/>
        </w:rPr>
        <w:t>组）</w:t>
      </w:r>
      <w:r w:rsidR="00A158F2">
        <w:rPr>
          <w:rFonts w:hint="eastAsia"/>
        </w:rPr>
        <w:t>，并在提取前保留一半体积</w:t>
      </w:r>
      <w:r w:rsidR="00C6361C">
        <w:rPr>
          <w:rFonts w:hint="eastAsia"/>
        </w:rPr>
        <w:t>细胞作为总组分对照</w:t>
      </w:r>
      <w:r w:rsidR="00DE1E9D">
        <w:rPr>
          <w:rFonts w:hint="eastAsia"/>
        </w:rPr>
        <w:t>（</w:t>
      </w:r>
      <w:r w:rsidR="00DE1E9D">
        <w:t>T</w:t>
      </w:r>
      <w:r w:rsidR="00DE1E9D">
        <w:rPr>
          <w:rFonts w:hint="eastAsia"/>
        </w:rPr>
        <w:t xml:space="preserve">otal </w:t>
      </w:r>
      <w:r w:rsidR="00DE1E9D">
        <w:t>DNA</w:t>
      </w:r>
      <w:r w:rsidR="00DE1E9D">
        <w:rPr>
          <w:rFonts w:hint="eastAsia"/>
        </w:rPr>
        <w:t>组）。</w:t>
      </w:r>
    </w:p>
    <w:p w14:paraId="4C00E505" w14:textId="77777777" w:rsidR="008A5CC9" w:rsidRDefault="00595DE4" w:rsidP="00AE173B">
      <w:pPr>
        <w:rPr>
          <w:rFonts w:hint="eastAsia"/>
        </w:rPr>
      </w:pPr>
      <w:r w:rsidRPr="00AE173B">
        <w:rPr>
          <w:rFonts w:hint="eastAsia"/>
        </w:rPr>
        <w:t xml:space="preserve">DNA </w:t>
      </w:r>
      <w:r w:rsidRPr="00AE173B">
        <w:rPr>
          <w:rFonts w:hint="eastAsia"/>
        </w:rPr>
        <w:t>提取</w:t>
      </w:r>
      <w:r>
        <w:rPr>
          <w:rFonts w:hint="eastAsia"/>
        </w:rPr>
        <w:t>：</w:t>
      </w:r>
      <w:r w:rsidR="0046477B">
        <w:rPr>
          <w:rFonts w:hint="eastAsia"/>
        </w:rPr>
        <w:t>所有组在</w:t>
      </w:r>
      <w:r w:rsidR="0046477B">
        <w:t>L</w:t>
      </w:r>
      <w:r w:rsidR="0046477B">
        <w:rPr>
          <w:rFonts w:hint="eastAsia"/>
        </w:rPr>
        <w:t xml:space="preserve">ysis </w:t>
      </w:r>
      <w:r w:rsidR="0046477B">
        <w:t>B</w:t>
      </w:r>
      <w:r w:rsidR="0046477B">
        <w:rPr>
          <w:rFonts w:hint="eastAsia"/>
        </w:rPr>
        <w:t>uffer</w:t>
      </w:r>
      <w:r w:rsidR="0046477B">
        <w:rPr>
          <w:rFonts w:hint="eastAsia"/>
        </w:rPr>
        <w:t>过夜消化后，</w:t>
      </w:r>
      <w:r w:rsidR="00AE173B" w:rsidRPr="00AE173B">
        <w:rPr>
          <w:rFonts w:hint="eastAsia"/>
        </w:rPr>
        <w:t>重悬于</w:t>
      </w:r>
      <w:r w:rsidR="00AE173B" w:rsidRPr="00AE173B">
        <w:t xml:space="preserve"> </w:t>
      </w:r>
      <w:r w:rsidR="0046477B">
        <w:rPr>
          <w:rFonts w:hint="eastAsia"/>
        </w:rPr>
        <w:t>1m</w:t>
      </w:r>
      <w:r w:rsidR="00AE173B" w:rsidRPr="00AE173B">
        <w:t xml:space="preserve">L </w:t>
      </w:r>
      <w:r w:rsidR="0046477B">
        <w:rPr>
          <w:rFonts w:hint="eastAsia"/>
        </w:rPr>
        <w:t>无水乙醇</w:t>
      </w:r>
      <w:r>
        <w:rPr>
          <w:rFonts w:hint="eastAsia"/>
        </w:rPr>
        <w:t>。</w:t>
      </w:r>
      <w:r w:rsidR="0046477B">
        <w:rPr>
          <w:rFonts w:hint="eastAsia"/>
        </w:rPr>
        <w:t>上下颠倒混匀</w:t>
      </w:r>
      <w:r w:rsidR="0046477B">
        <w:rPr>
          <w:rFonts w:hint="eastAsia"/>
        </w:rPr>
        <w:t>30</w:t>
      </w:r>
      <w:r w:rsidR="0046477B">
        <w:rPr>
          <w:rFonts w:hint="eastAsia"/>
        </w:rPr>
        <w:t>次后，</w:t>
      </w:r>
      <w:r>
        <w:rPr>
          <w:rFonts w:hint="eastAsia"/>
        </w:rPr>
        <w:t>14000g</w:t>
      </w:r>
      <w:r>
        <w:rPr>
          <w:rFonts w:hint="eastAsia"/>
        </w:rPr>
        <w:t>离心</w:t>
      </w:r>
      <w:r>
        <w:rPr>
          <w:rFonts w:hint="eastAsia"/>
        </w:rPr>
        <w:t>10min</w:t>
      </w:r>
      <w:r>
        <w:rPr>
          <w:rFonts w:hint="eastAsia"/>
        </w:rPr>
        <w:t>。缓慢倾倒上清，倒扣晾干</w:t>
      </w:r>
      <w:r>
        <w:rPr>
          <w:rFonts w:hint="eastAsia"/>
        </w:rPr>
        <w:t>20min</w:t>
      </w:r>
      <w:r w:rsidR="007458F7">
        <w:rPr>
          <w:rFonts w:hint="eastAsia"/>
        </w:rPr>
        <w:t>，</w:t>
      </w:r>
      <w:r w:rsidR="007458F7">
        <w:t>T</w:t>
      </w:r>
      <w:r w:rsidR="007458F7">
        <w:rPr>
          <w:rFonts w:hint="eastAsia"/>
        </w:rPr>
        <w:t xml:space="preserve">otal </w:t>
      </w:r>
      <w:r w:rsidR="007458F7">
        <w:t>DNA</w:t>
      </w:r>
      <w:r w:rsidR="007458F7">
        <w:rPr>
          <w:rFonts w:hint="eastAsia"/>
        </w:rPr>
        <w:t>组</w:t>
      </w:r>
      <w:r w:rsidR="001C56E3">
        <w:rPr>
          <w:rFonts w:hint="eastAsia"/>
        </w:rPr>
        <w:t>和</w:t>
      </w:r>
      <w:r w:rsidR="001C56E3">
        <w:t>M</w:t>
      </w:r>
      <w:r w:rsidR="001C56E3">
        <w:rPr>
          <w:rFonts w:hint="eastAsia"/>
        </w:rPr>
        <w:t xml:space="preserve">ito </w:t>
      </w:r>
      <w:r w:rsidR="001C56E3">
        <w:t>DNA</w:t>
      </w:r>
      <w:r w:rsidR="007458F7">
        <w:rPr>
          <w:rFonts w:hint="eastAsia"/>
        </w:rPr>
        <w:t>加入</w:t>
      </w:r>
      <w:r w:rsidR="007458F7">
        <w:rPr>
          <w:rFonts w:hint="eastAsia"/>
        </w:rPr>
        <w:t>200uL dd</w:t>
      </w:r>
      <w:r w:rsidR="007458F7">
        <w:t>H</w:t>
      </w:r>
      <w:r w:rsidR="007458F7" w:rsidRPr="007458F7">
        <w:rPr>
          <w:vertAlign w:val="subscript"/>
        </w:rPr>
        <w:t>2</w:t>
      </w:r>
      <w:r w:rsidR="007458F7">
        <w:t>O</w:t>
      </w:r>
      <w:r w:rsidR="007458F7">
        <w:rPr>
          <w:rFonts w:hint="eastAsia"/>
        </w:rPr>
        <w:t>，</w:t>
      </w:r>
      <w:proofErr w:type="spellStart"/>
      <w:r w:rsidR="007458F7">
        <w:t>C</w:t>
      </w:r>
      <w:r w:rsidR="007458F7">
        <w:rPr>
          <w:rFonts w:hint="eastAsia"/>
        </w:rPr>
        <w:t>yto</w:t>
      </w:r>
      <w:proofErr w:type="spellEnd"/>
      <w:r w:rsidR="007458F7">
        <w:rPr>
          <w:rFonts w:hint="eastAsia"/>
        </w:rPr>
        <w:t xml:space="preserve"> </w:t>
      </w:r>
      <w:r w:rsidR="007458F7">
        <w:t>DNA</w:t>
      </w:r>
      <w:r w:rsidR="007458F7">
        <w:rPr>
          <w:rFonts w:hint="eastAsia"/>
        </w:rPr>
        <w:t>组加入</w:t>
      </w:r>
      <w:r w:rsidR="007458F7">
        <w:rPr>
          <w:rFonts w:hint="eastAsia"/>
        </w:rPr>
        <w:t>100uL</w:t>
      </w:r>
      <w:r w:rsidR="001C56E3" w:rsidRPr="001C56E3">
        <w:rPr>
          <w:rFonts w:hint="eastAsia"/>
        </w:rPr>
        <w:t xml:space="preserve"> </w:t>
      </w:r>
      <w:r w:rsidR="001C56E3">
        <w:rPr>
          <w:rFonts w:hint="eastAsia"/>
        </w:rPr>
        <w:t>dd</w:t>
      </w:r>
      <w:r w:rsidR="001C56E3">
        <w:t>H</w:t>
      </w:r>
      <w:r w:rsidR="001C56E3" w:rsidRPr="007458F7">
        <w:rPr>
          <w:vertAlign w:val="subscript"/>
        </w:rPr>
        <w:t>2</w:t>
      </w:r>
      <w:r w:rsidR="001C56E3">
        <w:t>O</w:t>
      </w:r>
      <w:r w:rsidR="001C56E3">
        <w:rPr>
          <w:rFonts w:hint="eastAsia"/>
        </w:rPr>
        <w:t>，</w:t>
      </w:r>
      <w:r w:rsidR="001C56E3">
        <w:rPr>
          <w:rFonts w:hint="eastAsia"/>
        </w:rPr>
        <w:t>55</w:t>
      </w:r>
      <w:r w:rsidR="003B6FF2">
        <w:rPr>
          <w:rFonts w:hint="eastAsia"/>
        </w:rPr>
        <w:t>℃烘箱过夜溶解。</w:t>
      </w:r>
      <w:r w:rsidR="003B6FF2">
        <w:t>N</w:t>
      </w:r>
      <w:r w:rsidR="003B6FF2">
        <w:rPr>
          <w:rFonts w:hint="eastAsia"/>
        </w:rPr>
        <w:t>anodrop</w:t>
      </w:r>
      <w:r w:rsidR="003B6FF2">
        <w:rPr>
          <w:rFonts w:hint="eastAsia"/>
        </w:rPr>
        <w:t>检测双链</w:t>
      </w:r>
      <w:r w:rsidR="003B6FF2">
        <w:t>DNA</w:t>
      </w:r>
      <w:r w:rsidR="003B6FF2">
        <w:rPr>
          <w:rFonts w:hint="eastAsia"/>
        </w:rPr>
        <w:t>浓度</w:t>
      </w:r>
      <w:r w:rsidR="005F3CD6">
        <w:rPr>
          <w:rFonts w:hint="eastAsia"/>
        </w:rPr>
        <w:t>，稀释至</w:t>
      </w:r>
      <w:r w:rsidR="005F3CD6">
        <w:rPr>
          <w:rFonts w:hint="eastAsia"/>
        </w:rPr>
        <w:t>1ng/</w:t>
      </w:r>
      <w:proofErr w:type="spellStart"/>
      <w:r w:rsidR="005F3CD6">
        <w:rPr>
          <w:rFonts w:hint="eastAsia"/>
        </w:rPr>
        <w:t>uL</w:t>
      </w:r>
      <w:proofErr w:type="spellEnd"/>
      <w:r w:rsidR="008A5CC9">
        <w:rPr>
          <w:rFonts w:hint="eastAsia"/>
        </w:rPr>
        <w:t>作为</w:t>
      </w:r>
      <w:r w:rsidR="008A5CC9">
        <w:rPr>
          <w:rFonts w:hint="eastAsia"/>
        </w:rPr>
        <w:t>q</w:t>
      </w:r>
      <w:r w:rsidR="008A5CC9">
        <w:t>PCR</w:t>
      </w:r>
      <w:r w:rsidR="008A5CC9">
        <w:rPr>
          <w:rFonts w:hint="eastAsia"/>
        </w:rPr>
        <w:t>样品备用。</w:t>
      </w:r>
    </w:p>
    <w:p w14:paraId="5E47748D" w14:textId="77777777" w:rsidR="00021130" w:rsidRDefault="00021130" w:rsidP="00021130">
      <w:pPr>
        <w:rPr>
          <w:rFonts w:hint="eastAsia"/>
        </w:rPr>
      </w:pPr>
      <w:r>
        <w:t>qPCR</w:t>
      </w:r>
      <w:r>
        <w:t>体系</w:t>
      </w:r>
      <w:r>
        <w:rPr>
          <w:rFonts w:hint="eastAsia"/>
        </w:rPr>
        <w:t>：</w:t>
      </w:r>
    </w:p>
    <w:tbl>
      <w:tblPr>
        <w:tblStyle w:val="61"/>
        <w:tblW w:w="0" w:type="auto"/>
        <w:tblLook w:val="04A0" w:firstRow="1" w:lastRow="0" w:firstColumn="1" w:lastColumn="0" w:noHBand="0" w:noVBand="1"/>
      </w:tblPr>
      <w:tblGrid>
        <w:gridCol w:w="3749"/>
        <w:gridCol w:w="1259"/>
      </w:tblGrid>
      <w:tr w:rsidR="00021130" w14:paraId="0E7D98CC" w14:textId="77777777" w:rsidTr="00ED7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F377C" w14:textId="77777777" w:rsidR="00021130" w:rsidRDefault="00021130" w:rsidP="00ED7D27">
            <w:pPr>
              <w:pStyle w:val="p1"/>
              <w:jc w:val="center"/>
              <w:rPr>
                <w:rFonts w:hint="eastAsia"/>
              </w:rPr>
            </w:pPr>
            <w:r>
              <w:rPr>
                <w:rFonts w:hint="eastAsia"/>
              </w:rPr>
              <w:t>试剂</w:t>
            </w:r>
          </w:p>
        </w:tc>
        <w:tc>
          <w:tcPr>
            <w:tcW w:w="0" w:type="auto"/>
            <w:hideMark/>
          </w:tcPr>
          <w:p w14:paraId="58109053" w14:textId="77777777" w:rsidR="00021130" w:rsidRDefault="00021130" w:rsidP="00ED7D27">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021130" w14:paraId="5E84AA51"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B7905" w14:textId="77777777" w:rsidR="00021130" w:rsidRDefault="00021130" w:rsidP="00ED7D27">
            <w:pPr>
              <w:pStyle w:val="p1"/>
              <w:rPr>
                <w:rFonts w:hint="eastAsia"/>
                <w:b w:val="0"/>
                <w:bCs w:val="0"/>
              </w:rPr>
            </w:pPr>
            <w:r>
              <w:t xml:space="preserve">2× </w:t>
            </w:r>
            <w:proofErr w:type="spellStart"/>
            <w:r>
              <w:t>AceQ</w:t>
            </w:r>
            <w:proofErr w:type="spellEnd"/>
            <w:r>
              <w:t xml:space="preserve"> SYBR Green Master Mix</w:t>
            </w:r>
          </w:p>
        </w:tc>
        <w:tc>
          <w:tcPr>
            <w:tcW w:w="0" w:type="auto"/>
            <w:hideMark/>
          </w:tcPr>
          <w:p w14:paraId="673E5D0D"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5</w:t>
            </w:r>
            <w:r>
              <w:t>.0 µL</w:t>
            </w:r>
          </w:p>
        </w:tc>
      </w:tr>
      <w:tr w:rsidR="00021130" w14:paraId="5ADF6F94" w14:textId="77777777" w:rsidTr="00ED7D27">
        <w:tc>
          <w:tcPr>
            <w:cnfStyle w:val="001000000000" w:firstRow="0" w:lastRow="0" w:firstColumn="1" w:lastColumn="0" w:oddVBand="0" w:evenVBand="0" w:oddHBand="0" w:evenHBand="0" w:firstRowFirstColumn="0" w:firstRowLastColumn="0" w:lastRowFirstColumn="0" w:lastRowLastColumn="0"/>
            <w:tcW w:w="0" w:type="auto"/>
            <w:hideMark/>
          </w:tcPr>
          <w:p w14:paraId="2286C32A" w14:textId="77777777" w:rsidR="00021130" w:rsidRDefault="00021130" w:rsidP="00ED7D27">
            <w:pPr>
              <w:pStyle w:val="p1"/>
              <w:rPr>
                <w:rFonts w:hint="eastAsia"/>
              </w:rPr>
            </w:pPr>
            <w:r>
              <w:t>Forward Primer (10 µM)</w:t>
            </w:r>
          </w:p>
        </w:tc>
        <w:tc>
          <w:tcPr>
            <w:tcW w:w="0" w:type="auto"/>
            <w:hideMark/>
          </w:tcPr>
          <w:p w14:paraId="26F9DEA7"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t>0.2 µL</w:t>
            </w:r>
          </w:p>
        </w:tc>
      </w:tr>
      <w:tr w:rsidR="00021130" w14:paraId="418E8E18"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86279" w14:textId="77777777" w:rsidR="00021130" w:rsidRDefault="00021130" w:rsidP="00ED7D27">
            <w:pPr>
              <w:pStyle w:val="p1"/>
              <w:rPr>
                <w:rFonts w:hint="eastAsia"/>
              </w:rPr>
            </w:pPr>
            <w:r>
              <w:t>Reverse Primer (10 µM)</w:t>
            </w:r>
          </w:p>
        </w:tc>
        <w:tc>
          <w:tcPr>
            <w:tcW w:w="0" w:type="auto"/>
            <w:hideMark/>
          </w:tcPr>
          <w:p w14:paraId="4A769067"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t>0.2 µL</w:t>
            </w:r>
          </w:p>
        </w:tc>
      </w:tr>
      <w:tr w:rsidR="00021130" w14:paraId="03AD1BAE" w14:textId="77777777" w:rsidTr="00ED7D27">
        <w:tc>
          <w:tcPr>
            <w:cnfStyle w:val="001000000000" w:firstRow="0" w:lastRow="0" w:firstColumn="1" w:lastColumn="0" w:oddVBand="0" w:evenVBand="0" w:oddHBand="0" w:evenHBand="0" w:firstRowFirstColumn="0" w:firstRowLastColumn="0" w:lastRowFirstColumn="0" w:lastRowLastColumn="0"/>
            <w:tcW w:w="0" w:type="auto"/>
            <w:hideMark/>
          </w:tcPr>
          <w:p w14:paraId="14EDFDEC" w14:textId="77777777" w:rsidR="00021130" w:rsidRDefault="00021130" w:rsidP="00ED7D27">
            <w:pPr>
              <w:pStyle w:val="p1"/>
              <w:rPr>
                <w:rFonts w:hint="eastAsia"/>
              </w:rPr>
            </w:pPr>
            <w:proofErr w:type="spellStart"/>
            <w:r>
              <w:t>ddH</w:t>
            </w:r>
            <w:r>
              <w:rPr>
                <w:rFonts w:ascii="Cambria Math" w:hAnsi="Cambria Math" w:cs="Cambria Math"/>
              </w:rPr>
              <w:t>₂</w:t>
            </w:r>
            <w:r>
              <w:t>O</w:t>
            </w:r>
            <w:proofErr w:type="spellEnd"/>
          </w:p>
        </w:tc>
        <w:tc>
          <w:tcPr>
            <w:tcW w:w="0" w:type="auto"/>
            <w:hideMark/>
          </w:tcPr>
          <w:p w14:paraId="0932F9FD"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t>.1 µL</w:t>
            </w:r>
          </w:p>
        </w:tc>
      </w:tr>
      <w:tr w:rsidR="00021130" w14:paraId="037BC8AE"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BA19A" w14:textId="66D3C13E" w:rsidR="00021130" w:rsidRDefault="00021130" w:rsidP="00ED7D27">
            <w:pPr>
              <w:pStyle w:val="p1"/>
              <w:rPr>
                <w:rFonts w:hint="eastAsia"/>
              </w:rPr>
            </w:pPr>
            <w:r>
              <w:t>DNA</w:t>
            </w:r>
            <w:r>
              <w:rPr>
                <w:rFonts w:hint="eastAsia"/>
              </w:rPr>
              <w:t xml:space="preserve"> </w:t>
            </w:r>
            <w:r>
              <w:t>(1ng/</w:t>
            </w:r>
            <w:proofErr w:type="spellStart"/>
            <w:r>
              <w:rPr>
                <w:rFonts w:hint="eastAsia"/>
              </w:rPr>
              <w:t>uL</w:t>
            </w:r>
            <w:proofErr w:type="spellEnd"/>
            <w:r>
              <w:t>)</w:t>
            </w:r>
          </w:p>
        </w:tc>
        <w:tc>
          <w:tcPr>
            <w:tcW w:w="0" w:type="auto"/>
            <w:hideMark/>
          </w:tcPr>
          <w:p w14:paraId="10435E0D" w14:textId="77777777" w:rsidR="00021130" w:rsidRDefault="00021130" w:rsidP="00020460">
            <w:pPr>
              <w:pStyle w:val="p1"/>
              <w:numPr>
                <w:ilvl w:val="1"/>
                <w:numId w:val="13"/>
              </w:numPr>
              <w:cnfStyle w:val="000000100000" w:firstRow="0" w:lastRow="0" w:firstColumn="0" w:lastColumn="0" w:oddVBand="0" w:evenVBand="0" w:oddHBand="1" w:evenHBand="0" w:firstRowFirstColumn="0" w:firstRowLastColumn="0" w:lastRowFirstColumn="0" w:lastRowLastColumn="0"/>
              <w:rPr>
                <w:rFonts w:hint="eastAsia"/>
              </w:rPr>
            </w:pPr>
            <w:r>
              <w:t>µL</w:t>
            </w:r>
          </w:p>
        </w:tc>
      </w:tr>
    </w:tbl>
    <w:p w14:paraId="3ECE7847" w14:textId="77777777" w:rsidR="00021130" w:rsidRDefault="00021130" w:rsidP="00021130">
      <w:pPr>
        <w:pStyle w:val="p1"/>
        <w:ind w:left="720"/>
        <w:rPr>
          <w:rFonts w:hint="eastAsia"/>
        </w:rPr>
      </w:pPr>
      <w:r>
        <w:rPr>
          <w:rFonts w:hint="eastAsia"/>
        </w:rPr>
        <w:t>q</w:t>
      </w:r>
      <w:r>
        <w:t>PCR</w:t>
      </w:r>
      <w:r>
        <w:t>程序：</w:t>
      </w:r>
    </w:p>
    <w:tbl>
      <w:tblPr>
        <w:tblStyle w:val="61"/>
        <w:tblW w:w="0" w:type="auto"/>
        <w:tblLook w:val="04A0" w:firstRow="1" w:lastRow="0" w:firstColumn="1" w:lastColumn="0" w:noHBand="0" w:noVBand="1"/>
      </w:tblPr>
      <w:tblGrid>
        <w:gridCol w:w="2533"/>
        <w:gridCol w:w="2533"/>
        <w:gridCol w:w="2510"/>
      </w:tblGrid>
      <w:tr w:rsidR="00021130" w14:paraId="73D12B9D" w14:textId="77777777" w:rsidTr="00ED7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1E9170F" w14:textId="77777777" w:rsidR="00021130" w:rsidRDefault="00021130" w:rsidP="00ED7D27">
            <w:pPr>
              <w:pStyle w:val="p1"/>
              <w:rPr>
                <w:rFonts w:hint="eastAsia"/>
              </w:rPr>
            </w:pPr>
            <w:r>
              <w:rPr>
                <w:rFonts w:hint="eastAsia"/>
              </w:rPr>
              <w:t>步骤</w:t>
            </w:r>
          </w:p>
        </w:tc>
        <w:tc>
          <w:tcPr>
            <w:tcW w:w="2533" w:type="dxa"/>
          </w:tcPr>
          <w:p w14:paraId="36265711" w14:textId="77777777" w:rsidR="00021130" w:rsidRDefault="00021130" w:rsidP="00ED7D27">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510" w:type="dxa"/>
          </w:tcPr>
          <w:p w14:paraId="77E6FEFD" w14:textId="77777777" w:rsidR="00021130" w:rsidRDefault="00021130" w:rsidP="00ED7D27">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Pr>
                <w:rFonts w:hint="eastAsia"/>
              </w:rPr>
              <w:t>mm</w:t>
            </w:r>
            <w:r>
              <w:rPr>
                <w:rFonts w:hint="eastAsia"/>
              </w:rPr>
              <w:t>：</w:t>
            </w:r>
            <w:r>
              <w:rPr>
                <w:rFonts w:hint="eastAsia"/>
              </w:rPr>
              <w:t>ss</w:t>
            </w:r>
            <w:r>
              <w:rPr>
                <w:rFonts w:hint="eastAsia"/>
              </w:rPr>
              <w:t>）</w:t>
            </w:r>
          </w:p>
        </w:tc>
      </w:tr>
      <w:tr w:rsidR="00021130" w14:paraId="06788155"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3A83220B" w14:textId="77777777" w:rsidR="00021130" w:rsidRDefault="00021130" w:rsidP="00ED7D27">
            <w:pPr>
              <w:pStyle w:val="p1"/>
              <w:rPr>
                <w:rFonts w:hint="eastAsia"/>
              </w:rPr>
            </w:pPr>
            <w:r>
              <w:rPr>
                <w:rFonts w:hint="eastAsia"/>
              </w:rPr>
              <w:t>1</w:t>
            </w:r>
          </w:p>
        </w:tc>
        <w:tc>
          <w:tcPr>
            <w:tcW w:w="2533" w:type="dxa"/>
          </w:tcPr>
          <w:p w14:paraId="53BDCB26"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332751C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05:00</w:t>
            </w:r>
          </w:p>
        </w:tc>
      </w:tr>
      <w:tr w:rsidR="00021130" w14:paraId="12A60FE0"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58064509" w14:textId="77777777" w:rsidR="00021130" w:rsidRDefault="00021130" w:rsidP="00ED7D27">
            <w:pPr>
              <w:pStyle w:val="p1"/>
              <w:rPr>
                <w:rFonts w:hint="eastAsia"/>
              </w:rPr>
            </w:pPr>
            <w:r>
              <w:rPr>
                <w:rFonts w:hint="eastAsia"/>
              </w:rPr>
              <w:t>2</w:t>
            </w:r>
          </w:p>
        </w:tc>
        <w:tc>
          <w:tcPr>
            <w:tcW w:w="2533" w:type="dxa"/>
          </w:tcPr>
          <w:p w14:paraId="03935C17"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95</w:t>
            </w:r>
          </w:p>
        </w:tc>
        <w:tc>
          <w:tcPr>
            <w:tcW w:w="2510" w:type="dxa"/>
          </w:tcPr>
          <w:p w14:paraId="47408E7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00:10</w:t>
            </w:r>
          </w:p>
        </w:tc>
      </w:tr>
      <w:tr w:rsidR="00021130" w14:paraId="3907A068"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07BBB109" w14:textId="77777777" w:rsidR="00021130" w:rsidRDefault="00021130" w:rsidP="00ED7D27">
            <w:pPr>
              <w:pStyle w:val="p1"/>
              <w:rPr>
                <w:rFonts w:hint="eastAsia"/>
              </w:rPr>
            </w:pPr>
            <w:r>
              <w:rPr>
                <w:rFonts w:hint="eastAsia"/>
              </w:rPr>
              <w:t>3</w:t>
            </w:r>
          </w:p>
        </w:tc>
        <w:tc>
          <w:tcPr>
            <w:tcW w:w="2533" w:type="dxa"/>
          </w:tcPr>
          <w:p w14:paraId="468363A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60</w:t>
            </w:r>
          </w:p>
        </w:tc>
        <w:tc>
          <w:tcPr>
            <w:tcW w:w="2510" w:type="dxa"/>
          </w:tcPr>
          <w:p w14:paraId="399234FD"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00:20</w:t>
            </w:r>
          </w:p>
        </w:tc>
      </w:tr>
      <w:tr w:rsidR="00021130" w14:paraId="1282F03C"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74A18F18" w14:textId="77777777" w:rsidR="00021130" w:rsidRDefault="00021130" w:rsidP="00ED7D27">
            <w:pPr>
              <w:pStyle w:val="p1"/>
              <w:rPr>
                <w:rFonts w:hint="eastAsia"/>
              </w:rPr>
            </w:pPr>
            <w:r>
              <w:rPr>
                <w:rFonts w:hint="eastAsia"/>
              </w:rPr>
              <w:t>4</w:t>
            </w:r>
            <w:r>
              <w:rPr>
                <w:rFonts w:hint="eastAsia"/>
              </w:rPr>
              <w:t>，</w:t>
            </w:r>
            <w:r>
              <w:rPr>
                <w:rFonts w:hint="eastAsia"/>
              </w:rPr>
              <w:t xml:space="preserve"> go to step 2</w:t>
            </w:r>
            <w:r>
              <w:rPr>
                <w:rFonts w:hint="eastAsia"/>
              </w:rPr>
              <w:t>，</w:t>
            </w:r>
            <w:r>
              <w:rPr>
                <w:rFonts w:hint="eastAsia"/>
              </w:rPr>
              <w:t>45 cycle</w:t>
            </w:r>
          </w:p>
        </w:tc>
        <w:tc>
          <w:tcPr>
            <w:tcW w:w="2533" w:type="dxa"/>
          </w:tcPr>
          <w:p w14:paraId="74FB795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6E6ACE8D"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00:20</w:t>
            </w:r>
          </w:p>
        </w:tc>
      </w:tr>
      <w:tr w:rsidR="00021130" w14:paraId="51E8B68A"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4446EEC3" w14:textId="77777777" w:rsidR="00021130" w:rsidRDefault="00021130" w:rsidP="00ED7D27">
            <w:pPr>
              <w:pStyle w:val="p1"/>
              <w:rPr>
                <w:rFonts w:hint="eastAsia"/>
              </w:rPr>
            </w:pPr>
            <w:r>
              <w:rPr>
                <w:rFonts w:hint="eastAsia"/>
              </w:rPr>
              <w:t>5</w:t>
            </w:r>
          </w:p>
        </w:tc>
        <w:tc>
          <w:tcPr>
            <w:tcW w:w="2533" w:type="dxa"/>
          </w:tcPr>
          <w:p w14:paraId="704274D2"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40888F28"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021130" w14:paraId="79EBAFAC"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67AFB122" w14:textId="77777777" w:rsidR="00021130" w:rsidRDefault="00021130" w:rsidP="00ED7D27">
            <w:pPr>
              <w:pStyle w:val="p1"/>
              <w:rPr>
                <w:rFonts w:hint="eastAsia"/>
              </w:rPr>
            </w:pPr>
            <w:r>
              <w:rPr>
                <w:rFonts w:hint="eastAsia"/>
              </w:rPr>
              <w:t>6</w:t>
            </w:r>
          </w:p>
        </w:tc>
        <w:tc>
          <w:tcPr>
            <w:tcW w:w="2533" w:type="dxa"/>
          </w:tcPr>
          <w:p w14:paraId="5A2B5FDC"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4D09541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021130" w14:paraId="1D304760"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1BF57F6" w14:textId="77777777" w:rsidR="00021130" w:rsidRDefault="00021130" w:rsidP="00ED7D27">
            <w:pPr>
              <w:pStyle w:val="p1"/>
              <w:rPr>
                <w:rFonts w:hint="eastAsia"/>
              </w:rPr>
            </w:pPr>
            <w:r>
              <w:rPr>
                <w:rFonts w:hint="eastAsia"/>
              </w:rPr>
              <w:t>7</w:t>
            </w:r>
          </w:p>
        </w:tc>
        <w:tc>
          <w:tcPr>
            <w:tcW w:w="2533" w:type="dxa"/>
          </w:tcPr>
          <w:p w14:paraId="049E6996"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37</w:t>
            </w:r>
          </w:p>
        </w:tc>
        <w:tc>
          <w:tcPr>
            <w:tcW w:w="2510" w:type="dxa"/>
          </w:tcPr>
          <w:p w14:paraId="4C45649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bl>
    <w:p w14:paraId="1B660801" w14:textId="0B4FB7F1" w:rsidR="00772FF6" w:rsidRPr="00AE173B" w:rsidRDefault="008B09EC" w:rsidP="00AE173B">
      <w:pPr>
        <w:rPr>
          <w:rFonts w:hint="eastAsia"/>
        </w:rPr>
      </w:pPr>
      <w:r>
        <w:rPr>
          <w:rFonts w:hint="eastAsia"/>
        </w:rPr>
        <w:t>数据分析：</w:t>
      </w:r>
      <w:r w:rsidR="00A16D35">
        <w:rPr>
          <w:rFonts w:hint="eastAsia"/>
        </w:rPr>
        <w:t>为了</w:t>
      </w:r>
      <w:r w:rsidR="00B86A63">
        <w:rPr>
          <w:rFonts w:hint="eastAsia"/>
        </w:rPr>
        <w:t>使用</w:t>
      </w:r>
      <w:r w:rsidR="00B86A63">
        <w:rPr>
          <w:rFonts w:hint="eastAsia"/>
        </w:rPr>
        <w:t>qP</w:t>
      </w:r>
      <w:r w:rsidR="00B86A63">
        <w:t>CR</w:t>
      </w:r>
      <w:r w:rsidR="00A16D35">
        <w:rPr>
          <w:rFonts w:hint="eastAsia"/>
        </w:rPr>
        <w:t>检测</w:t>
      </w:r>
      <w:proofErr w:type="spellStart"/>
      <w:r w:rsidR="00A16D35" w:rsidRPr="00A16D35">
        <w:rPr>
          <w:rFonts w:hint="eastAsia"/>
        </w:rPr>
        <w:t>mtDNA</w:t>
      </w:r>
      <w:proofErr w:type="spellEnd"/>
      <w:r w:rsidR="00A16D35" w:rsidRPr="00A16D35">
        <w:rPr>
          <w:rFonts w:hint="eastAsia"/>
        </w:rPr>
        <w:t>释放的差异</w:t>
      </w:r>
      <w:r w:rsidR="00A16D35">
        <w:rPr>
          <w:rFonts w:hint="eastAsia"/>
        </w:rPr>
        <w:t>，</w:t>
      </w:r>
      <w:r w:rsidR="00A16D35" w:rsidRPr="00A16D35">
        <w:rPr>
          <w:rFonts w:hint="eastAsia"/>
        </w:rPr>
        <w:t>使用Δ</w:t>
      </w:r>
      <w:proofErr w:type="spellStart"/>
      <w:r w:rsidR="00A16D35" w:rsidRPr="00A16D35">
        <w:rPr>
          <w:rFonts w:hint="eastAsia"/>
        </w:rPr>
        <w:t>ct</w:t>
      </w:r>
      <w:proofErr w:type="spellEnd"/>
      <w:r w:rsidR="00A16D35" w:rsidRPr="00A16D35">
        <w:rPr>
          <w:rFonts w:hint="eastAsia"/>
        </w:rPr>
        <w:t>方法计算相对表达量时，</w:t>
      </w:r>
      <w:r w:rsidR="00B86A63">
        <w:rPr>
          <w:rFonts w:hint="eastAsia"/>
        </w:rPr>
        <w:t>有三种方法，</w:t>
      </w:r>
      <w:r w:rsidR="00A16D35" w:rsidRPr="00A16D35">
        <w:rPr>
          <w:rFonts w:hint="eastAsia"/>
        </w:rPr>
        <w:t>使用Δ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nu-Gene of total-DNA</w:t>
      </w:r>
      <w:r w:rsidR="00A16D35" w:rsidRPr="00A16D35">
        <w:rPr>
          <w:rFonts w:hint="eastAsia"/>
        </w:rPr>
        <w:t>）</w:t>
      </w:r>
      <w:r w:rsidR="00B86A63">
        <w:rPr>
          <w:rFonts w:hint="eastAsia"/>
        </w:rPr>
        <w:t>；</w:t>
      </w:r>
      <w:r w:rsidR="00A16D35" w:rsidRPr="00A16D35">
        <w:rPr>
          <w:rFonts w:hint="eastAsia"/>
        </w:rPr>
        <w:t>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total-DNA</w:t>
      </w:r>
      <w:r w:rsidR="00A16D35" w:rsidRPr="00A16D35">
        <w:rPr>
          <w:rFonts w:hint="eastAsia"/>
        </w:rPr>
        <w:t>）</w:t>
      </w:r>
      <w:r w:rsidR="00B86A63">
        <w:rPr>
          <w:rFonts w:hint="eastAsia"/>
        </w:rPr>
        <w:t>；</w:t>
      </w:r>
      <w:r w:rsidR="00A16D35" w:rsidRPr="00A16D35">
        <w:rPr>
          <w:rFonts w:hint="eastAsia"/>
        </w:rPr>
        <w:t>或者Δ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total-DNA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nuGene</w:t>
      </w:r>
      <w:proofErr w:type="spellEnd"/>
      <w:r w:rsidR="00A16D35" w:rsidRPr="00A16D35">
        <w:rPr>
          <w:rFonts w:hint="eastAsia"/>
        </w:rPr>
        <w:t xml:space="preserve"> of  total-DNA</w:t>
      </w:r>
      <w:r w:rsidR="00A16D35" w:rsidRPr="00A16D35">
        <w:rPr>
          <w:rFonts w:hint="eastAsia"/>
        </w:rPr>
        <w:t>）</w:t>
      </w:r>
      <w:r w:rsidR="00BB4CAB">
        <w:rPr>
          <w:rFonts w:hint="eastAsia"/>
        </w:rPr>
        <w:t>）</w:t>
      </w:r>
      <w:r w:rsidR="005A7FF8">
        <w:rPr>
          <w:rFonts w:hint="eastAsia"/>
        </w:rPr>
        <w:t>，本研究采用</w:t>
      </w:r>
      <w:r w:rsidR="005A7FF8" w:rsidRPr="00A16D35">
        <w:rPr>
          <w:rFonts w:hint="eastAsia"/>
        </w:rPr>
        <w:t>Δ</w:t>
      </w:r>
      <w:proofErr w:type="spellStart"/>
      <w:r w:rsidR="005A7FF8" w:rsidRPr="00A16D35">
        <w:rPr>
          <w:rFonts w:hint="eastAsia"/>
        </w:rPr>
        <w:t>ct</w:t>
      </w:r>
      <w:proofErr w:type="spellEnd"/>
      <w:r w:rsidR="005A7FF8" w:rsidRPr="00A16D35">
        <w:rPr>
          <w:rFonts w:hint="eastAsia"/>
        </w:rPr>
        <w:t>=</w:t>
      </w:r>
      <w:proofErr w:type="spellStart"/>
      <w:r w:rsidR="005A7FF8" w:rsidRPr="00A16D35">
        <w:rPr>
          <w:rFonts w:hint="eastAsia"/>
        </w:rPr>
        <w:t>ct</w:t>
      </w:r>
      <w:proofErr w:type="spellEnd"/>
      <w:r w:rsidR="005A7FF8" w:rsidRPr="00A16D35">
        <w:rPr>
          <w:rFonts w:hint="eastAsia"/>
        </w:rPr>
        <w:t>（</w:t>
      </w:r>
      <w:bookmarkStart w:id="17" w:name="OLE_LINK23"/>
      <w:r w:rsidR="005A7FF8" w:rsidRPr="00A16D35">
        <w:rPr>
          <w:rFonts w:hint="eastAsia"/>
        </w:rPr>
        <w:t>mt-Gene</w:t>
      </w:r>
      <w:bookmarkEnd w:id="17"/>
      <w:r w:rsidR="005A7FF8" w:rsidRPr="00A16D35">
        <w:rPr>
          <w:rFonts w:hint="eastAsia"/>
        </w:rPr>
        <w:t xml:space="preserve"> of cyto-DNA</w:t>
      </w:r>
      <w:r w:rsidR="005A7FF8" w:rsidRPr="00A16D35">
        <w:rPr>
          <w:rFonts w:hint="eastAsia"/>
        </w:rPr>
        <w:t>）</w:t>
      </w:r>
      <w:r w:rsidR="005A7FF8" w:rsidRPr="00A16D35">
        <w:rPr>
          <w:rFonts w:hint="eastAsia"/>
        </w:rPr>
        <w:t>-</w:t>
      </w:r>
      <w:proofErr w:type="spellStart"/>
      <w:r w:rsidR="005A7FF8" w:rsidRPr="00A16D35">
        <w:rPr>
          <w:rFonts w:hint="eastAsia"/>
        </w:rPr>
        <w:t>ct</w:t>
      </w:r>
      <w:proofErr w:type="spellEnd"/>
      <w:r w:rsidR="005A7FF8" w:rsidRPr="00A16D35">
        <w:rPr>
          <w:rFonts w:hint="eastAsia"/>
        </w:rPr>
        <w:t>（</w:t>
      </w:r>
      <w:r w:rsidR="005A7FF8" w:rsidRPr="00A16D35">
        <w:rPr>
          <w:rFonts w:hint="eastAsia"/>
        </w:rPr>
        <w:t>mt-Gene of total-DNA</w:t>
      </w:r>
      <w:r w:rsidR="005A7FF8" w:rsidRPr="00A16D35">
        <w:rPr>
          <w:rFonts w:hint="eastAsia"/>
        </w:rPr>
        <w:t>）</w:t>
      </w:r>
      <w:r w:rsidR="00AE5BF5">
        <w:rPr>
          <w:rFonts w:hint="eastAsia"/>
        </w:rPr>
        <w:t>，该方法常见于近期主流文献</w:t>
      </w:r>
      <w:r w:rsidR="009B0F6C">
        <w:rPr>
          <w:rFonts w:hint="eastAsia"/>
        </w:rPr>
        <w:t>{Zhang, 2022 #571}</w:t>
      </w:r>
      <w:r w:rsidR="00AE5BF5">
        <w:rPr>
          <w:rFonts w:hint="eastAsia"/>
        </w:rPr>
        <w:t>。</w:t>
      </w:r>
      <w:r w:rsidR="00AE173B" w:rsidRPr="00AE173B">
        <w:rPr>
          <w:rFonts w:hint="eastAsia"/>
        </w:rPr>
        <w:t>三只独立小鼠为一组（</w:t>
      </w:r>
      <w:r w:rsidR="00AE173B" w:rsidRPr="00AE173B">
        <w:t xml:space="preserve">n </w:t>
      </w:r>
      <w:r w:rsidR="00AE173B" w:rsidRPr="00AE173B">
        <w:rPr>
          <w:rFonts w:hint="eastAsia"/>
        </w:rPr>
        <w:t>≥</w:t>
      </w:r>
      <w:r w:rsidR="00AE173B" w:rsidRPr="00AE173B">
        <w:t xml:space="preserve"> 3</w:t>
      </w:r>
      <w:r w:rsidR="00AE173B" w:rsidRPr="00AE173B">
        <w:rPr>
          <w:rFonts w:hint="eastAsia"/>
        </w:rPr>
        <w:t>），Δ</w:t>
      </w:r>
      <w:r w:rsidR="00AE173B" w:rsidRPr="00AE173B">
        <w:t xml:space="preserve">Ct </w:t>
      </w:r>
      <w:r w:rsidR="00AE173B" w:rsidRPr="00AE173B">
        <w:rPr>
          <w:rFonts w:hint="eastAsia"/>
        </w:rPr>
        <w:t>层面经</w:t>
      </w:r>
      <w:r w:rsidR="00AE173B" w:rsidRPr="00AE173B">
        <w:t xml:space="preserve"> Shapiro</w:t>
      </w:r>
      <w:r w:rsidR="00AE173B" w:rsidRPr="00AE173B">
        <w:rPr>
          <w:rFonts w:hint="eastAsia"/>
        </w:rPr>
        <w:t>–</w:t>
      </w:r>
      <w:r w:rsidR="00AE173B" w:rsidRPr="00AE173B">
        <w:t xml:space="preserve">Wilk </w:t>
      </w:r>
      <w:r w:rsidR="00AE173B" w:rsidRPr="00AE173B">
        <w:rPr>
          <w:rFonts w:hint="eastAsia"/>
        </w:rPr>
        <w:t>检验后采用</w:t>
      </w:r>
      <w:r w:rsidR="00AE173B" w:rsidRPr="00AE173B">
        <w:t xml:space="preserve"> Welch </w:t>
      </w:r>
      <w:r w:rsidR="00AE173B" w:rsidRPr="00AE173B">
        <w:rPr>
          <w:rFonts w:hint="eastAsia"/>
        </w:rPr>
        <w:t>双尾</w:t>
      </w:r>
      <w:r w:rsidR="00AE173B" w:rsidRPr="00AE173B">
        <w:t xml:space="preserve"> t </w:t>
      </w:r>
      <w:r w:rsidR="00AE173B" w:rsidRPr="00AE173B">
        <w:rPr>
          <w:rFonts w:hint="eastAsia"/>
        </w:rPr>
        <w:t>检验；结果以</w:t>
      </w:r>
      <w:r w:rsidR="00AE173B" w:rsidRPr="00AE173B">
        <w:t xml:space="preserve"> </w:t>
      </w:r>
      <w:r w:rsidR="00AE173B" w:rsidRPr="00AE173B">
        <w:rPr>
          <w:rFonts w:hint="eastAsia"/>
        </w:rPr>
        <w:t>均值</w:t>
      </w:r>
      <w:r w:rsidR="00AE173B" w:rsidRPr="00AE173B">
        <w:t xml:space="preserve"> </w:t>
      </w:r>
      <w:r w:rsidR="00AE173B" w:rsidRPr="00AE173B">
        <w:rPr>
          <w:rFonts w:hint="eastAsia"/>
        </w:rPr>
        <w:t>±</w:t>
      </w:r>
      <w:r w:rsidR="00AE173B" w:rsidRPr="00AE173B">
        <w:t xml:space="preserve"> SEM </w:t>
      </w:r>
      <w:r w:rsidR="00AE173B" w:rsidRPr="00AE173B">
        <w:rPr>
          <w:rFonts w:hint="eastAsia"/>
        </w:rPr>
        <w:t>报告。</w:t>
      </w:r>
      <w:r w:rsidR="003447C2">
        <w:rPr>
          <w:rFonts w:hint="eastAsia"/>
        </w:rPr>
        <w:t>处理组</w:t>
      </w:r>
      <w:r w:rsidR="003447C2">
        <w:rPr>
          <w:rFonts w:hint="eastAsia"/>
        </w:rPr>
        <w:t xml:space="preserve"> </w:t>
      </w:r>
      <w:r w:rsidR="00AE173B" w:rsidRPr="00AE173B">
        <w:t xml:space="preserve">Rel </w:t>
      </w:r>
      <w:r w:rsidR="00020460">
        <w:t>(</w:t>
      </w:r>
      <w:r w:rsidR="00743E64">
        <w:t>(</w:t>
      </w:r>
      <w:r w:rsidR="00AE173B" w:rsidRPr="00AE173B">
        <w:t>mt</w:t>
      </w:r>
      <w:r w:rsidR="00743E64">
        <w:rPr>
          <w:rFonts w:hint="eastAsia"/>
        </w:rPr>
        <w:t xml:space="preserve"> </w:t>
      </w:r>
      <w:r w:rsidR="00743E64">
        <w:t>G</w:t>
      </w:r>
      <w:r w:rsidR="00743E64">
        <w:rPr>
          <w:rFonts w:hint="eastAsia"/>
        </w:rPr>
        <w:t xml:space="preserve">ene of </w:t>
      </w:r>
      <w:r w:rsidR="00743E64">
        <w:t>cyto</w:t>
      </w:r>
      <w:r w:rsidR="00743E64">
        <w:rPr>
          <w:rFonts w:hint="eastAsia"/>
        </w:rPr>
        <w:t>-</w:t>
      </w:r>
      <w:r w:rsidR="00743E64">
        <w:t>DNA)</w:t>
      </w:r>
      <w:r w:rsidR="00A54FEF">
        <w:rPr>
          <w:rFonts w:hint="eastAsia"/>
        </w:rPr>
        <w:t xml:space="preserve">/ </w:t>
      </w:r>
      <w:r w:rsidR="00743E64">
        <w:t>(</w:t>
      </w:r>
      <w:r w:rsidR="00743E64" w:rsidRPr="00AE173B">
        <w:t>mt</w:t>
      </w:r>
      <w:r w:rsidR="00743E64">
        <w:rPr>
          <w:rFonts w:hint="eastAsia"/>
        </w:rPr>
        <w:t xml:space="preserve"> </w:t>
      </w:r>
      <w:r w:rsidR="00743E64">
        <w:t>G</w:t>
      </w:r>
      <w:r w:rsidR="00743E64">
        <w:rPr>
          <w:rFonts w:hint="eastAsia"/>
        </w:rPr>
        <w:t xml:space="preserve">ene of </w:t>
      </w:r>
      <w:r w:rsidR="00743E64">
        <w:t>T</w:t>
      </w:r>
      <w:r w:rsidR="00743E64">
        <w:rPr>
          <w:rFonts w:hint="eastAsia"/>
        </w:rPr>
        <w:t>otal-</w:t>
      </w:r>
      <w:r w:rsidR="00743E64">
        <w:t>DNA)</w:t>
      </w:r>
      <w:r w:rsidR="00761324">
        <w:t>)</w:t>
      </w:r>
      <w:r w:rsidR="003447C2">
        <w:rPr>
          <w:rFonts w:hint="eastAsia"/>
        </w:rPr>
        <w:t>/</w:t>
      </w:r>
      <w:r w:rsidR="003447C2" w:rsidRPr="003447C2">
        <w:rPr>
          <w:rFonts w:hint="eastAsia"/>
        </w:rPr>
        <w:t xml:space="preserve"> </w:t>
      </w:r>
      <w:r w:rsidR="003447C2">
        <w:rPr>
          <w:rFonts w:hint="eastAsia"/>
        </w:rPr>
        <w:t>对照组</w:t>
      </w:r>
      <w:r w:rsidR="003447C2">
        <w:rPr>
          <w:rFonts w:hint="eastAsia"/>
        </w:rPr>
        <w:t xml:space="preserve"> </w:t>
      </w:r>
      <w:r w:rsidR="003447C2" w:rsidRPr="00AE173B">
        <w:t>Rel</w:t>
      </w:r>
      <w:r w:rsidR="00020460">
        <w:t>(</w:t>
      </w:r>
      <w:r w:rsidR="003447C2" w:rsidRPr="00AE173B">
        <w:t xml:space="preserve"> </w:t>
      </w:r>
      <w:r w:rsidR="003447C2">
        <w:t>(</w:t>
      </w:r>
      <w:r w:rsidR="003447C2" w:rsidRPr="00AE173B">
        <w:t>mt</w:t>
      </w:r>
      <w:r w:rsidR="003447C2">
        <w:rPr>
          <w:rFonts w:hint="eastAsia"/>
        </w:rPr>
        <w:t xml:space="preserve"> </w:t>
      </w:r>
      <w:r w:rsidR="003447C2">
        <w:t>G</w:t>
      </w:r>
      <w:r w:rsidR="003447C2">
        <w:rPr>
          <w:rFonts w:hint="eastAsia"/>
        </w:rPr>
        <w:t xml:space="preserve">ene of </w:t>
      </w:r>
      <w:r w:rsidR="003447C2">
        <w:t>cyto</w:t>
      </w:r>
      <w:r w:rsidR="003447C2">
        <w:rPr>
          <w:rFonts w:hint="eastAsia"/>
        </w:rPr>
        <w:t>-</w:t>
      </w:r>
      <w:r w:rsidR="003447C2">
        <w:t>DNA)</w:t>
      </w:r>
      <w:r w:rsidR="003447C2">
        <w:rPr>
          <w:rFonts w:hint="eastAsia"/>
        </w:rPr>
        <w:t xml:space="preserve">/ </w:t>
      </w:r>
      <w:r w:rsidR="003447C2">
        <w:t>(</w:t>
      </w:r>
      <w:r w:rsidR="003447C2" w:rsidRPr="00AE173B">
        <w:t>mt</w:t>
      </w:r>
      <w:r w:rsidR="003447C2">
        <w:rPr>
          <w:rFonts w:hint="eastAsia"/>
        </w:rPr>
        <w:t xml:space="preserve"> </w:t>
      </w:r>
      <w:r w:rsidR="003447C2">
        <w:t>G</w:t>
      </w:r>
      <w:r w:rsidR="003447C2">
        <w:rPr>
          <w:rFonts w:hint="eastAsia"/>
        </w:rPr>
        <w:t xml:space="preserve">ene of </w:t>
      </w:r>
      <w:r w:rsidR="003447C2">
        <w:t>T</w:t>
      </w:r>
      <w:r w:rsidR="003447C2">
        <w:rPr>
          <w:rFonts w:hint="eastAsia"/>
        </w:rPr>
        <w:t>otal-</w:t>
      </w:r>
      <w:r w:rsidR="003447C2">
        <w:t>DNA)</w:t>
      </w:r>
      <w:r w:rsidR="00761324">
        <w:t>)</w:t>
      </w:r>
      <w:r w:rsidR="00743E64">
        <w:t xml:space="preserve">&gt; </w:t>
      </w:r>
      <w:r w:rsidR="00AE173B" w:rsidRPr="00AE173B">
        <w:t xml:space="preserve">1 </w:t>
      </w:r>
      <w:r w:rsidR="00AE173B" w:rsidRPr="00AE173B">
        <w:rPr>
          <w:rFonts w:hint="eastAsia"/>
        </w:rPr>
        <w:t>表示显著的</w:t>
      </w:r>
      <w:r w:rsidR="00AE173B" w:rsidRPr="00AE173B">
        <w:t xml:space="preserve"> </w:t>
      </w:r>
      <w:proofErr w:type="spellStart"/>
      <w:r w:rsidR="00AE173B" w:rsidRPr="00AE173B">
        <w:t>mtDNA</w:t>
      </w:r>
      <w:proofErr w:type="spellEnd"/>
      <w:r w:rsidR="00AE173B" w:rsidRPr="00AE173B">
        <w:t xml:space="preserve"> </w:t>
      </w:r>
      <w:r w:rsidR="00AE173B" w:rsidRPr="00AE173B">
        <w:rPr>
          <w:rFonts w:hint="eastAsia"/>
        </w:rPr>
        <w:t>外泄，而</w:t>
      </w:r>
      <w:r w:rsidR="00761324">
        <w:rPr>
          <w:rFonts w:hint="eastAsia"/>
        </w:rPr>
        <w:t>处理组</w:t>
      </w:r>
      <w:r w:rsidR="00761324">
        <w:rPr>
          <w:rFonts w:hint="eastAsia"/>
        </w:rPr>
        <w:t xml:space="preserve"> </w:t>
      </w:r>
      <w:r w:rsidR="00761324" w:rsidRPr="00AE173B">
        <w:t>Rel</w:t>
      </w:r>
      <w:r w:rsidR="00761324">
        <w:rPr>
          <w:rFonts w:hint="eastAsia"/>
        </w:rPr>
        <w:t xml:space="preserve"> </w:t>
      </w:r>
      <w:r w:rsidR="00761324">
        <w:t>(</w:t>
      </w:r>
      <w:r w:rsidR="00761324" w:rsidRPr="00AE173B">
        <w:t>mt</w:t>
      </w:r>
      <w:r w:rsidR="00761324">
        <w:rPr>
          <w:rFonts w:hint="eastAsia"/>
        </w:rPr>
        <w:t xml:space="preserve"> </w:t>
      </w:r>
      <w:r w:rsidR="00761324">
        <w:t>G</w:t>
      </w:r>
      <w:r w:rsidR="00761324">
        <w:rPr>
          <w:rFonts w:hint="eastAsia"/>
        </w:rPr>
        <w:t xml:space="preserve">ene of </w:t>
      </w:r>
      <w:r w:rsidR="00761324">
        <w:t>T</w:t>
      </w:r>
      <w:r w:rsidR="00761324">
        <w:rPr>
          <w:rFonts w:hint="eastAsia"/>
        </w:rPr>
        <w:t>otal-</w:t>
      </w:r>
      <w:r w:rsidR="00761324">
        <w:t>DNA)</w:t>
      </w:r>
      <w:r w:rsidR="00761324">
        <w:rPr>
          <w:rFonts w:hint="eastAsia"/>
        </w:rPr>
        <w:t>/</w:t>
      </w:r>
      <w:r w:rsidR="00761324" w:rsidRPr="003447C2">
        <w:rPr>
          <w:rFonts w:hint="eastAsia"/>
        </w:rPr>
        <w:t xml:space="preserve"> </w:t>
      </w:r>
      <w:r w:rsidR="00761324">
        <w:rPr>
          <w:rFonts w:hint="eastAsia"/>
        </w:rPr>
        <w:t>对照组</w:t>
      </w:r>
      <w:r w:rsidR="00761324">
        <w:rPr>
          <w:rFonts w:hint="eastAsia"/>
        </w:rPr>
        <w:t xml:space="preserve"> </w:t>
      </w:r>
      <w:r w:rsidR="00761324" w:rsidRPr="00AE173B">
        <w:t>Rel</w:t>
      </w:r>
      <w:r w:rsidR="00761324">
        <w:rPr>
          <w:rFonts w:hint="eastAsia"/>
        </w:rPr>
        <w:t xml:space="preserve"> </w:t>
      </w:r>
      <w:r w:rsidR="00761324">
        <w:t>(</w:t>
      </w:r>
      <w:r w:rsidR="00761324" w:rsidRPr="00AE173B">
        <w:t>mt</w:t>
      </w:r>
      <w:r w:rsidR="00761324">
        <w:rPr>
          <w:rFonts w:hint="eastAsia"/>
        </w:rPr>
        <w:t xml:space="preserve"> </w:t>
      </w:r>
      <w:r w:rsidR="00761324">
        <w:t>G</w:t>
      </w:r>
      <w:r w:rsidR="00761324">
        <w:rPr>
          <w:rFonts w:hint="eastAsia"/>
        </w:rPr>
        <w:t xml:space="preserve">ene of </w:t>
      </w:r>
      <w:r w:rsidR="00761324">
        <w:t>T</w:t>
      </w:r>
      <w:r w:rsidR="00761324">
        <w:rPr>
          <w:rFonts w:hint="eastAsia"/>
        </w:rPr>
        <w:t>otal-</w:t>
      </w:r>
      <w:r w:rsidR="00761324">
        <w:t xml:space="preserve">DNA)&gt; </w:t>
      </w:r>
      <w:r w:rsidR="00761324" w:rsidRPr="00AE173B">
        <w:t>1</w:t>
      </w:r>
      <w:r w:rsidR="00AE173B" w:rsidRPr="00AE173B">
        <w:rPr>
          <w:rFonts w:hint="eastAsia"/>
        </w:rPr>
        <w:t>则提示整体拷贝数下降；二者结合可判定处理是否既降低</w:t>
      </w:r>
      <w:r w:rsidR="00AE173B" w:rsidRPr="00AE173B">
        <w:t xml:space="preserve"> </w:t>
      </w:r>
      <w:proofErr w:type="spellStart"/>
      <w:r w:rsidR="00AE173B" w:rsidRPr="00AE173B">
        <w:t>mtDNA</w:t>
      </w:r>
      <w:proofErr w:type="spellEnd"/>
      <w:r w:rsidR="00AE173B" w:rsidRPr="00AE173B">
        <w:t xml:space="preserve"> </w:t>
      </w:r>
      <w:r w:rsidR="00AE173B" w:rsidRPr="00AE173B">
        <w:rPr>
          <w:rFonts w:hint="eastAsia"/>
        </w:rPr>
        <w:t>稳定性</w:t>
      </w:r>
      <w:r w:rsidR="00020460">
        <w:rPr>
          <w:rFonts w:hint="eastAsia"/>
        </w:rPr>
        <w:t>或</w:t>
      </w:r>
      <w:r w:rsidR="00AE173B" w:rsidRPr="00AE173B">
        <w:rPr>
          <w:rFonts w:hint="eastAsia"/>
        </w:rPr>
        <w:t>驱动其胞质释放。</w:t>
      </w:r>
    </w:p>
    <w:p w14:paraId="085BAFEE" w14:textId="0D8BB4F1" w:rsidR="00C33A64" w:rsidRDefault="00C33A64" w:rsidP="00C33A64">
      <w:pPr>
        <w:pStyle w:val="4"/>
        <w:rPr>
          <w:rFonts w:hint="eastAsia"/>
        </w:rPr>
      </w:pPr>
      <w:r>
        <w:rPr>
          <w:rFonts w:hint="eastAsia"/>
        </w:rPr>
        <w:t>免疫荧光染色</w:t>
      </w:r>
    </w:p>
    <w:p w14:paraId="014C85FE" w14:textId="66FE1D7D" w:rsidR="00592CCF" w:rsidRDefault="00592CCF" w:rsidP="00592CCF">
      <w:pPr>
        <w:pStyle w:val="p4"/>
      </w:pPr>
      <w:r>
        <w:t>为观察 NLRP3 炎症小体激活后 GSDMD-NT 等关键蛋白在巨噬细胞内的空间聚集状况，本研究在</w:t>
      </w:r>
      <w:r w:rsidR="00270F75">
        <w:rPr>
          <w:rFonts w:hint="eastAsia"/>
        </w:rPr>
        <w:t>盖</w:t>
      </w:r>
      <w:r>
        <w:t xml:space="preserve">玻片培养的原代腹腔巨噬细胞上进行免疫荧光染色，随后利用 Olympus </w:t>
      </w:r>
      <w:proofErr w:type="spellStart"/>
      <w:r>
        <w:t>SpinSR</w:t>
      </w:r>
      <w:proofErr w:type="spellEnd"/>
      <w:r>
        <w:t xml:space="preserve"> 超分辨显微镜采集多通道图像，并借助 ImageJ 量化荧光亮点强度与频次。整套流程分为覆玻片预处理→细胞接种→固定/透化→封闭与一二抗孵育→核酸与线粒体染色→封片→显微成像→亮点统计八个步骤。</w:t>
      </w:r>
    </w:p>
    <w:p w14:paraId="068957F6" w14:textId="085FEC2A" w:rsidR="00592CCF" w:rsidRDefault="00A7101B" w:rsidP="002A7F50">
      <w:pPr>
        <w:rPr>
          <w:rFonts w:hint="eastAsia"/>
        </w:rPr>
      </w:pPr>
      <w:r>
        <w:rPr>
          <w:rFonts w:hint="eastAsia"/>
          <w:b/>
          <w:bCs/>
        </w:rPr>
        <w:t>包被</w:t>
      </w:r>
      <w:r w:rsidR="002A7F50">
        <w:rPr>
          <w:rFonts w:hint="eastAsia"/>
          <w:b/>
          <w:bCs/>
        </w:rPr>
        <w:t>：</w:t>
      </w:r>
      <w:r w:rsidR="00592CCF">
        <w:t>0.01 %</w:t>
      </w:r>
      <w:r w:rsidR="00592CCF">
        <w:t>（</w:t>
      </w:r>
      <w:r w:rsidR="00592CCF">
        <w:t>w/v</w:t>
      </w:r>
      <w:r w:rsidR="00592CCF">
        <w:t>）多聚赖氨酸（</w:t>
      </w:r>
      <w:r w:rsidR="00592CCF">
        <w:t>PLL</w:t>
      </w:r>
      <w:r w:rsidR="00592CCF">
        <w:t>）溶液</w:t>
      </w:r>
      <w:r w:rsidR="00592CCF">
        <w:t xml:space="preserve"> 50 </w:t>
      </w:r>
      <w:proofErr w:type="spellStart"/>
      <w:r w:rsidR="00592CCF">
        <w:t>μL</w:t>
      </w:r>
      <w:proofErr w:type="spellEnd"/>
      <w:r w:rsidR="00592CCF">
        <w:t xml:space="preserve"> </w:t>
      </w:r>
      <w:r w:rsidR="00592CCF">
        <w:t>均匀滴布于</w:t>
      </w:r>
      <w:r w:rsidR="00592CCF">
        <w:t xml:space="preserve"> 24 </w:t>
      </w:r>
      <w:r w:rsidR="00592CCF">
        <w:t>孔板无菌圆形爬片表面，</w:t>
      </w:r>
      <w:r w:rsidR="00592CCF">
        <w:t xml:space="preserve">37 </w:t>
      </w:r>
      <w:r w:rsidR="00592CCF">
        <w:rPr>
          <w:rFonts w:ascii="Cambria Math" w:hAnsi="Cambria Math" w:cs="Cambria Math"/>
        </w:rPr>
        <w:t>℃</w:t>
      </w:r>
      <w:r w:rsidR="00592CCF">
        <w:t xml:space="preserve"> 30 min </w:t>
      </w:r>
      <w:r w:rsidR="00592CCF">
        <w:t>后</w:t>
      </w:r>
      <w:r w:rsidR="00592CCF">
        <w:t xml:space="preserve"> PBS </w:t>
      </w:r>
      <w:r w:rsidR="00592CCF">
        <w:t>洗</w:t>
      </w:r>
      <w:r w:rsidR="00592CCF">
        <w:t xml:space="preserve"> 3 </w:t>
      </w:r>
      <w:r w:rsidR="00592CCF">
        <w:t>次并风干；若无需极致贴壁，可省略该步骤以避免玻片出现白色沉积。每孔先滴</w:t>
      </w:r>
      <w:r w:rsidR="00592CCF">
        <w:t xml:space="preserve"> 50 </w:t>
      </w:r>
      <w:proofErr w:type="spellStart"/>
      <w:r w:rsidR="00592CCF">
        <w:t>μL</w:t>
      </w:r>
      <w:proofErr w:type="spellEnd"/>
      <w:r w:rsidR="00592CCF">
        <w:t xml:space="preserve"> </w:t>
      </w:r>
      <w:r w:rsidR="00592CCF">
        <w:t>预热培养基将爬片</w:t>
      </w:r>
      <w:r w:rsidR="00592CCF">
        <w:t>“</w:t>
      </w:r>
      <w:r w:rsidR="00592CCF">
        <w:t>粘附</w:t>
      </w:r>
      <w:r w:rsidR="00592CCF">
        <w:t>”</w:t>
      </w:r>
      <w:r w:rsidR="00592CCF">
        <w:t>于孔底，再</w:t>
      </w:r>
      <w:r w:rsidR="00C674CA">
        <w:rPr>
          <w:rFonts w:hint="eastAsia"/>
        </w:rPr>
        <w:t>如上述方法富集、获取、纯化，</w:t>
      </w:r>
      <w:r w:rsidR="00592CCF">
        <w:rPr>
          <w:rFonts w:hint="eastAsia"/>
        </w:rPr>
        <w:t>以</w:t>
      </w:r>
      <w:r w:rsidR="00592CCF">
        <w:t xml:space="preserve"> 0.08 × 10</w:t>
      </w:r>
      <w:r w:rsidR="00592CCF" w:rsidRPr="002A7F50">
        <w:rPr>
          <w:rFonts w:ascii="Cambria Math" w:hAnsi="Cambria Math" w:cs="Cambria Math"/>
        </w:rPr>
        <w:t>⁶</w:t>
      </w:r>
      <w:r w:rsidR="00592CCF">
        <w:t xml:space="preserve"> cells / </w:t>
      </w:r>
      <w:r w:rsidR="00C674CA">
        <w:rPr>
          <w:rFonts w:hint="eastAsia"/>
        </w:rPr>
        <w:t>孔</w:t>
      </w:r>
      <w:r w:rsidR="00592CCF">
        <w:t>密度种植巨噬细胞；</w:t>
      </w:r>
      <w:r w:rsidR="00592CCF">
        <w:t xml:space="preserve">37 </w:t>
      </w:r>
      <w:r w:rsidR="00592CCF">
        <w:rPr>
          <w:rFonts w:ascii="Cambria Math" w:hAnsi="Cambria Math" w:cs="Cambria Math"/>
        </w:rPr>
        <w:t>℃</w:t>
      </w:r>
      <w:r w:rsidR="00592CCF">
        <w:t>、</w:t>
      </w:r>
      <w:r w:rsidR="00592CCF">
        <w:t>5 % CO</w:t>
      </w:r>
      <w:r w:rsidR="00592CCF" w:rsidRPr="002A7F50">
        <w:rPr>
          <w:rFonts w:ascii="Cambria Math" w:hAnsi="Cambria Math" w:cs="Cambria Math"/>
        </w:rPr>
        <w:t>₂</w:t>
      </w:r>
      <w:r w:rsidR="00592CCF">
        <w:t xml:space="preserve"> </w:t>
      </w:r>
      <w:r w:rsidR="00592CCF">
        <w:t>过夜待细胞</w:t>
      </w:r>
      <w:r w:rsidR="00C674CA">
        <w:rPr>
          <w:rFonts w:hint="eastAsia"/>
        </w:rPr>
        <w:t>状态稳定</w:t>
      </w:r>
      <w:r w:rsidR="00592CCF">
        <w:t>。</w:t>
      </w:r>
    </w:p>
    <w:p w14:paraId="572E6A52" w14:textId="46E57D76" w:rsidR="00592CCF" w:rsidRDefault="00C674CA" w:rsidP="00C674CA">
      <w:pPr>
        <w:pStyle w:val="p1"/>
        <w:ind w:left="720"/>
        <w:rPr>
          <w:rFonts w:hint="eastAsia"/>
        </w:rPr>
      </w:pPr>
      <w:r>
        <w:rPr>
          <w:rFonts w:hint="eastAsia"/>
          <w:b/>
          <w:bCs/>
        </w:rPr>
        <w:t>固定：细胞按照</w:t>
      </w:r>
      <w:r w:rsidR="0057742A">
        <w:rPr>
          <w:rFonts w:hint="eastAsia"/>
          <w:b/>
          <w:bCs/>
        </w:rPr>
        <w:t>上述</w:t>
      </w:r>
      <w:r>
        <w:rPr>
          <w:rFonts w:hint="eastAsia"/>
          <w:b/>
          <w:bCs/>
        </w:rPr>
        <w:t>材料方法</w:t>
      </w:r>
      <w:r w:rsidR="0057742A">
        <w:rPr>
          <w:rFonts w:hint="eastAsia"/>
          <w:b/>
          <w:bCs/>
        </w:rPr>
        <w:t>处理完成后，</w:t>
      </w:r>
      <w:r w:rsidR="00592CCF">
        <w:t>4 % PFA</w:t>
      </w:r>
      <w:r w:rsidR="00592CCF">
        <w:t>（预冷，</w:t>
      </w:r>
      <w:r w:rsidR="00592CCF">
        <w:t xml:space="preserve">100 </w:t>
      </w:r>
      <w:proofErr w:type="spellStart"/>
      <w:r w:rsidR="00592CCF">
        <w:t>μL</w:t>
      </w:r>
      <w:proofErr w:type="spellEnd"/>
      <w:r w:rsidR="00592CCF">
        <w:t xml:space="preserve">/48 </w:t>
      </w:r>
      <w:r w:rsidR="00592CCF">
        <w:t>孔）室温</w:t>
      </w:r>
      <w:r w:rsidR="00592CCF">
        <w:t xml:space="preserve"> 15 min </w:t>
      </w:r>
      <w:r w:rsidR="00592CCF">
        <w:t>终止细胞内生化反应；</w:t>
      </w:r>
      <w:r w:rsidR="00592CCF">
        <w:t>PBS</w:t>
      </w:r>
      <w:r w:rsidR="00592CCF">
        <w:t>（</w:t>
      </w:r>
      <w:r w:rsidR="00592CCF">
        <w:t xml:space="preserve">200 </w:t>
      </w:r>
      <w:proofErr w:type="spellStart"/>
      <w:r w:rsidR="00592CCF">
        <w:t>μL</w:t>
      </w:r>
      <w:proofErr w:type="spellEnd"/>
      <w:r w:rsidR="00592CCF">
        <w:t>）静置洗</w:t>
      </w:r>
      <w:r w:rsidR="00592CCF">
        <w:t xml:space="preserve"> 3 × 5 min</w:t>
      </w:r>
      <w:r w:rsidR="00592CCF">
        <w:t>。</w:t>
      </w:r>
    </w:p>
    <w:p w14:paraId="7DFD8E35" w14:textId="396BFD89" w:rsidR="00592CCF" w:rsidRDefault="00A7101B" w:rsidP="00A7101B">
      <w:pPr>
        <w:pStyle w:val="p1"/>
        <w:rPr>
          <w:rFonts w:hint="eastAsia"/>
        </w:rPr>
      </w:pPr>
      <w:r>
        <w:rPr>
          <w:rFonts w:hint="eastAsia"/>
          <w:b/>
          <w:bCs/>
        </w:rPr>
        <w:t>透化：</w:t>
      </w:r>
      <w:r w:rsidR="00592CCF">
        <w:t>针对胞内抗原，用</w:t>
      </w:r>
      <w:r w:rsidR="00592CCF">
        <w:t xml:space="preserve"> 0.3 % Triton X-100</w:t>
      </w:r>
      <w:r w:rsidR="00592CCF">
        <w:t>／</w:t>
      </w:r>
      <w:r w:rsidR="00592CCF">
        <w:t>PBS</w:t>
      </w:r>
      <w:r w:rsidR="00592CCF">
        <w:t>（</w:t>
      </w:r>
      <w:r w:rsidR="00592CCF">
        <w:t xml:space="preserve">100 </w:t>
      </w:r>
      <w:proofErr w:type="spellStart"/>
      <w:r w:rsidR="00592CCF">
        <w:t>μL</w:t>
      </w:r>
      <w:proofErr w:type="spellEnd"/>
      <w:r w:rsidR="00592CCF">
        <w:t>）室温</w:t>
      </w:r>
      <w:r w:rsidR="00592CCF">
        <w:t xml:space="preserve"> 10 min </w:t>
      </w:r>
      <w:r w:rsidR="00592CCF">
        <w:t>轻度打孔；对纯膜外抗原可省略。</w:t>
      </w:r>
      <w:r w:rsidR="00592CCF">
        <w:t xml:space="preserve">PBS </w:t>
      </w:r>
      <w:r w:rsidR="00592CCF">
        <w:t>再洗</w:t>
      </w:r>
      <w:r w:rsidR="00592CCF">
        <w:t xml:space="preserve"> 3 × 5 min</w:t>
      </w:r>
      <w:r w:rsidR="00592CCF">
        <w:t>。</w:t>
      </w:r>
    </w:p>
    <w:p w14:paraId="1B0900AC" w14:textId="621DFB28" w:rsidR="00592CCF" w:rsidRDefault="00592CCF" w:rsidP="00472A71">
      <w:pPr>
        <w:pStyle w:val="p1"/>
        <w:ind w:left="720"/>
        <w:rPr>
          <w:rFonts w:hint="eastAsia"/>
        </w:rPr>
      </w:pPr>
      <w:r>
        <w:rPr>
          <w:b/>
          <w:bCs/>
        </w:rPr>
        <w:t>封闭</w:t>
      </w:r>
      <w:r w:rsidR="00472A71">
        <w:rPr>
          <w:rFonts w:hint="eastAsia"/>
          <w:b/>
          <w:bCs/>
        </w:rPr>
        <w:t>：</w:t>
      </w:r>
      <w:r>
        <w:t xml:space="preserve">4 </w:t>
      </w:r>
      <w:r>
        <w:rPr>
          <w:rFonts w:ascii="Cambria Math" w:hAnsi="Cambria Math" w:cs="Cambria Math"/>
        </w:rPr>
        <w:t>℃</w:t>
      </w:r>
      <w:r>
        <w:t xml:space="preserve"> </w:t>
      </w:r>
      <w:r>
        <w:t>预冷的封闭液〔</w:t>
      </w:r>
      <w:r>
        <w:t>5 % BSA + 0.1 % Tween-20</w:t>
      </w:r>
      <w:r>
        <w:t>／</w:t>
      </w:r>
      <w:r>
        <w:t>PBS</w:t>
      </w:r>
      <w:r>
        <w:t>，</w:t>
      </w:r>
      <w:r>
        <w:t xml:space="preserve">100 </w:t>
      </w:r>
      <w:proofErr w:type="spellStart"/>
      <w:r>
        <w:t>μL</w:t>
      </w:r>
      <w:proofErr w:type="spellEnd"/>
      <w:r>
        <w:t>〕室温</w:t>
      </w:r>
      <w:r>
        <w:t xml:space="preserve"> 30 min</w:t>
      </w:r>
      <w:r>
        <w:t>。</w:t>
      </w:r>
    </w:p>
    <w:p w14:paraId="0CDF5ECC" w14:textId="506B0151" w:rsidR="00592CCF" w:rsidRDefault="00592CCF" w:rsidP="004B6163">
      <w:pPr>
        <w:pStyle w:val="p1"/>
        <w:rPr>
          <w:rFonts w:hint="eastAsia"/>
        </w:rPr>
      </w:pPr>
      <w:r>
        <w:rPr>
          <w:b/>
          <w:bCs/>
        </w:rPr>
        <w:t>一抗孵育</w:t>
      </w:r>
      <w:r w:rsidR="004B6163">
        <w:rPr>
          <w:rFonts w:hint="eastAsia"/>
          <w:b/>
          <w:bCs/>
        </w:rPr>
        <w:t>：</w:t>
      </w:r>
      <w:r>
        <w:t>加入一抗工作液</w:t>
      </w:r>
      <w:r w:rsidR="004B6163">
        <w:t>（</w:t>
      </w:r>
      <w:r w:rsidR="004B6163">
        <w:t>1∶200</w:t>
      </w:r>
      <w:r w:rsidR="004B6163">
        <w:t>，</w:t>
      </w:r>
      <w:r w:rsidR="004B6163">
        <w:t xml:space="preserve">PBS </w:t>
      </w:r>
      <w:r w:rsidR="004B6163">
        <w:t>稀释）</w:t>
      </w:r>
      <w:r>
        <w:t xml:space="preserve"> 100 </w:t>
      </w:r>
      <w:proofErr w:type="spellStart"/>
      <w:r>
        <w:t>μL</w:t>
      </w:r>
      <w:proofErr w:type="spellEnd"/>
      <w:r>
        <w:t>，湿盒黑暗条件下室温</w:t>
      </w:r>
      <w:r>
        <w:t xml:space="preserve"> 1 h </w:t>
      </w:r>
      <w:r>
        <w:t>或</w:t>
      </w:r>
      <w:r>
        <w:t xml:space="preserve"> 4 </w:t>
      </w:r>
      <w:r>
        <w:rPr>
          <w:rFonts w:ascii="Cambria Math" w:hAnsi="Cambria Math" w:cs="Cambria Math"/>
        </w:rPr>
        <w:t>℃</w:t>
      </w:r>
      <w:r>
        <w:t xml:space="preserve"> </w:t>
      </w:r>
      <w:r>
        <w:t>过夜。</w:t>
      </w:r>
      <w:r>
        <w:t xml:space="preserve">PBS </w:t>
      </w:r>
      <w:r>
        <w:t>洗</w:t>
      </w:r>
      <w:r>
        <w:t xml:space="preserve"> 3 × 5 min</w:t>
      </w:r>
      <w:r>
        <w:t>。</w:t>
      </w:r>
    </w:p>
    <w:p w14:paraId="4FED37BE" w14:textId="5FFB1CEE" w:rsidR="00592CCF" w:rsidRDefault="00592CCF" w:rsidP="005436ED">
      <w:pPr>
        <w:pStyle w:val="p1"/>
        <w:ind w:left="720"/>
        <w:rPr>
          <w:rFonts w:hint="eastAsia"/>
        </w:rPr>
      </w:pPr>
      <w:r>
        <w:rPr>
          <w:b/>
          <w:bCs/>
        </w:rPr>
        <w:t>二抗与核染</w:t>
      </w:r>
      <w:r w:rsidR="004B6163">
        <w:rPr>
          <w:rFonts w:hint="eastAsia"/>
        </w:rPr>
        <w:t>：</w:t>
      </w:r>
      <w:r>
        <w:t>荧光二抗（</w:t>
      </w:r>
      <w:r>
        <w:t xml:space="preserve">Alexa Fluor® </w:t>
      </w:r>
      <w:r>
        <w:t>系列，</w:t>
      </w:r>
      <w:r>
        <w:t>1∶500</w:t>
      </w:r>
      <w:r>
        <w:t>，</w:t>
      </w:r>
      <w:r>
        <w:t xml:space="preserve">100 </w:t>
      </w:r>
      <w:proofErr w:type="spellStart"/>
      <w:r>
        <w:t>μL</w:t>
      </w:r>
      <w:proofErr w:type="spellEnd"/>
      <w:r>
        <w:t>）室温</w:t>
      </w:r>
      <w:r>
        <w:t xml:space="preserve"> 30 min</w:t>
      </w:r>
      <w:r>
        <w:t>；</w:t>
      </w:r>
      <w:r>
        <w:t xml:space="preserve">PBS </w:t>
      </w:r>
      <w:r>
        <w:t>洗</w:t>
      </w:r>
      <w:r>
        <w:t xml:space="preserve"> 3 × 5 min </w:t>
      </w:r>
      <w:r>
        <w:t>后，</w:t>
      </w:r>
      <w:r>
        <w:t>DAPI</w:t>
      </w:r>
      <w:r>
        <w:t>（</w:t>
      </w:r>
      <w:r>
        <w:t>0.5 µg mL⁻¹</w:t>
      </w:r>
      <w:r>
        <w:t>，</w:t>
      </w:r>
      <w:r>
        <w:t xml:space="preserve">1∶1000 </w:t>
      </w:r>
      <w:r>
        <w:t>稀释）</w:t>
      </w:r>
      <w:r>
        <w:t xml:space="preserve">10 min </w:t>
      </w:r>
      <w:r>
        <w:t>核染，必要时可同步</w:t>
      </w:r>
      <w:r>
        <w:t xml:space="preserve"> 100 </w:t>
      </w:r>
      <w:proofErr w:type="spellStart"/>
      <w:r>
        <w:t>nM</w:t>
      </w:r>
      <w:proofErr w:type="spellEnd"/>
      <w:r>
        <w:t xml:space="preserve"> </w:t>
      </w:r>
      <w:proofErr w:type="spellStart"/>
      <w:r>
        <w:t>MitoTracker</w:t>
      </w:r>
      <w:proofErr w:type="spellEnd"/>
      <w:r>
        <w:t xml:space="preserve"> Green 30 min </w:t>
      </w:r>
      <w:r>
        <w:t>显示线粒体；终洗</w:t>
      </w:r>
      <w:r>
        <w:t xml:space="preserve"> 3 × 5 min </w:t>
      </w:r>
      <w:r>
        <w:t>去除游离染料。</w:t>
      </w:r>
    </w:p>
    <w:p w14:paraId="067FF13D" w14:textId="7B60EE01" w:rsidR="00592CCF" w:rsidRDefault="00592CCF" w:rsidP="005436ED">
      <w:pPr>
        <w:pStyle w:val="p1"/>
        <w:ind w:left="720"/>
        <w:rPr>
          <w:rFonts w:hint="eastAsia"/>
        </w:rPr>
      </w:pPr>
      <w:r>
        <w:rPr>
          <w:b/>
          <w:bCs/>
        </w:rPr>
        <w:t>封片</w:t>
      </w:r>
      <w:r w:rsidR="005436ED">
        <w:rPr>
          <w:rFonts w:hint="eastAsia"/>
          <w:b/>
          <w:bCs/>
        </w:rPr>
        <w:t>：</w:t>
      </w:r>
      <w:r>
        <w:t>取爬片倒扣于载玻片预置</w:t>
      </w:r>
      <w:r>
        <w:t xml:space="preserve"> 5 µL </w:t>
      </w:r>
      <w:r>
        <w:t>抗淬灭封片剂，室温避光干燥</w:t>
      </w:r>
      <w:r>
        <w:t xml:space="preserve"> ≥ 2 h</w:t>
      </w:r>
      <w:r>
        <w:t>；翌日于边缘点指甲油封固，可</w:t>
      </w:r>
      <w:r>
        <w:t xml:space="preserve"> 4 </w:t>
      </w:r>
      <w:r>
        <w:rPr>
          <w:rFonts w:ascii="Cambria Math" w:hAnsi="Cambria Math" w:cs="Cambria Math"/>
        </w:rPr>
        <w:t>℃</w:t>
      </w:r>
      <w:r>
        <w:t xml:space="preserve"> </w:t>
      </w:r>
      <w:r>
        <w:t>保存</w:t>
      </w:r>
      <w:r>
        <w:t xml:space="preserve"> ≥ 2 </w:t>
      </w:r>
      <w:r>
        <w:t>周。</w:t>
      </w:r>
    </w:p>
    <w:p w14:paraId="75565F63" w14:textId="77777777" w:rsidR="00592CCF" w:rsidRDefault="00EC4288" w:rsidP="00592CCF">
      <w:pPr>
        <w:rPr>
          <w:rStyle w:val="s1"/>
          <w:rFonts w:hint="eastAsia"/>
        </w:rPr>
      </w:pPr>
      <w:r>
        <w:rPr>
          <w:rStyle w:val="s1"/>
          <w:noProof/>
        </w:rPr>
      </w:r>
      <w:r w:rsidR="00EC4288">
        <w:rPr>
          <w:rStyle w:val="s1"/>
          <w:noProof/>
        </w:rPr>
        <w:pict w14:anchorId="252914F0">
          <v:rect id="_x0000_i1027" alt="" style="width:415.3pt;height:.05pt;mso-width-percent:0;mso-height-percent:0;mso-width-percent:0;mso-height-percent:0" o:hralign="center" o:hrstd="t" o:hr="t" fillcolor="#a0a0a0" stroked="f"/>
        </w:pict>
      </w:r>
    </w:p>
    <w:p w14:paraId="0D965BF1" w14:textId="77777777" w:rsidR="00592CCF" w:rsidRDefault="00592CCF" w:rsidP="00592CCF">
      <w:pPr>
        <w:pStyle w:val="p3"/>
      </w:pPr>
      <w:r>
        <w:rPr>
          <w:b/>
          <w:bCs/>
        </w:rPr>
        <w:t>合——显微成像与数据分析</w:t>
      </w:r>
    </w:p>
    <w:p w14:paraId="5C51F382" w14:textId="77777777" w:rsidR="00592CCF" w:rsidRDefault="00592CCF" w:rsidP="00592CCF">
      <w:pPr>
        <w:pStyle w:val="p1"/>
        <w:numPr>
          <w:ilvl w:val="0"/>
          <w:numId w:val="16"/>
        </w:numPr>
        <w:rPr>
          <w:rFonts w:hint="eastAsia"/>
        </w:rPr>
      </w:pPr>
      <w:proofErr w:type="spellStart"/>
      <w:r>
        <w:rPr>
          <w:b/>
          <w:bCs/>
        </w:rPr>
        <w:t>SpinSR</w:t>
      </w:r>
      <w:proofErr w:type="spellEnd"/>
      <w:r>
        <w:rPr>
          <w:b/>
          <w:bCs/>
        </w:rPr>
        <w:t xml:space="preserve"> </w:t>
      </w:r>
      <w:r>
        <w:rPr>
          <w:b/>
          <w:bCs/>
        </w:rPr>
        <w:t>成像</w:t>
      </w:r>
    </w:p>
    <w:p w14:paraId="4EF79C97" w14:textId="77777777" w:rsidR="00592CCF" w:rsidRDefault="00592CCF" w:rsidP="00592CCF">
      <w:pPr>
        <w:pStyle w:val="p1"/>
        <w:numPr>
          <w:ilvl w:val="1"/>
          <w:numId w:val="16"/>
        </w:numPr>
        <w:rPr>
          <w:rFonts w:hint="eastAsia"/>
        </w:rPr>
      </w:pPr>
      <w:r>
        <w:t>开机顺序依厂商指引（</w:t>
      </w:r>
      <w:r>
        <w:t>①</w:t>
      </w:r>
      <w:r>
        <w:t>主电源</w:t>
      </w:r>
      <w:r>
        <w:t>→②</w:t>
      </w:r>
      <w:r>
        <w:t>汞灯钥匙</w:t>
      </w:r>
      <w:r>
        <w:t>→③</w:t>
      </w:r>
      <w:r>
        <w:t>软件）；</w:t>
      </w:r>
    </w:p>
    <w:p w14:paraId="0C3F28F2" w14:textId="77777777" w:rsidR="00592CCF" w:rsidRDefault="00592CCF" w:rsidP="00592CCF">
      <w:pPr>
        <w:pStyle w:val="p1"/>
        <w:numPr>
          <w:ilvl w:val="1"/>
          <w:numId w:val="16"/>
        </w:numPr>
        <w:rPr>
          <w:rFonts w:hint="eastAsia"/>
        </w:rPr>
      </w:pPr>
      <w:r>
        <w:t xml:space="preserve">20× / 0.8 NA </w:t>
      </w:r>
      <w:r>
        <w:t>物镜预览，</w:t>
      </w:r>
      <w:r>
        <w:t xml:space="preserve">DAPI </w:t>
      </w:r>
      <w:r>
        <w:t>渠道快速定位细胞；切换</w:t>
      </w:r>
      <w:r>
        <w:t xml:space="preserve"> 60× </w:t>
      </w:r>
      <w:proofErr w:type="spellStart"/>
      <w:r>
        <w:t>SiR</w:t>
      </w:r>
      <w:proofErr w:type="spellEnd"/>
      <w:r>
        <w:t xml:space="preserve"> </w:t>
      </w:r>
      <w:r>
        <w:t>物镜获取超分辨图像；</w:t>
      </w:r>
    </w:p>
    <w:p w14:paraId="6E128874" w14:textId="77777777" w:rsidR="00592CCF" w:rsidRDefault="00592CCF" w:rsidP="00592CCF">
      <w:pPr>
        <w:pStyle w:val="p1"/>
        <w:numPr>
          <w:ilvl w:val="1"/>
          <w:numId w:val="16"/>
        </w:numPr>
        <w:rPr>
          <w:rFonts w:hint="eastAsia"/>
        </w:rPr>
      </w:pPr>
      <w:r>
        <w:t>多通道参数：</w:t>
      </w:r>
      <w:r>
        <w:t>DAPI 405 nm</w:t>
      </w:r>
      <w:r>
        <w:t>，</w:t>
      </w:r>
      <w:r>
        <w:t>GFP/MTG 488 nm</w:t>
      </w:r>
      <w:r>
        <w:t>，</w:t>
      </w:r>
      <w:r>
        <w:t>AF568-GSDMD-NT 561 nm</w:t>
      </w:r>
      <w:r>
        <w:t>，</w:t>
      </w:r>
      <w:r>
        <w:t>AF647-NLRP3 640 nm</w:t>
      </w:r>
      <w:r>
        <w:t>；</w:t>
      </w:r>
      <w:r>
        <w:t xml:space="preserve">Laser </w:t>
      </w:r>
      <w:r>
        <w:t>强度</w:t>
      </w:r>
      <w:r>
        <w:t xml:space="preserve"> 3–10 %</w:t>
      </w:r>
      <w:r>
        <w:t>，曝光</w:t>
      </w:r>
      <w:r>
        <w:t xml:space="preserve"> 100–400 </w:t>
      </w:r>
      <w:proofErr w:type="spellStart"/>
      <w:r>
        <w:t>ms</w:t>
      </w:r>
      <w:proofErr w:type="spellEnd"/>
      <w:r>
        <w:t>，图幅</w:t>
      </w:r>
      <w:r>
        <w:t xml:space="preserve"> 2304 × 2304</w:t>
      </w:r>
      <w:r>
        <w:t>；</w:t>
      </w:r>
    </w:p>
    <w:p w14:paraId="5809C15A" w14:textId="77777777" w:rsidR="00592CCF" w:rsidRDefault="00592CCF" w:rsidP="00592CCF">
      <w:pPr>
        <w:pStyle w:val="p1"/>
        <w:numPr>
          <w:ilvl w:val="1"/>
          <w:numId w:val="16"/>
        </w:numPr>
        <w:rPr>
          <w:rFonts w:hint="eastAsia"/>
        </w:rPr>
      </w:pPr>
      <w:r>
        <w:t>每片爬片随机选</w:t>
      </w:r>
      <w:r>
        <w:t xml:space="preserve"> 5 </w:t>
      </w:r>
      <w:r>
        <w:t>个视野，累计</w:t>
      </w:r>
      <w:r>
        <w:t xml:space="preserve"> ≥ 100 cells</w:t>
      </w:r>
      <w:r>
        <w:t>；所有组别使用完全相同激光功率与增益。</w:t>
      </w:r>
    </w:p>
    <w:p w14:paraId="094B733D" w14:textId="77777777" w:rsidR="00592CCF" w:rsidRDefault="00592CCF" w:rsidP="00592CCF">
      <w:pPr>
        <w:pStyle w:val="p1"/>
        <w:numPr>
          <w:ilvl w:val="0"/>
          <w:numId w:val="16"/>
        </w:numPr>
        <w:rPr>
          <w:rFonts w:hint="eastAsia"/>
        </w:rPr>
      </w:pPr>
      <w:r>
        <w:rPr>
          <w:b/>
          <w:bCs/>
        </w:rPr>
        <w:t xml:space="preserve">ImageJ </w:t>
      </w:r>
      <w:r>
        <w:rPr>
          <w:b/>
          <w:bCs/>
        </w:rPr>
        <w:t>亮点量化</w:t>
      </w:r>
    </w:p>
    <w:p w14:paraId="2E90A0F6" w14:textId="77777777" w:rsidR="00592CCF" w:rsidRDefault="00592CCF" w:rsidP="00592CCF">
      <w:pPr>
        <w:pStyle w:val="p1"/>
        <w:numPr>
          <w:ilvl w:val="1"/>
          <w:numId w:val="16"/>
        </w:numPr>
        <w:rPr>
          <w:rFonts w:hint="eastAsia"/>
        </w:rPr>
      </w:pPr>
      <w:r>
        <w:t>拆分通道并将</w:t>
      </w:r>
      <w:r>
        <w:t xml:space="preserve"> GSDMD-NT </w:t>
      </w:r>
      <w:r>
        <w:t>红色通道转</w:t>
      </w:r>
      <w:r>
        <w:t xml:space="preserve"> 8-bit</w:t>
      </w:r>
      <w:r>
        <w:t>；</w:t>
      </w:r>
    </w:p>
    <w:p w14:paraId="7D7BC0E0" w14:textId="77777777" w:rsidR="00592CCF" w:rsidRDefault="00592CCF" w:rsidP="00592CCF">
      <w:pPr>
        <w:pStyle w:val="p1"/>
        <w:numPr>
          <w:ilvl w:val="1"/>
          <w:numId w:val="16"/>
        </w:numPr>
        <w:rPr>
          <w:rFonts w:hint="eastAsia"/>
        </w:rPr>
      </w:pPr>
      <w:r>
        <w:t xml:space="preserve">Brightness/Contrast </w:t>
      </w:r>
      <w:r>
        <w:t>统一范围后，</w:t>
      </w:r>
      <w:r>
        <w:t xml:space="preserve">Threshold </w:t>
      </w:r>
      <w:r>
        <w:t>设置</w:t>
      </w:r>
      <w:r>
        <w:t xml:space="preserve"> 32–254</w:t>
      </w:r>
      <w:r>
        <w:t>（保留亮点）；</w:t>
      </w:r>
    </w:p>
    <w:p w14:paraId="0FA34478" w14:textId="77777777" w:rsidR="00592CCF" w:rsidRDefault="00592CCF" w:rsidP="00592CCF">
      <w:pPr>
        <w:pStyle w:val="p1"/>
        <w:numPr>
          <w:ilvl w:val="1"/>
          <w:numId w:val="16"/>
        </w:numPr>
        <w:rPr>
          <w:rFonts w:hint="eastAsia"/>
        </w:rPr>
      </w:pPr>
      <w:r>
        <w:rPr>
          <w:i/>
          <w:iCs/>
        </w:rPr>
        <w:t>Analyze → Analyze Particles</w:t>
      </w:r>
      <w:r>
        <w:t>，面积</w:t>
      </w:r>
      <w:r>
        <w:t xml:space="preserve"> 10–500 pixels²</w:t>
      </w:r>
      <w:r>
        <w:t>，</w:t>
      </w:r>
      <w:r>
        <w:t>Show = Outlines</w:t>
      </w:r>
      <w:r>
        <w:t>；提取</w:t>
      </w:r>
      <w:r>
        <w:t xml:space="preserve"> </w:t>
      </w:r>
      <w:r>
        <w:rPr>
          <w:rStyle w:val="s1"/>
          <w:b/>
          <w:bCs/>
        </w:rPr>
        <w:t xml:space="preserve">Mean </w:t>
      </w:r>
      <w:r>
        <w:rPr>
          <w:rStyle w:val="s1"/>
          <w:b/>
          <w:bCs/>
        </w:rPr>
        <w:t>灰度</w:t>
      </w:r>
      <w:r>
        <w:t xml:space="preserve"> </w:t>
      </w:r>
      <w:r>
        <w:t>与</w:t>
      </w:r>
      <w:r>
        <w:t xml:space="preserve"> </w:t>
      </w:r>
      <w:r>
        <w:rPr>
          <w:rStyle w:val="s1"/>
          <w:b/>
          <w:bCs/>
        </w:rPr>
        <w:t>计数</w:t>
      </w:r>
      <w:r>
        <w:t xml:space="preserve"> </w:t>
      </w:r>
      <w:r>
        <w:t>并导出</w:t>
      </w:r>
      <w:r>
        <w:t xml:space="preserve"> .csv</w:t>
      </w:r>
      <w:r>
        <w:t>；</w:t>
      </w:r>
    </w:p>
    <w:p w14:paraId="05866313" w14:textId="77777777" w:rsidR="00592CCF" w:rsidRDefault="00592CCF" w:rsidP="00592CCF">
      <w:pPr>
        <w:pStyle w:val="p1"/>
        <w:numPr>
          <w:ilvl w:val="1"/>
          <w:numId w:val="16"/>
        </w:numPr>
        <w:rPr>
          <w:rFonts w:hint="eastAsia"/>
        </w:rPr>
      </w:pPr>
      <w:r>
        <w:t xml:space="preserve">Excel </w:t>
      </w:r>
      <w:r>
        <w:t>中制作箱形图：箱宽</w:t>
      </w:r>
      <w:r>
        <w:t xml:space="preserve"> 2</w:t>
      </w:r>
      <w:r>
        <w:t>，溢</w:t>
      </w:r>
      <w:r>
        <w:t>/</w:t>
      </w:r>
      <w:r>
        <w:t>下溢箱分别</w:t>
      </w:r>
      <w:r>
        <w:t xml:space="preserve"> 60 </w:t>
      </w:r>
      <w:r>
        <w:t>与</w:t>
      </w:r>
      <w:r>
        <w:t xml:space="preserve"> 16</w:t>
      </w:r>
      <w:r>
        <w:t>，比较各处理组亮点分布；统计学采用</w:t>
      </w:r>
      <w:r>
        <w:t xml:space="preserve"> Shapiro–Wilk </w:t>
      </w:r>
      <w:r>
        <w:t>正态性检验后之</w:t>
      </w:r>
      <w:r>
        <w:t xml:space="preserve"> Welch t-test</w:t>
      </w:r>
      <w:r>
        <w:t>，</w:t>
      </w:r>
      <w:r>
        <w:t xml:space="preserve">P &lt; 0.05 </w:t>
      </w:r>
      <w:r>
        <w:t>判显著。</w:t>
      </w:r>
    </w:p>
    <w:p w14:paraId="0F937B37" w14:textId="77777777" w:rsidR="00592CCF" w:rsidRDefault="00592CCF" w:rsidP="00592CCF">
      <w:pPr>
        <w:pStyle w:val="p2"/>
      </w:pPr>
    </w:p>
    <w:p w14:paraId="27EAA002" w14:textId="77777777" w:rsidR="00592CCF" w:rsidRDefault="00592CCF" w:rsidP="00592CCF">
      <w:pPr>
        <w:pStyle w:val="p4"/>
      </w:pPr>
      <w:r>
        <w:t>通过上述流程，可获得高分辨率的蛋白聚集图像，并以客观阈值-粒子法定量 GSDMD-NT 聚斑强度，为阐释 NLRP3 炎症小体-气体化坏死通路提供形态学与计量学证据。</w:t>
      </w:r>
    </w:p>
    <w:p w14:paraId="415BBFB9" w14:textId="77777777" w:rsidR="00592CCF" w:rsidRDefault="00592CCF" w:rsidP="00592CCF">
      <w:pPr>
        <w:rPr>
          <w:rFonts w:hint="eastAsia"/>
        </w:rPr>
      </w:pPr>
    </w:p>
    <w:p w14:paraId="620976B1" w14:textId="3E31677B" w:rsidR="00EC671D" w:rsidRDefault="006C092D" w:rsidP="00F14ECF">
      <w:pPr>
        <w:pStyle w:val="3"/>
      </w:pPr>
      <w:r w:rsidRPr="006C092D">
        <w:rPr>
          <w:rFonts w:hint="eastAsia"/>
        </w:rPr>
        <w:t>组学分析与计算流程</w:t>
      </w:r>
      <w:r w:rsidR="0085176B">
        <w:rPr>
          <w:rFonts w:hint="eastAsia"/>
        </w:rPr>
        <w:t>1200</w:t>
      </w:r>
    </w:p>
    <w:p w14:paraId="201B5BD0" w14:textId="35A257A2" w:rsidR="00EC671D" w:rsidRDefault="00CE7502" w:rsidP="004533D0">
      <w:pPr>
        <w:pStyle w:val="4"/>
        <w:rPr>
          <w:rFonts w:hint="eastAsia"/>
          <w:b/>
          <w:bCs/>
        </w:rPr>
      </w:pPr>
      <w:r>
        <w:rPr>
          <w:rFonts w:hint="eastAsia"/>
          <w:b/>
          <w:bCs/>
        </w:rPr>
        <w:t>非靶</w:t>
      </w:r>
      <w:r w:rsidR="00695DAA">
        <w:rPr>
          <w:rFonts w:hint="eastAsia"/>
          <w:b/>
          <w:bCs/>
        </w:rPr>
        <w:t>/</w:t>
      </w:r>
      <w:r w:rsidR="00695DAA">
        <w:rPr>
          <w:rFonts w:hint="eastAsia"/>
          <w:b/>
          <w:bCs/>
        </w:rPr>
        <w:t>靶向</w:t>
      </w:r>
      <w:r>
        <w:rPr>
          <w:rFonts w:hint="eastAsia"/>
          <w:b/>
          <w:bCs/>
        </w:rPr>
        <w:t>脂质组学</w:t>
      </w:r>
    </w:p>
    <w:p w14:paraId="33D80593" w14:textId="0407C719" w:rsidR="00695DAA" w:rsidRDefault="00695DAA" w:rsidP="00D43E82">
      <w:pPr>
        <w:pStyle w:val="p3"/>
      </w:pPr>
      <w:r>
        <w:t>为系统表征</w:t>
      </w:r>
      <w:r w:rsidR="00DF2EC8">
        <w:rPr>
          <w:rFonts w:hint="eastAsia"/>
        </w:rPr>
        <w:t>小鼠原代腹腔巨噬细胞</w:t>
      </w:r>
      <w:r>
        <w:rPr>
          <w:rFonts w:hint="eastAsia"/>
        </w:rPr>
        <w:t>脂</w:t>
      </w:r>
      <w:r>
        <w:t>质谱在</w:t>
      </w:r>
      <w:r w:rsidR="00DF2EC8">
        <w:t>E</w:t>
      </w:r>
      <w:r w:rsidR="00DF2EC8">
        <w:rPr>
          <w:rFonts w:hint="eastAsia"/>
        </w:rPr>
        <w:t>ph</w:t>
      </w:r>
      <w:r w:rsidR="00DF2EC8">
        <w:t>B1</w:t>
      </w:r>
      <w:r w:rsidR="00DF2EC8">
        <w:rPr>
          <w:rFonts w:hint="eastAsia"/>
        </w:rPr>
        <w:t>缺失后</w:t>
      </w:r>
      <w:r>
        <w:t>的差异，本研究采用改良的甲基叔丁基醚（MTBE）法</w:t>
      </w:r>
      <w:r w:rsidR="00864393">
        <w:t>{</w:t>
      </w:r>
      <w:r w:rsidR="00864393">
        <w:rPr>
          <w:rFonts w:ascii="Segoe UI" w:hAnsi="Segoe UI" w:cs="Segoe UI"/>
          <w:color w:val="5B616B"/>
          <w:shd w:val="clear" w:color="auto" w:fill="FFFFFF"/>
        </w:rPr>
        <w:t>10.15252/emmm.202317450</w:t>
      </w:r>
      <w:r w:rsidR="00864393">
        <w:t>}</w:t>
      </w:r>
      <w:r>
        <w:t>进行脂质提取，并分别开展非靶向与靶向脂质组学检测。前者用于宽范围发现与鉴定脂质分子，后者针对筛选出的关键脂质进行定量验证。</w:t>
      </w:r>
      <w:r w:rsidR="00DF2EC8">
        <w:rPr>
          <w:rFonts w:hint="eastAsia"/>
        </w:rPr>
        <w:t>操作步骤如下：</w:t>
      </w:r>
    </w:p>
    <w:p w14:paraId="7A1EC9F4" w14:textId="675C9832" w:rsidR="00695DAA" w:rsidRPr="001D43CE" w:rsidRDefault="00695DAA" w:rsidP="00D43E82">
      <w:pPr>
        <w:rPr>
          <w:rFonts w:hint="eastAsia"/>
        </w:rPr>
      </w:pPr>
      <w:r>
        <w:t>样本采集与脂质提取</w:t>
      </w:r>
      <w:r w:rsidR="00DF2EC8">
        <w:rPr>
          <w:rFonts w:hint="eastAsia"/>
        </w:rPr>
        <w:t>：</w:t>
      </w:r>
      <w:r w:rsidR="00434BCC">
        <w:rPr>
          <w:rFonts w:hint="eastAsia"/>
        </w:rPr>
        <w:t>按上述步骤富集、获取、纯化、种板小鼠腹腔巨噬细胞</w:t>
      </w:r>
      <w:r w:rsidR="003D622E">
        <w:rPr>
          <w:rFonts w:hint="eastAsia"/>
        </w:rPr>
        <w:t>并待其状态稳定后，</w:t>
      </w:r>
      <w:r>
        <w:t>依次加入</w:t>
      </w:r>
      <w:r>
        <w:t xml:space="preserve"> 200 </w:t>
      </w:r>
      <w:proofErr w:type="spellStart"/>
      <w:r>
        <w:t>μL</w:t>
      </w:r>
      <w:proofErr w:type="spellEnd"/>
      <w:r>
        <w:t xml:space="preserve"> </w:t>
      </w:r>
      <w:r>
        <w:t>水、</w:t>
      </w:r>
      <w:r>
        <w:t>1</w:t>
      </w:r>
      <w:r w:rsidR="006723B6">
        <w:t>.5</w:t>
      </w:r>
      <w:r>
        <w:t xml:space="preserve"> mL </w:t>
      </w:r>
      <w:r>
        <w:t>甲醇</w:t>
      </w:r>
      <w:r w:rsidR="006723B6">
        <w:rPr>
          <w:rFonts w:hint="eastAsia"/>
        </w:rPr>
        <w:t>，刮取细胞至</w:t>
      </w:r>
      <w:r w:rsidR="006723B6">
        <w:rPr>
          <w:rFonts w:hint="eastAsia"/>
        </w:rPr>
        <w:t>15m</w:t>
      </w:r>
      <w:r w:rsidR="006723B6">
        <w:t>L</w:t>
      </w:r>
      <w:r w:rsidR="006723B6">
        <w:rPr>
          <w:rFonts w:hint="eastAsia"/>
        </w:rPr>
        <w:t>玻璃离心管中</w:t>
      </w:r>
      <w:r w:rsidR="00F64FCD">
        <w:rPr>
          <w:rFonts w:hint="eastAsia"/>
        </w:rPr>
        <w:t>。每管加入</w:t>
      </w:r>
      <w:r>
        <w:t>5 mL MTBE</w:t>
      </w:r>
      <w:r>
        <w:t>，涡旋混匀</w:t>
      </w:r>
      <w:r>
        <w:t xml:space="preserve"> 1 min </w:t>
      </w:r>
      <w:r>
        <w:t>后置室温旋转孵育</w:t>
      </w:r>
      <w:r>
        <w:t xml:space="preserve"> 1 h</w:t>
      </w:r>
      <w:r>
        <w:t>，以充分萃取非极性脂质。随后再加入</w:t>
      </w:r>
      <w:r>
        <w:t xml:space="preserve"> 1.</w:t>
      </w:r>
      <w:r w:rsidR="00F64FCD">
        <w:rPr>
          <w:rFonts w:hint="eastAsia"/>
        </w:rPr>
        <w:t>25</w:t>
      </w:r>
      <w:r>
        <w:t xml:space="preserve"> mL </w:t>
      </w:r>
      <w:r>
        <w:t>水，涡旋</w:t>
      </w:r>
      <w:r>
        <w:t xml:space="preserve"> 1 min </w:t>
      </w:r>
      <w:r>
        <w:t>后于</w:t>
      </w:r>
      <w:r>
        <w:t xml:space="preserve"> 4 °C</w:t>
      </w:r>
      <w:r>
        <w:t>，</w:t>
      </w:r>
      <w:r>
        <w:t xml:space="preserve">1,000 g </w:t>
      </w:r>
      <w:r>
        <w:t>离心</w:t>
      </w:r>
      <w:r>
        <w:t xml:space="preserve"> 10 min</w:t>
      </w:r>
      <w:r>
        <w:t>，使体系分离为上下两相：上层为非极性脂质相、下层为极性水相（本研究弃用）。小心收集上层脂质相，置</w:t>
      </w:r>
      <w:r>
        <w:t xml:space="preserve"> </w:t>
      </w:r>
      <w:proofErr w:type="spellStart"/>
      <w:r>
        <w:t>SpeedVac</w:t>
      </w:r>
      <w:proofErr w:type="spellEnd"/>
      <w:r>
        <w:t xml:space="preserve"> </w:t>
      </w:r>
      <w:r>
        <w:t>室温干燥。干燥产物于</w:t>
      </w:r>
      <w:r>
        <w:t xml:space="preserve"> </w:t>
      </w:r>
      <w:r>
        <w:rPr>
          <w:rFonts w:ascii="Cambria Math" w:hAnsi="Cambria Math" w:cs="Cambria Math"/>
        </w:rPr>
        <w:t>−</w:t>
      </w:r>
      <w:r>
        <w:t xml:space="preserve">80 °C </w:t>
      </w:r>
      <w:r>
        <w:t>保存，直至</w:t>
      </w:r>
      <w:r>
        <w:t xml:space="preserve"> LC–MS </w:t>
      </w:r>
      <w:r>
        <w:t>分析前使用。</w:t>
      </w:r>
      <w:r>
        <w:rPr>
          <w:color w:val="0E0E0E"/>
        </w:rPr>
        <w:t>所有溶剂均为色谱级，操作过程中尽量避免塑料耗材，以降低疏水性脂质的吸附损失。</w:t>
      </w:r>
    </w:p>
    <w:p w14:paraId="0A36848A" w14:textId="77777777" w:rsidR="00695DAA" w:rsidRDefault="00EC4288" w:rsidP="00D43E82">
      <w:pPr>
        <w:rPr>
          <w:rStyle w:val="s1"/>
          <w:rFonts w:ascii="宋体" w:hAnsi="宋体"/>
        </w:rPr>
      </w:pPr>
      <w:r>
        <w:rPr>
          <w:rStyle w:val="s1"/>
          <w:noProof/>
        </w:rPr>
      </w:r>
      <w:r w:rsidR="00EC4288">
        <w:rPr>
          <w:rStyle w:val="s1"/>
          <w:noProof/>
        </w:rPr>
        <w:pict w14:anchorId="566BA312">
          <v:rect id="_x0000_i1028" alt="" style="width:415.3pt;height:.05pt;mso-width-percent:0;mso-height-percent:0;mso-width-percent:0;mso-height-percent:0" o:hralign="center" o:hrstd="t" o:hr="t" fillcolor="#a0a0a0" stroked="f"/>
        </w:pict>
      </w:r>
    </w:p>
    <w:p w14:paraId="518316E3" w14:textId="4B36D33B" w:rsidR="00695DAA" w:rsidRDefault="00695DAA" w:rsidP="00864393">
      <w:pPr>
        <w:rPr>
          <w:rFonts w:hint="eastAsia"/>
        </w:rPr>
      </w:pPr>
      <w:r>
        <w:t>非靶向脂质组学</w:t>
      </w:r>
      <w:r w:rsidR="00753415">
        <w:rPr>
          <w:rFonts w:hint="eastAsia"/>
        </w:rPr>
        <w:t>分析：</w:t>
      </w:r>
      <w:r>
        <w:t>干燥脂质溶于</w:t>
      </w:r>
      <w:r>
        <w:t xml:space="preserve"> 200 </w:t>
      </w:r>
      <w:proofErr w:type="spellStart"/>
      <w:r>
        <w:t>μL</w:t>
      </w:r>
      <w:proofErr w:type="spellEnd"/>
      <w:r>
        <w:t xml:space="preserve"> </w:t>
      </w:r>
      <w:r>
        <w:t>异丙醇</w:t>
      </w:r>
      <w:r>
        <w:t>/</w:t>
      </w:r>
      <w:r>
        <w:t>乙腈</w:t>
      </w:r>
      <w:r>
        <w:t>/</w:t>
      </w:r>
      <w:r>
        <w:t>水（</w:t>
      </w:r>
      <w:proofErr w:type="spellStart"/>
      <w:r>
        <w:t>v:v:v</w:t>
      </w:r>
      <w:proofErr w:type="spellEnd"/>
      <w:r>
        <w:t xml:space="preserve"> = 30:65:5</w:t>
      </w:r>
      <w:r>
        <w:t>）混合溶剂，涡旋均匀后上机。每个样本取</w:t>
      </w:r>
      <w:r>
        <w:t xml:space="preserve"> 5 </w:t>
      </w:r>
      <w:proofErr w:type="spellStart"/>
      <w:r>
        <w:t>μL</w:t>
      </w:r>
      <w:proofErr w:type="spellEnd"/>
      <w:r>
        <w:t xml:space="preserve"> </w:t>
      </w:r>
      <w:r>
        <w:t>进样。采用</w:t>
      </w:r>
      <w:r>
        <w:t xml:space="preserve"> C30 </w:t>
      </w:r>
      <w:r>
        <w:t>反相柱（</w:t>
      </w:r>
      <w:r>
        <w:t>Acclaim C30</w:t>
      </w:r>
      <w:r>
        <w:t>，</w:t>
      </w:r>
      <w:r>
        <w:t xml:space="preserve">3 </w:t>
      </w:r>
      <w:proofErr w:type="spellStart"/>
      <w:r>
        <w:t>μm</w:t>
      </w:r>
      <w:proofErr w:type="spellEnd"/>
      <w:r>
        <w:t>，</w:t>
      </w:r>
      <w:r>
        <w:t>2.1 × 150 mm</w:t>
      </w:r>
      <w:r>
        <w:t>），流速</w:t>
      </w:r>
      <w:r>
        <w:t xml:space="preserve"> 0.2 mL/min</w:t>
      </w:r>
      <w:r>
        <w:t>。流动相</w:t>
      </w:r>
      <w:r>
        <w:t xml:space="preserve"> A</w:t>
      </w:r>
      <w:r>
        <w:t>：</w:t>
      </w:r>
      <w:r>
        <w:t xml:space="preserve">60% </w:t>
      </w:r>
      <w:r>
        <w:t>乙腈</w:t>
      </w:r>
      <w:r>
        <w:t xml:space="preserve"> + 40% H</w:t>
      </w:r>
      <w:r>
        <w:rPr>
          <w:rFonts w:ascii="Cambria Math" w:hAnsi="Cambria Math" w:cs="Cambria Math"/>
        </w:rPr>
        <w:t>₂</w:t>
      </w:r>
      <w:r>
        <w:t>O</w:t>
      </w:r>
      <w:r>
        <w:t>，含</w:t>
      </w:r>
      <w:r>
        <w:t xml:space="preserve"> 0.1% </w:t>
      </w:r>
      <w:r>
        <w:t>甲酸和</w:t>
      </w:r>
      <w:r>
        <w:t xml:space="preserve"> 10 mM </w:t>
      </w:r>
      <w:r>
        <w:t>甲酸铵；流动相</w:t>
      </w:r>
      <w:r>
        <w:t xml:space="preserve"> B</w:t>
      </w:r>
      <w:r>
        <w:t>：</w:t>
      </w:r>
      <w:r>
        <w:t xml:space="preserve">90% </w:t>
      </w:r>
      <w:r>
        <w:t>异丙醇</w:t>
      </w:r>
      <w:r>
        <w:t xml:space="preserve"> + 10% </w:t>
      </w:r>
      <w:r>
        <w:t>乙腈，含</w:t>
      </w:r>
      <w:r>
        <w:t xml:space="preserve"> 0.1% </w:t>
      </w:r>
      <w:r>
        <w:t>甲酸和</w:t>
      </w:r>
      <w:r>
        <w:t xml:space="preserve"> 10 mM </w:t>
      </w:r>
      <w:r>
        <w:t>甲酸铵。梯度如下（时间</w:t>
      </w:r>
      <w:r>
        <w:t>/</w:t>
      </w:r>
      <w:r>
        <w:t>溶剂</w:t>
      </w:r>
      <w:r>
        <w:t xml:space="preserve"> B%</w:t>
      </w:r>
      <w:r>
        <w:t>）：</w:t>
      </w:r>
    </w:p>
    <w:p w14:paraId="5A97AA91" w14:textId="1C64CE5B" w:rsidR="00695DAA" w:rsidRDefault="00695DAA" w:rsidP="00D43E82">
      <w:pPr>
        <w:pStyle w:val="p3"/>
      </w:pPr>
      <w:r>
        <w:t xml:space="preserve">0–1.5 min，32%；4 min，45%；5 min，52%；8 min，58%；11 min，66%；14 min，70%；18 min，75%；21–25 min，97%；25–32 min，回到 32% 平衡。使用 Orbitrap </w:t>
      </w:r>
      <w:proofErr w:type="spellStart"/>
      <w:r>
        <w:t>Exploris</w:t>
      </w:r>
      <w:proofErr w:type="spellEnd"/>
      <w:r>
        <w:t xml:space="preserve"> 480（</w:t>
      </w:r>
      <w:proofErr w:type="spellStart"/>
      <w:r>
        <w:t>Thermo</w:t>
      </w:r>
      <w:proofErr w:type="spellEnd"/>
      <w:r>
        <w:t xml:space="preserve"> Fisher Scientific），极性切换（ESI+ / ESI</w:t>
      </w:r>
      <w:r>
        <w:rPr>
          <w:rFonts w:ascii="Cambria Math" w:hAnsi="Cambria Math" w:cs="Cambria Math"/>
        </w:rPr>
        <w:t>−</w:t>
      </w:r>
      <w:r>
        <w:t xml:space="preserve">）并结合数据依赖采集（DDA）模式获取 MS/MS 信息。仪器采集参数（如分辨率、自动增益控制、最大注入时间等）按标准方法设定，并在 QC 样品中优化稳定后再批量运行。每 5–10 个真实样本插入 1 个 QC 混合样，以监测仪器漂移；采集前后各注入一次溶剂空白以评估交叉污染并用于后续背景扣除。原始 RAW 文件导入 </w:t>
      </w:r>
      <w:proofErr w:type="spellStart"/>
      <w:r>
        <w:t>LipidSearch</w:t>
      </w:r>
      <w:proofErr w:type="spellEnd"/>
      <w:r>
        <w:t xml:space="preserve"> 4.0（</w:t>
      </w:r>
      <w:proofErr w:type="spellStart"/>
      <w:r>
        <w:t>Thermo</w:t>
      </w:r>
      <w:proofErr w:type="spellEnd"/>
      <w:r>
        <w:t xml:space="preserve"> Fisher Scientific）进行特征检测与脂质鉴定。搜索与筛选参数如下：前体离子质量误差（Precursor tolerance）：5 ppm；碎片离子（Product tolerance）：5 ppm</w:t>
      </w:r>
      <w:r w:rsidR="00864393">
        <w:t>;</w:t>
      </w:r>
      <w:r>
        <w:t>MS1 相对强度阈值 0.01；MS2 相对强度阈值 1.0%。特征峰提取窗口：m/z ±5 ppm，保留时间（RT）±0.5 min。信噪比（S/N）阈值：MS1 ≥ 3，MS2 ≥ 1。为保证鉴定可信度，仅保留 m-score &gt; 5.0 且 C-score &gt; 2.0 的一级匹配结果，并结合 FA（脂肪酸）优先级和 ID 质量等级（A/B/C）进一步筛选。重复鉴定的同一脂质特征选择最高评分记录，避免冗余。</w:t>
      </w:r>
    </w:p>
    <w:p w14:paraId="0706D37A" w14:textId="2EB743C6" w:rsidR="00695DAA" w:rsidRDefault="00695DAA" w:rsidP="00BC07B9">
      <w:pPr>
        <w:rPr>
          <w:rFonts w:hint="eastAsia"/>
        </w:rPr>
      </w:pPr>
      <w:r>
        <w:t>靶向脂质组学</w:t>
      </w:r>
      <w:r w:rsidR="00864393">
        <w:rPr>
          <w:rFonts w:hint="eastAsia"/>
        </w:rPr>
        <w:t>定量：</w:t>
      </w:r>
      <w:r>
        <w:t>在非靶向分析基础上，选取差异显著或生物学意义明确的候选脂质（如</w:t>
      </w:r>
      <w:r w:rsidR="00864393">
        <w:rPr>
          <w:rFonts w:hint="eastAsia"/>
        </w:rPr>
        <w:t>心磷脂</w:t>
      </w:r>
      <w:r>
        <w:t>）建立靶向定量方法。具体流程如下：为目标脂质选择同位素标记或结构类似的内标，绘制至少</w:t>
      </w:r>
      <w:r>
        <w:t xml:space="preserve"> 6 </w:t>
      </w:r>
      <w:r>
        <w:t>点标准曲线，浓度覆盖样本内实际范围。采用</w:t>
      </w:r>
      <w:r>
        <w:t xml:space="preserve"> LC–MS/MS </w:t>
      </w:r>
      <w:r>
        <w:t>多反应监测（</w:t>
      </w:r>
      <w:r>
        <w:t>MRM</w:t>
      </w:r>
      <w:r>
        <w:t>）或并行反应监测（</w:t>
      </w:r>
      <w:r>
        <w:t>PRM</w:t>
      </w:r>
      <w:r>
        <w:t>）模式进行定量，保持与非靶向相同的色谱条件以保证保留时间一致性。对每个脂质设定特征过渡离子（</w:t>
      </w:r>
      <w:r>
        <w:t>Precursor → Product</w:t>
      </w:r>
      <w:r>
        <w:t>）或特征碎片，并优化碰撞能量。与非靶向分析一致的重溶溶剂与进样体积，避免溶剂差异影响峰形。使用</w:t>
      </w:r>
      <w:r>
        <w:t xml:space="preserve"> </w:t>
      </w:r>
      <w:proofErr w:type="spellStart"/>
      <w:r>
        <w:t>MultiQuant</w:t>
      </w:r>
      <w:proofErr w:type="spellEnd"/>
      <w:r>
        <w:t>（</w:t>
      </w:r>
      <w:r>
        <w:t xml:space="preserve">AB </w:t>
      </w:r>
      <w:proofErr w:type="spellStart"/>
      <w:r>
        <w:t>Sciex</w:t>
      </w:r>
      <w:proofErr w:type="spellEnd"/>
      <w:r>
        <w:t>）、</w:t>
      </w:r>
      <w:proofErr w:type="spellStart"/>
      <w:r>
        <w:t>TraceFinder</w:t>
      </w:r>
      <w:proofErr w:type="spellEnd"/>
      <w:r>
        <w:t>（</w:t>
      </w:r>
      <w:proofErr w:type="spellStart"/>
      <w:r>
        <w:t>Thermo</w:t>
      </w:r>
      <w:proofErr w:type="spellEnd"/>
      <w:r>
        <w:t>）或</w:t>
      </w:r>
      <w:r>
        <w:t xml:space="preserve"> Skyline </w:t>
      </w:r>
      <w:r>
        <w:t>等软件进行峰面积自动</w:t>
      </w:r>
      <w:r>
        <w:t>/</w:t>
      </w:r>
      <w:r>
        <w:t>手动校正；各脂质的峰面积与内标峰面积比值用于外标曲线换算，最终得到绝对或相对定量结果。通过靶向定量，可精确验证非靶向筛选的关键脂质变化趋势，提高结果的定量可信度。</w:t>
      </w:r>
    </w:p>
    <w:p w14:paraId="1370FE14" w14:textId="5FE313FE" w:rsidR="00695DAA" w:rsidRDefault="00695DAA" w:rsidP="00FB3E29">
      <w:pPr>
        <w:rPr>
          <w:rFonts w:hint="eastAsia"/>
        </w:rPr>
      </w:pPr>
      <w:r>
        <w:t>数据标准化与统计分析</w:t>
      </w:r>
      <w:r w:rsidR="00BC07B9">
        <w:rPr>
          <w:rFonts w:hint="eastAsia"/>
        </w:rPr>
        <w:t>：</w:t>
      </w:r>
      <w:r>
        <w:t>所有脂质峰面积（或峰面积比）经以下流程处理：</w:t>
      </w:r>
      <w:r w:rsidR="00FB3E29">
        <w:rPr>
          <w:rFonts w:hint="eastAsia"/>
        </w:rPr>
        <w:t>首先进行</w:t>
      </w:r>
      <w:r>
        <w:t>中位数归一化（</w:t>
      </w:r>
      <w:r>
        <w:t>Normalization to median</w:t>
      </w:r>
      <w:r>
        <w:t>），消除批内系统误差；</w:t>
      </w:r>
      <w:r w:rsidR="00FB3E29">
        <w:rPr>
          <w:rFonts w:hint="eastAsia"/>
        </w:rPr>
        <w:t>然后进行</w:t>
      </w:r>
      <w:r>
        <w:t>对数转换（</w:t>
      </w:r>
      <w:r>
        <w:t xml:space="preserve">log10 </w:t>
      </w:r>
      <w:r>
        <w:t>或</w:t>
      </w:r>
      <w:r>
        <w:t xml:space="preserve"> log2</w:t>
      </w:r>
      <w:r>
        <w:t>），降低高丰度脂质的权重并趋近正态分布；</w:t>
      </w:r>
      <w:r w:rsidR="00FB3E29">
        <w:rPr>
          <w:rFonts w:hint="eastAsia"/>
        </w:rPr>
        <w:t>最后进行</w:t>
      </w:r>
      <w:r>
        <w:t>自缩放（</w:t>
      </w:r>
      <w:r>
        <w:t>Autoscaling</w:t>
      </w:r>
      <w:r>
        <w:t>，均值中心化</w:t>
      </w:r>
      <w:r>
        <w:t xml:space="preserve"> + </w:t>
      </w:r>
      <w:r>
        <w:t>方差单位化），用于多变量分析。</w:t>
      </w:r>
    </w:p>
    <w:p w14:paraId="78E4BBE5" w14:textId="77777777" w:rsidR="00695DAA" w:rsidRDefault="00695DAA" w:rsidP="00D43E82">
      <w:pPr>
        <w:pStyle w:val="p3"/>
      </w:pPr>
      <w:r>
        <w:t>随后，基于处理后的数据计算单个脂质相对丰度及特定脂质家族（如鞘脂 Ceramide）的平均丰度；进行差异分析（t 检验或非参数检验），并结合火山图、主成分分析（PCA）、偏最小二乘判别分析（PLS-DA）等多元统计手段展现脂质谱结构的全局改变。</w:t>
      </w:r>
    </w:p>
    <w:p w14:paraId="15143B23" w14:textId="175F25CF" w:rsidR="00695DAA" w:rsidRDefault="00695DAA" w:rsidP="00FB3E29">
      <w:pPr>
        <w:rPr>
          <w:rFonts w:hint="eastAsia"/>
        </w:rPr>
      </w:pPr>
      <w:r>
        <w:t>质量控制与结果可靠性</w:t>
      </w:r>
      <w:r w:rsidR="00FB3E29">
        <w:rPr>
          <w:rFonts w:hint="eastAsia"/>
        </w:rPr>
        <w:t>：</w:t>
      </w:r>
      <w:r>
        <w:t>为确保脂质鉴定与定量的可靠性，本研究严格执行以下措施：使用统一批次溶剂与色谱柱，控制仪器漂移；对</w:t>
      </w:r>
      <w:r>
        <w:t xml:space="preserve"> QC </w:t>
      </w:r>
      <w:r>
        <w:t>样本计算</w:t>
      </w:r>
      <w:r>
        <w:t xml:space="preserve"> RSD</w:t>
      </w:r>
      <w:r>
        <w:t>（相对标准偏差），</w:t>
      </w:r>
      <w:r>
        <w:t xml:space="preserve">RSD &lt; 20% </w:t>
      </w:r>
      <w:r>
        <w:t>的特征用于后续统计；对关键脂质重复测定并随机抽样复测，确认再现性；对</w:t>
      </w:r>
      <w:r>
        <w:t xml:space="preserve"> MS2 </w:t>
      </w:r>
      <w:r>
        <w:t>谱图中关键碎片进行人工核验，确保脂质头部与脂肪酸链的准确指认。</w:t>
      </w:r>
    </w:p>
    <w:p w14:paraId="166E190E" w14:textId="526FEC94" w:rsidR="00CA489F" w:rsidRDefault="00CA489F" w:rsidP="00CA489F">
      <w:pPr>
        <w:pStyle w:val="4"/>
        <w:rPr>
          <w:rFonts w:ascii="宋体" w:hAnsi="宋体" w:cs="宋体"/>
          <w:sz w:val="27"/>
        </w:rPr>
      </w:pPr>
      <w:r>
        <w:t>转录组分析</w:t>
      </w:r>
    </w:p>
    <w:p w14:paraId="6FA9958D" w14:textId="77777777" w:rsidR="00CA489F" w:rsidRDefault="00CA489F" w:rsidP="00CA489F">
      <w:pPr>
        <w:pStyle w:val="p3"/>
      </w:pPr>
      <w:r>
        <w:t>为系统解析目标基因对</w:t>
      </w:r>
      <w:r>
        <w:rPr>
          <w:rFonts w:hint="eastAsia"/>
        </w:rPr>
        <w:t>小鼠原代腹腔巨噬</w:t>
      </w:r>
      <w:r>
        <w:t>细胞基因表达谱的影响，本研究采用高通量有参转录组测序（RNA-seq）技术获取全基因组范围的转录信息。其基本原理为：从样本中提取总 RNA，经 mRNA 富集或 rRNA 去除后构建链特异性文库，通过高通量测序获得原始 reads；经质控、参考基因组比对与定量后，利用统计模型筛选差异表达基因（DEGs），再通过功能注释和富集分析揭示受影响的生物过程与信号通路</w:t>
      </w:r>
      <w:r>
        <w:rPr>
          <w:rFonts w:hint="eastAsia"/>
        </w:rPr>
        <w:t>。</w:t>
      </w:r>
      <w:r>
        <w:t>具体操作步骤</w:t>
      </w:r>
      <w:r>
        <w:rPr>
          <w:rFonts w:hint="eastAsia"/>
        </w:rPr>
        <w:t>如下：</w:t>
      </w:r>
    </w:p>
    <w:p w14:paraId="64550303" w14:textId="77777777" w:rsidR="00365954" w:rsidRDefault="00CA489F" w:rsidP="00365954">
      <w:pPr>
        <w:pStyle w:val="p3"/>
      </w:pPr>
      <w:r>
        <w:t>样本与 RNA 提取</w:t>
      </w:r>
      <w:r>
        <w:rPr>
          <w:rFonts w:hint="eastAsia"/>
        </w:rPr>
        <w:t>：小鼠原代腹腔巨噬</w:t>
      </w:r>
      <w:r>
        <w:t>细胞</w:t>
      </w:r>
      <w:r>
        <w:rPr>
          <w:rFonts w:hint="eastAsia"/>
        </w:rPr>
        <w:t>如上述富集、获取、纯化、种板，</w:t>
      </w:r>
      <w:r w:rsidR="006C4E21">
        <w:rPr>
          <w:rFonts w:hint="eastAsia"/>
        </w:rPr>
        <w:t>待细胞状态稳定后</w:t>
      </w:r>
      <w:r w:rsidR="00365954">
        <w:rPr>
          <w:rFonts w:hint="eastAsia"/>
        </w:rPr>
        <w:t>，</w:t>
      </w:r>
      <w:r>
        <w:t xml:space="preserve">使用 </w:t>
      </w:r>
      <w:proofErr w:type="spellStart"/>
      <w:r>
        <w:t>TRIzol</w:t>
      </w:r>
      <w:proofErr w:type="spellEnd"/>
      <w:r>
        <w:t>按说明书提取总 RNA，避免 RNase 污染。采用微量分光光度计和 Agilent 2100 Bioanalyzer 评估 RNA 纯度与完整性（RIN 值），仅使用质量合格样本进入建库流程。</w:t>
      </w:r>
    </w:p>
    <w:p w14:paraId="2281D571" w14:textId="77777777" w:rsidR="00464C6E" w:rsidRDefault="00CA489F" w:rsidP="00464C6E">
      <w:pPr>
        <w:pStyle w:val="p3"/>
      </w:pPr>
      <w:r>
        <w:t>mRNA 富集与链特异性文库</w:t>
      </w:r>
      <w:r w:rsidR="00464C6E">
        <w:rPr>
          <w:rFonts w:hint="eastAsia"/>
        </w:rPr>
        <w:t>构建：</w:t>
      </w:r>
      <w:r>
        <w:t>Oligo(dT) 磁珠捕获 poly(A)^+ mRNA</w:t>
      </w:r>
      <w:r w:rsidR="00464C6E">
        <w:rPr>
          <w:rFonts w:hint="eastAsia"/>
        </w:rPr>
        <w:t>。</w:t>
      </w:r>
      <w:r>
        <w:t xml:space="preserve">在二价离子缓冲体系中将 mRNA 热/酶促片段化，随后用随机引物合成第一链 cDNA。采用 </w:t>
      </w:r>
      <w:proofErr w:type="spellStart"/>
      <w:r>
        <w:t>dUTP</w:t>
      </w:r>
      <w:proofErr w:type="spellEnd"/>
      <w:r>
        <w:t xml:space="preserve"> 替代法合成第二链，使其在后续扩增中被选择性降解，从而保留转录方向信息。对 cDNA 进行末端修复、加 A 尾并连接带有测序引物的接头。控制循环数避免过度扩增，利用磁珠筛选目标片段大小（一般 250–350 bp）</w:t>
      </w:r>
      <w:r w:rsidR="00464C6E">
        <w:rPr>
          <w:rFonts w:hint="eastAsia"/>
        </w:rPr>
        <w:t>。</w:t>
      </w:r>
      <w:r>
        <w:t>使用 Qubit 定量与生物分析仪检测文库浓度与片段分布，合格后按浓度等比例混池。</w:t>
      </w:r>
    </w:p>
    <w:p w14:paraId="2B3A24B7" w14:textId="77777777" w:rsidR="00464C6E" w:rsidRDefault="00CA489F" w:rsidP="00464C6E">
      <w:pPr>
        <w:pStyle w:val="p3"/>
      </w:pPr>
      <w:r>
        <w:t>高通量测序</w:t>
      </w:r>
      <w:r w:rsidR="00464C6E">
        <w:rPr>
          <w:rFonts w:hint="eastAsia"/>
        </w:rPr>
        <w:t>：</w:t>
      </w:r>
      <w:r>
        <w:t xml:space="preserve">平台选择 Illumina </w:t>
      </w:r>
      <w:proofErr w:type="spellStart"/>
      <w:r>
        <w:t>NovaSeq</w:t>
      </w:r>
      <w:proofErr w:type="spellEnd"/>
      <w:r>
        <w:t xml:space="preserve"> 或同等级平台，采用双端测序（PE150 或 PE100）。上机前完成流动槽装载与模板扩增，确保文库簇密度在推荐范围内。运行过程中设置 QC 样品与空白对照，以监控测序质量与污染。</w:t>
      </w:r>
    </w:p>
    <w:p w14:paraId="2EAAD2A6" w14:textId="77777777" w:rsidR="00464C6E" w:rsidRDefault="00CA489F" w:rsidP="00464C6E">
      <w:pPr>
        <w:pStyle w:val="p3"/>
      </w:pPr>
      <w:r>
        <w:t>原始数据质控（Raw Data QC）</w:t>
      </w:r>
      <w:r w:rsidR="00464C6E">
        <w:rPr>
          <w:rFonts w:hint="eastAsia"/>
        </w:rPr>
        <w:t>：</w:t>
      </w:r>
      <w:r>
        <w:t xml:space="preserve">使用 </w:t>
      </w:r>
      <w:proofErr w:type="spellStart"/>
      <w:r>
        <w:t>fastp</w:t>
      </w:r>
      <w:proofErr w:type="spellEnd"/>
      <w:r>
        <w:t>、</w:t>
      </w:r>
      <w:proofErr w:type="spellStart"/>
      <w:r>
        <w:t>Trimmomatic</w:t>
      </w:r>
      <w:proofErr w:type="spellEnd"/>
      <w:r>
        <w:t xml:space="preserve"> 或类似软件去除接头序列、低质量碱基及含 N 过多的 reads。统计每个样本的 Q20/Q30、GC 含量、序列长度分布等指标，确认测序质量稳定。</w:t>
      </w:r>
    </w:p>
    <w:p w14:paraId="5E417F9C" w14:textId="77777777" w:rsidR="00464C6E" w:rsidRDefault="00CA489F" w:rsidP="00464C6E">
      <w:pPr>
        <w:pStyle w:val="p3"/>
      </w:pPr>
      <w:r>
        <w:t>参考基因组比对与表达定量</w:t>
      </w:r>
      <w:r w:rsidR="00464C6E">
        <w:rPr>
          <w:rFonts w:hint="eastAsia"/>
        </w:rPr>
        <w:t>：</w:t>
      </w:r>
      <w:r>
        <w:t>下载与实验物种一致的参考基因组序列（FASTA）与注释文件（GTF/GFF）采用 HISAT2、STAR 或同类工具进行有参比对，输出 BAM/SAM 格式文件</w:t>
      </w:r>
      <w:r w:rsidR="00464C6E">
        <w:rPr>
          <w:rFonts w:hint="eastAsia"/>
        </w:rPr>
        <w:t>。</w:t>
      </w:r>
      <w:r>
        <w:t xml:space="preserve">使用 </w:t>
      </w:r>
      <w:proofErr w:type="spellStart"/>
      <w:r>
        <w:t>featureCounts</w:t>
      </w:r>
      <w:proofErr w:type="spellEnd"/>
      <w:r>
        <w:t>、</w:t>
      </w:r>
      <w:proofErr w:type="spellStart"/>
      <w:r>
        <w:t>HTSeq</w:t>
      </w:r>
      <w:proofErr w:type="spellEnd"/>
      <w:r>
        <w:t>-count 等工具统计基因层面的 reads 计数；进一步计算 FPKM/TPM（用于表达量描述）或直接使用原始计数（用于差异分析）。</w:t>
      </w:r>
    </w:p>
    <w:p w14:paraId="075D76C0" w14:textId="77777777" w:rsidR="00464C6E" w:rsidRDefault="00CA489F" w:rsidP="00464C6E">
      <w:pPr>
        <w:pStyle w:val="p3"/>
      </w:pPr>
      <w:r>
        <w:t>差异表达分析</w:t>
      </w:r>
      <w:r w:rsidR="00464C6E">
        <w:rPr>
          <w:rFonts w:hint="eastAsia"/>
        </w:rPr>
        <w:t>：</w:t>
      </w:r>
      <w:r>
        <w:t>采用 DESeq2、</w:t>
      </w:r>
      <w:proofErr w:type="spellStart"/>
      <w:r>
        <w:t>edgeR</w:t>
      </w:r>
      <w:proofErr w:type="spellEnd"/>
      <w:r>
        <w:t xml:space="preserve"> 等基于负二项分布的 R 包对原始计数矩阵建模，校正测序深度与样本间差异。常以 |</w:t>
      </w:r>
      <w:proofErr w:type="spellStart"/>
      <w:r>
        <w:t>log</w:t>
      </w:r>
      <w:r>
        <w:rPr>
          <w:rFonts w:ascii="Cambria Math" w:hAnsi="Cambria Math" w:cs="Cambria Math"/>
        </w:rPr>
        <w:t>₂</w:t>
      </w:r>
      <w:r>
        <w:t>FoldChange</w:t>
      </w:r>
      <w:proofErr w:type="spellEnd"/>
      <w:r>
        <w:t>|（或 |</w:t>
      </w:r>
      <w:proofErr w:type="spellStart"/>
      <w:r>
        <w:t>log</w:t>
      </w:r>
      <w:r>
        <w:rPr>
          <w:rFonts w:ascii="Cambria Math" w:hAnsi="Cambria Math" w:cs="Cambria Math"/>
        </w:rPr>
        <w:t>₂</w:t>
      </w:r>
      <w:r>
        <w:t>FC</w:t>
      </w:r>
      <w:proofErr w:type="spellEnd"/>
      <w:r>
        <w:t>|）≥ 1、FDR（Benjamini-Hochberg 校正）&lt; 0.05 为阈值，获得差异表达基因列表。绘制 PCA、热图（heatmap）、火山图（volcano plot），用于展示样本间整体差异与基因表达变化趋势。</w:t>
      </w:r>
    </w:p>
    <w:p w14:paraId="265B0494" w14:textId="3FFD4AD3" w:rsidR="001D3D88" w:rsidRDefault="00CA489F" w:rsidP="001D3D88">
      <w:pPr>
        <w:pStyle w:val="p3"/>
      </w:pPr>
      <w:r>
        <w:t>功能注释与富集分析</w:t>
      </w:r>
      <w:r w:rsidR="00464C6E">
        <w:rPr>
          <w:rFonts w:hint="eastAsia"/>
        </w:rPr>
        <w:t>：</w:t>
      </w:r>
      <w:r>
        <w:t xml:space="preserve">使用 </w:t>
      </w:r>
      <w:proofErr w:type="spellStart"/>
      <w:r>
        <w:t>clusterProfiler</w:t>
      </w:r>
      <w:proofErr w:type="spellEnd"/>
      <w:r>
        <w:t xml:space="preserve"> 等 R 包，以超几何检验或富集分析方法计算差异基因在生物过程（BP）、细胞组分（CC）、分子功能（MF）及通路（KEGG）中的富集程度，并进行多重检验校正。绘制条形图、气泡图等展示显著富集的功能类别与通路。</w:t>
      </w:r>
    </w:p>
    <w:p w14:paraId="4298A59A" w14:textId="1D21C0DC" w:rsidR="00B13808" w:rsidRPr="00B13808" w:rsidRDefault="006C092D" w:rsidP="00F14ECF">
      <w:pPr>
        <w:pStyle w:val="3"/>
        <w:rPr>
          <w:rFonts w:ascii="宋体" w:eastAsia="宋体" w:hAnsi="宋体" w:cs="宋体"/>
          <w:sz w:val="27"/>
        </w:rPr>
      </w:pPr>
      <w:r>
        <w:rPr>
          <w:rFonts w:hint="eastAsia"/>
        </w:rPr>
        <w:t xml:space="preserve">统计分析与数据共享 </w:t>
      </w:r>
      <w:r w:rsidR="0085176B">
        <w:rPr>
          <w:rFonts w:hint="eastAsia"/>
        </w:rPr>
        <w:t>2300</w:t>
      </w:r>
    </w:p>
    <w:p w14:paraId="14714DD7" w14:textId="017CBBD4" w:rsidR="00F6539D" w:rsidRDefault="00F6539D" w:rsidP="00017E0C">
      <w:pPr>
        <w:pStyle w:val="4"/>
        <w:rPr>
          <w:rFonts w:ascii="宋体" w:hAnsi="宋体" w:cs="宋体"/>
          <w:sz w:val="27"/>
        </w:rPr>
      </w:pPr>
      <w:r>
        <w:t>统计学与数据分析</w:t>
      </w:r>
    </w:p>
    <w:p w14:paraId="4E0648A1" w14:textId="5BC44B0C" w:rsidR="00F6539D" w:rsidRDefault="00F6539D" w:rsidP="00017E0C">
      <w:pPr>
        <w:pStyle w:val="p3"/>
      </w:pPr>
      <w:r>
        <w:t>为保证数据处理的规范性与研究结论的可靠性，本研究严格遵循生物医学统计学通用准则，对实验数据进行系统化的整理、检验与推断。总体流程包括：数据预处理与质量控制、分布及方差前提检验、统计方法的合理选择、多重比较校正以及结果的可视化与显著性标注。具体方法如下</w:t>
      </w:r>
      <w:r w:rsidR="00017E0C">
        <w:rPr>
          <w:rFonts w:hint="eastAsia"/>
        </w:rPr>
        <w:t>：</w:t>
      </w:r>
    </w:p>
    <w:p w14:paraId="6AA4DE6F" w14:textId="54C98EA3" w:rsidR="00F6539D" w:rsidRDefault="00F6539D" w:rsidP="00060A97">
      <w:pPr>
        <w:pStyle w:val="p4"/>
      </w:pPr>
      <w:r>
        <w:rPr>
          <w:b/>
          <w:bCs/>
        </w:rPr>
        <w:t>软件与版本</w:t>
      </w:r>
      <w:r w:rsidR="00060A97">
        <w:rPr>
          <w:rFonts w:hint="eastAsia"/>
          <w:b/>
          <w:bCs/>
        </w:rPr>
        <w:t>：</w:t>
      </w:r>
      <w:r>
        <w:t xml:space="preserve">数据分析与可视化主要在 GraphPad Prism 10（GraphPad Software, USA）与 R 语言 4.4.0（The R Foundation for Statistical Computing）环境下完成。GraphPad Prism 用于常规统计检验和图形绘制，R 语言结合 </w:t>
      </w:r>
      <w:proofErr w:type="spellStart"/>
      <w:r>
        <w:rPr>
          <w:rStyle w:val="s2"/>
        </w:rPr>
        <w:t>tidyverse</w:t>
      </w:r>
      <w:proofErr w:type="spellEnd"/>
      <w:r>
        <w:t>、</w:t>
      </w:r>
      <w:proofErr w:type="spellStart"/>
      <w:r>
        <w:rPr>
          <w:rStyle w:val="s2"/>
        </w:rPr>
        <w:t>rstatix</w:t>
      </w:r>
      <w:proofErr w:type="spellEnd"/>
      <w:r>
        <w:t>、</w:t>
      </w:r>
      <w:r>
        <w:rPr>
          <w:rStyle w:val="s2"/>
        </w:rPr>
        <w:t>ggplot2</w:t>
      </w:r>
      <w:r>
        <w:t xml:space="preserve"> 等扩展包用于大数据集的处理、复杂模型搭建以及多重比较的批量校正。所有分析脚本及项目文件均已归档，以确保分析过程可回溯与可复现。</w:t>
      </w:r>
    </w:p>
    <w:p w14:paraId="6B73CCDB" w14:textId="52079F35" w:rsidR="00F6539D" w:rsidRDefault="00F6539D" w:rsidP="00060A97">
      <w:pPr>
        <w:pStyle w:val="p4"/>
      </w:pPr>
      <w:r>
        <w:rPr>
          <w:b/>
          <w:bCs/>
        </w:rPr>
        <w:t>正态性与方差齐性检验</w:t>
      </w:r>
      <w:r w:rsidR="00060A97">
        <w:rPr>
          <w:rFonts w:hint="eastAsia"/>
          <w:b/>
          <w:bCs/>
        </w:rPr>
        <w:t>：</w:t>
      </w:r>
      <w:r>
        <w:t>在进行参数检验前，首先对数据进行正态性与方差齐性评价。正态性检验主要采用 Shapiro–Wilk 检验（α = 0.05）；样本量较大时辅以 Kolmogorov–Smirnov 检验及 Q–Q 图直观评估。方差齐性方面，两组比较采用 F 检验，多组比较采用 Levene 或 Brown–Forsythe 检验。当数据不满足正态分布或方差齐性时，优先考虑非参数检验，或在充分论证后对数据进行对数或 Box–Cox 变换，以满足参数检验的前提条件。</w:t>
      </w:r>
    </w:p>
    <w:p w14:paraId="1500DAEC" w14:textId="12DB1A5A" w:rsidR="00F6539D" w:rsidRDefault="00F6539D" w:rsidP="009613C6">
      <w:pPr>
        <w:pStyle w:val="p4"/>
      </w:pPr>
      <w:r>
        <w:rPr>
          <w:b/>
          <w:bCs/>
        </w:rPr>
        <w:t>统计检验的选择与实施</w:t>
      </w:r>
      <w:r w:rsidR="009613C6">
        <w:rPr>
          <w:rFonts w:hint="eastAsia"/>
          <w:b/>
          <w:bCs/>
        </w:rPr>
        <w:t>：</w:t>
      </w:r>
      <w:r>
        <w:t>依据实验设计（独立样本/配对样本、单因素/多因素、重复测量与否）及数据分布特征选择恰当的统计方法：两组独立样本、满足正态及方差齐性条件时使用双尾独立样本 t 检验；配对设计使用配对 t 检验</w:t>
      </w:r>
      <w:r w:rsidR="009613C6">
        <w:rPr>
          <w:rFonts w:hint="eastAsia"/>
        </w:rPr>
        <w:t>。</w:t>
      </w:r>
      <w:r>
        <w:t>多组单因素实验采用单因素方差分析（one-way ANOVA）；若涉及两个因素且为独立设计，则采用双因素方差分析（two-way ANOVA）。对于重复测量或时间序列类实验，采用双因素重复测量方差分析（two-way repeated-measures ANOVA），并在必要时进行球形假设检验及校正（如 Greenhouse–Geisser）。若数据不满足参数检验前提，则使用 Mann–Whitney U 检验（两组）或 Kruskal–Wallis 检验（多组）等非参数方法。所有检验均为双侧检验，显著性水平 α 设定为 0.05；必要时报告效应量（如 Cohen’s d、η² 或 r 值）以评价差异的实际意义。</w:t>
      </w:r>
    </w:p>
    <w:p w14:paraId="2D41D03D" w14:textId="77777777" w:rsidR="009613C6" w:rsidRDefault="00F6539D" w:rsidP="00017E0C">
      <w:pPr>
        <w:pStyle w:val="p4"/>
      </w:pPr>
      <w:r>
        <w:rPr>
          <w:b/>
          <w:bCs/>
        </w:rPr>
        <w:t>多重比较校正</w:t>
      </w:r>
      <w:r w:rsidR="009613C6">
        <w:rPr>
          <w:rFonts w:hint="eastAsia"/>
          <w:b/>
          <w:bCs/>
        </w:rPr>
        <w:t>：</w:t>
      </w:r>
      <w:r>
        <w:t>在存在多组比较或多指标同时检验的情况下，为控制第一类错误率（Type I error），对原始 P 值进行多重比较校正。GraphPad Prism 中依据不同设计选用 Bonferroni、Tukey 或 Dunnett 等事后检验校正方法。针对高通量或大规模变量的分析（如组学数据），在 R 中使用 Benjamini–Hochberg 方法控制假发现率（False Discovery Rate, FDR），并以校正后的 P 值（q 值）作为显著性判断标准（q &lt; 0.05）。</w:t>
      </w:r>
    </w:p>
    <w:p w14:paraId="1F8387A9" w14:textId="4C610B5E" w:rsidR="00F6539D" w:rsidRDefault="00F6539D" w:rsidP="009613C6">
      <w:pPr>
        <w:pStyle w:val="p4"/>
      </w:pPr>
      <w:r>
        <w:rPr>
          <w:b/>
          <w:bCs/>
        </w:rPr>
        <w:t>显著性阈值与数据表示</w:t>
      </w:r>
      <w:r w:rsidR="009613C6">
        <w:rPr>
          <w:rFonts w:hint="eastAsia"/>
          <w:b/>
          <w:bCs/>
        </w:rPr>
        <w:t>：</w:t>
      </w:r>
      <w:r>
        <w:t>计量资料一般以“均值 ± 标准误（mean ± SEM）”表示；若数据分布偏离正态，则以中位数（IQR）或箱线图形式呈现，并附原始散点以示分布情况。显著性水平统一按校正后 P 值（或 q 值）判断，并采用统一标注体系：</w:t>
      </w:r>
      <w:proofErr w:type="spellStart"/>
      <w:r>
        <w:t>n.s</w:t>
      </w:r>
      <w:proofErr w:type="spellEnd"/>
      <w:r>
        <w:t>.：P ≥ 0.05（无显著差异）；*：0.01 ≤ P &lt; 0.05；**：0.001 ≤ P &lt; 0.01；***：P &lt; 0.001。图表中明确标注组别、样本量（n）、检验方法与校正方式，以确保读者准确理解统计结论。</w:t>
      </w:r>
    </w:p>
    <w:p w14:paraId="1392320F" w14:textId="523C358F" w:rsidR="00F6539D" w:rsidRDefault="00F6539D" w:rsidP="009613C6">
      <w:pPr>
        <w:pStyle w:val="p4"/>
      </w:pPr>
      <w:r>
        <w:rPr>
          <w:b/>
          <w:bCs/>
        </w:rPr>
        <w:t>质量控制与数据存档</w:t>
      </w:r>
      <w:r w:rsidR="009613C6">
        <w:rPr>
          <w:rFonts w:hint="eastAsia"/>
          <w:b/>
          <w:bCs/>
        </w:rPr>
        <w:t>：</w:t>
      </w:r>
      <w:r>
        <w:t>所有原始数据、处理后的结果数据及分析代码均按实验批次与项目编号进行归档保存。关键结果至少采用两种统计方法验证其一致性。数据可视化时附带误差线、显著性标记与必要的注释，保证结果呈现的透明性与严谨性。</w:t>
      </w:r>
    </w:p>
    <w:p w14:paraId="4EC228D9" w14:textId="5B9E0FE0" w:rsidR="004E0A95" w:rsidRDefault="00EC671D" w:rsidP="004E0A95">
      <w:pPr>
        <w:pStyle w:val="4"/>
        <w:rPr>
          <w:rFonts w:hint="eastAsia"/>
        </w:rPr>
      </w:pPr>
      <w:r>
        <w:t>数据管理与可重复性</w:t>
      </w:r>
    </w:p>
    <w:p w14:paraId="3C3BC9E8" w14:textId="12F0F64D" w:rsidR="004E0A95" w:rsidRDefault="004E0A95" w:rsidP="004E0A95">
      <w:pPr>
        <w:rPr>
          <w:rFonts w:hint="eastAsia"/>
        </w:rPr>
      </w:pPr>
      <w:r>
        <w:t>为确保科研数据的完整性、可追溯性与可重复性，本研究在数据全生命周期内建立了标准化的管理框架，包括原始数据的存储与备份、代码与分析流程的版本控制、实验记录与标准操作流程（</w:t>
      </w:r>
      <w:r>
        <w:t>SOP</w:t>
      </w:r>
      <w:r>
        <w:t>）的动态追踪等环节。具体策略如下</w:t>
      </w:r>
      <w:r>
        <w:rPr>
          <w:rFonts w:hint="eastAsia"/>
        </w:rPr>
        <w:t>：</w:t>
      </w:r>
    </w:p>
    <w:p w14:paraId="72C00714" w14:textId="362B57A1" w:rsidR="004E0A95" w:rsidRDefault="004E0A95" w:rsidP="004E0A95">
      <w:pPr>
        <w:rPr>
          <w:rFonts w:hint="eastAsia"/>
        </w:rPr>
      </w:pPr>
      <w:r>
        <w:rPr>
          <w:b/>
          <w:bCs/>
        </w:rPr>
        <w:t>原始数据存储与备份策略</w:t>
      </w:r>
      <w:r>
        <w:rPr>
          <w:rFonts w:hint="eastAsia"/>
        </w:rPr>
        <w:t>：</w:t>
      </w:r>
      <w:r>
        <w:t>所有原始数据（</w:t>
      </w:r>
      <w:r>
        <w:t>Raw data</w:t>
      </w:r>
      <w:r>
        <w:t>）在采集后即刻上传至</w:t>
      </w:r>
      <w:r w:rsidR="00457EF3">
        <w:rPr>
          <w:rFonts w:hint="eastAsia"/>
        </w:rPr>
        <w:t>个人硬盘</w:t>
      </w:r>
      <w:r>
        <w:t>，并同时同步</w:t>
      </w:r>
      <w:r w:rsidR="00457EF3">
        <w:rPr>
          <w:rFonts w:hint="eastAsia"/>
        </w:rPr>
        <w:t>至</w:t>
      </w:r>
      <w:proofErr w:type="spellStart"/>
      <w:r w:rsidR="00457EF3">
        <w:rPr>
          <w:rFonts w:hint="eastAsia"/>
        </w:rPr>
        <w:t>microsoft</w:t>
      </w:r>
      <w:proofErr w:type="spellEnd"/>
      <w:r w:rsidR="00457EF3">
        <w:rPr>
          <w:rFonts w:hint="eastAsia"/>
        </w:rPr>
        <w:t xml:space="preserve"> </w:t>
      </w:r>
      <w:proofErr w:type="spellStart"/>
      <w:r w:rsidR="00457EF3">
        <w:rPr>
          <w:rFonts w:hint="eastAsia"/>
        </w:rPr>
        <w:t>onedrive</w:t>
      </w:r>
      <w:proofErr w:type="spellEnd"/>
      <w:r w:rsidR="00457EF3">
        <w:rPr>
          <w:rFonts w:hint="eastAsia"/>
        </w:rPr>
        <w:t>云盘</w:t>
      </w:r>
      <w:r>
        <w:t>服务器。</w:t>
      </w:r>
    </w:p>
    <w:p w14:paraId="0B93ECE0" w14:textId="3E8C7E7F" w:rsidR="004E0A95" w:rsidRDefault="004E0A95" w:rsidP="004E0A95">
      <w:pPr>
        <w:rPr>
          <w:rFonts w:hint="eastAsia"/>
        </w:rPr>
      </w:pPr>
      <w:r>
        <w:rPr>
          <w:b/>
          <w:bCs/>
        </w:rPr>
        <w:t>实验记录与</w:t>
      </w:r>
      <w:r>
        <w:rPr>
          <w:b/>
          <w:bCs/>
        </w:rPr>
        <w:t xml:space="preserve"> SOP </w:t>
      </w:r>
      <w:r>
        <w:rPr>
          <w:b/>
          <w:bCs/>
        </w:rPr>
        <w:t>追踪</w:t>
      </w:r>
      <w:r w:rsidR="00AB5BCF">
        <w:rPr>
          <w:rFonts w:hint="eastAsia"/>
        </w:rPr>
        <w:t>：</w:t>
      </w:r>
      <w:r>
        <w:t>实验设计、操作步骤、试剂批次、仪器型号参数及异常情况等，均通过</w:t>
      </w:r>
      <w:r>
        <w:t xml:space="preserve"> </w:t>
      </w:r>
      <w:r w:rsidR="00AB5BCF">
        <w:t>Microsoft</w:t>
      </w:r>
      <w:r w:rsidR="00AB5BCF">
        <w:rPr>
          <w:rFonts w:hint="eastAsia"/>
        </w:rPr>
        <w:t xml:space="preserve"> </w:t>
      </w:r>
      <w:proofErr w:type="spellStart"/>
      <w:r w:rsidR="00AB5BCF">
        <w:rPr>
          <w:rFonts w:hint="eastAsia"/>
        </w:rPr>
        <w:t>onenote</w:t>
      </w:r>
      <w:proofErr w:type="spellEnd"/>
      <w:r>
        <w:t xml:space="preserve"> </w:t>
      </w:r>
      <w:r>
        <w:t>实时记录；每次实验前后对照</w:t>
      </w:r>
      <w:r>
        <w:t xml:space="preserve"> SOP </w:t>
      </w:r>
      <w:r>
        <w:t>文档，确保操作环节符合既定标准。</w:t>
      </w:r>
      <w:r>
        <w:t xml:space="preserve">SOP </w:t>
      </w:r>
      <w:r>
        <w:t>文件采用版本化管理（</w:t>
      </w:r>
      <w:r>
        <w:t>Versioned SOP</w:t>
      </w:r>
      <w:r>
        <w:t>），每次修订均记录修改原因、日期与修订人，避免</w:t>
      </w:r>
      <w:r>
        <w:t>“</w:t>
      </w:r>
      <w:r>
        <w:t>口口相传</w:t>
      </w:r>
      <w:r>
        <w:t>”</w:t>
      </w:r>
      <w:r>
        <w:t>造成的操作漂移。无论是</w:t>
      </w:r>
      <w:r>
        <w:t xml:space="preserve"> RNA </w:t>
      </w:r>
      <w:r>
        <w:t>提取、</w:t>
      </w:r>
      <w:r>
        <w:t xml:space="preserve">Western blot </w:t>
      </w:r>
      <w:r>
        <w:t>还是高通量测序样本制备，只要步骤或试剂条件发生变更，</w:t>
      </w:r>
      <w:r>
        <w:t xml:space="preserve">SOP </w:t>
      </w:r>
      <w:r>
        <w:t>与实验记录同步更新并标注变更编号，保证流程透明、可重复。实验室内部质控流程（</w:t>
      </w:r>
      <w:r>
        <w:t xml:space="preserve">QC </w:t>
      </w:r>
      <w:r>
        <w:t>点、批间偏差校准策略）也在</w:t>
      </w:r>
      <w:r>
        <w:t xml:space="preserve"> SOP </w:t>
      </w:r>
      <w:r>
        <w:t>附录中详细列示，并在每次实验记录中勾选执行情况。</w:t>
      </w:r>
    </w:p>
    <w:p w14:paraId="079B298F" w14:textId="292C30EC" w:rsidR="004E0A95" w:rsidRDefault="004E0A95" w:rsidP="004E0A95">
      <w:pPr>
        <w:rPr>
          <w:rFonts w:hint="eastAsia"/>
        </w:rPr>
      </w:pPr>
      <w:r>
        <w:rPr>
          <w:b/>
          <w:bCs/>
        </w:rPr>
        <w:t>数据标准化与命名规范</w:t>
      </w:r>
      <w:r w:rsidR="00176AFE">
        <w:rPr>
          <w:rFonts w:hint="eastAsia"/>
        </w:rPr>
        <w:t>：</w:t>
      </w:r>
      <w:r>
        <w:t>为实现数据的快速检索与跨项目共享，建立统一命名规则（项目编号</w:t>
      </w:r>
      <w:r>
        <w:t>_</w:t>
      </w:r>
      <w:r>
        <w:t>日期</w:t>
      </w:r>
      <w:r>
        <w:t>_</w:t>
      </w:r>
      <w:r>
        <w:t>样本类型</w:t>
      </w:r>
      <w:r>
        <w:t>_</w:t>
      </w:r>
      <w:r>
        <w:t>处理条件）。</w:t>
      </w:r>
    </w:p>
    <w:p w14:paraId="24CC11E9" w14:textId="32956ABA" w:rsidR="004E0A95" w:rsidRDefault="004E0A95" w:rsidP="004E0A95">
      <w:pPr>
        <w:rPr>
          <w:rFonts w:hint="eastAsia"/>
        </w:rPr>
      </w:pPr>
      <w:r>
        <w:rPr>
          <w:b/>
          <w:bCs/>
        </w:rPr>
        <w:t>可重复性验证与开放共享</w:t>
      </w:r>
      <w:r w:rsidR="00176AFE">
        <w:rPr>
          <w:rFonts w:hint="eastAsia"/>
        </w:rPr>
        <w:t>：</w:t>
      </w:r>
      <w:r>
        <w:t>在数据分析完成后，</w:t>
      </w:r>
      <w:r w:rsidR="00176AFE">
        <w:rPr>
          <w:rFonts w:hint="eastAsia"/>
        </w:rPr>
        <w:t>对</w:t>
      </w:r>
      <w:r>
        <w:t>关键结果使用相同</w:t>
      </w:r>
      <w:r w:rsidR="00176AFE">
        <w:rPr>
          <w:rFonts w:hint="eastAsia"/>
        </w:rPr>
        <w:t>实验参数</w:t>
      </w:r>
      <w:r>
        <w:t>重复</w:t>
      </w:r>
      <w:r w:rsidR="00176AFE">
        <w:rPr>
          <w:rFonts w:hint="eastAsia"/>
        </w:rPr>
        <w:t>实验</w:t>
      </w:r>
      <w:r>
        <w:t>，</w:t>
      </w:r>
      <w:r w:rsidR="00176AFE">
        <w:rPr>
          <w:rFonts w:hint="eastAsia"/>
        </w:rPr>
        <w:t>保证至少</w:t>
      </w:r>
      <w:r w:rsidR="00176AFE">
        <w:rPr>
          <w:rFonts w:hint="eastAsia"/>
        </w:rPr>
        <w:t>3</w:t>
      </w:r>
      <w:r w:rsidR="00176AFE">
        <w:rPr>
          <w:rFonts w:hint="eastAsia"/>
        </w:rPr>
        <w:t>次独立实验结果一致，</w:t>
      </w:r>
      <w:r>
        <w:rPr>
          <w:rFonts w:hint="eastAsia"/>
        </w:rPr>
        <w:t>验</w:t>
      </w:r>
      <w:r>
        <w:t>证结果一致性。</w:t>
      </w:r>
    </w:p>
    <w:p w14:paraId="4177AA8F" w14:textId="079E8E3D" w:rsidR="00C85122" w:rsidRDefault="00C85122" w:rsidP="004F0F2D">
      <w:pPr>
        <w:pStyle w:val="2"/>
      </w:pPr>
      <w:r>
        <w:rPr>
          <w:rFonts w:hint="eastAsia"/>
        </w:rPr>
        <w:t>结果 36000</w:t>
      </w:r>
    </w:p>
    <w:p w14:paraId="7D6D144D" w14:textId="15AE054D" w:rsidR="005C3C67" w:rsidRDefault="005C3C67" w:rsidP="004F0F2D">
      <w:pPr>
        <w:pStyle w:val="2"/>
      </w:pPr>
      <w:r>
        <w:rPr>
          <w:rFonts w:hint="eastAsia"/>
        </w:rPr>
        <w:t>讨论</w:t>
      </w:r>
      <w:r w:rsidR="004E0E90">
        <w:rPr>
          <w:rFonts w:hint="eastAsia"/>
        </w:rPr>
        <w:t xml:space="preserve"> 12000</w:t>
      </w:r>
    </w:p>
    <w:p w14:paraId="5CB0C961" w14:textId="77777777" w:rsidR="005C3C67" w:rsidRDefault="005C3C67" w:rsidP="004F0F2D">
      <w:pPr>
        <w:rPr>
          <w:rFonts w:hint="eastAsia"/>
        </w:rPr>
      </w:pPr>
      <w:bookmarkStart w:id="18" w:name="OLE_LINK8"/>
      <w:r>
        <w:rPr>
          <w:rFonts w:hint="eastAsia"/>
        </w:rPr>
        <w:t>不足</w:t>
      </w:r>
    </w:p>
    <w:p w14:paraId="052A6E60" w14:textId="77777777" w:rsidR="005C3C67" w:rsidRDefault="005C3C67" w:rsidP="004F0F2D">
      <w:pPr>
        <w:rPr>
          <w:rFonts w:hint="eastAsia"/>
        </w:rPr>
      </w:pPr>
      <w:r>
        <w:rPr>
          <w:rFonts w:hint="eastAsia"/>
        </w:rPr>
        <w:t>分子机制</w:t>
      </w:r>
    </w:p>
    <w:p w14:paraId="47D90E13" w14:textId="77777777" w:rsidR="005C3C67" w:rsidRDefault="005C3C67" w:rsidP="004F0F2D">
      <w:pPr>
        <w:rPr>
          <w:rFonts w:hint="eastAsia"/>
        </w:rPr>
      </w:pPr>
      <w:r>
        <w:rPr>
          <w:rFonts w:hint="eastAsia"/>
        </w:rPr>
        <w:t>直接作用还是间接作用？是通过下游信号通路发挥作用，还是通过转位到亚细胞结构发挥作用？由于没有好用的抗体，且</w:t>
      </w:r>
      <w:r w:rsidRPr="00BB53B9">
        <w:rPr>
          <w:rFonts w:ascii="宋体" w:hAnsi="宋体"/>
        </w:rPr>
        <w:t>Eph/Ephrin 跨膜蛋白如何越过外膜仍缺乏统一模型</w:t>
      </w:r>
      <w:r>
        <w:rPr>
          <w:rFonts w:ascii="宋体" w:hAnsi="宋体" w:hint="eastAsia"/>
        </w:rPr>
        <w:t>，</w:t>
      </w:r>
      <w:r>
        <w:rPr>
          <w:rFonts w:hint="eastAsia"/>
        </w:rPr>
        <w:t>所以该过程很难检测。</w:t>
      </w:r>
    </w:p>
    <w:p w14:paraId="2389A839" w14:textId="657C5048" w:rsidR="005C3C67" w:rsidRDefault="005C3C67" w:rsidP="004F0F2D">
      <w:pPr>
        <w:rPr>
          <w:rFonts w:hint="eastAsia"/>
        </w:rPr>
      </w:pPr>
      <w:r>
        <w:rPr>
          <w:rFonts w:hint="eastAsia"/>
        </w:rPr>
        <w:t>实验设计</w:t>
      </w:r>
    </w:p>
    <w:p w14:paraId="3475F096" w14:textId="6F1D71A6" w:rsidR="005C3C67" w:rsidRDefault="005C3C67" w:rsidP="004F0F2D">
      <w:pPr>
        <w:rPr>
          <w:rFonts w:ascii="宋体" w:hAnsi="宋体"/>
        </w:rPr>
      </w:pPr>
      <w:r>
        <w:rPr>
          <w:rFonts w:ascii="宋体" w:hAnsi="宋体" w:hint="eastAsia"/>
        </w:rPr>
        <w:t>未能有效检测心磷脂</w:t>
      </w:r>
      <w:r w:rsidR="00CD5BBB">
        <w:rPr>
          <w:rFonts w:ascii="宋体" w:hAnsi="宋体" w:hint="eastAsia"/>
        </w:rPr>
        <w:t>合成、重塑、氧化过程的具体变化，</w:t>
      </w:r>
      <w:proofErr w:type="spellStart"/>
      <w:r w:rsidR="00CD5BBB">
        <w:rPr>
          <w:rFonts w:ascii="宋体" w:hAnsi="宋体" w:hint="eastAsia"/>
        </w:rPr>
        <w:t>eph</w:t>
      </w:r>
      <w:proofErr w:type="spellEnd"/>
      <w:r w:rsidR="00CD5BBB">
        <w:rPr>
          <w:rFonts w:ascii="宋体" w:hAnsi="宋体" w:hint="eastAsia"/>
        </w:rPr>
        <w:t>-心磷脂轴没有讲清楚</w:t>
      </w:r>
    </w:p>
    <w:p w14:paraId="74CE2A22" w14:textId="2ED36EE7" w:rsidR="000B58CF" w:rsidRDefault="000B58CF" w:rsidP="004F0F2D">
      <w:pPr>
        <w:rPr>
          <w:rFonts w:ascii="宋体" w:hAnsi="宋体"/>
        </w:rPr>
      </w:pPr>
      <w:r w:rsidRPr="000B58CF">
        <w:rPr>
          <w:rFonts w:ascii="宋体" w:hAnsi="宋体"/>
          <w:b/>
          <w:bCs/>
        </w:rPr>
        <w:t>模型局限</w:t>
      </w:r>
    </w:p>
    <w:p w14:paraId="38EF10BA" w14:textId="0052558F" w:rsidR="000B58CF" w:rsidRPr="000B58CF" w:rsidRDefault="000B58CF" w:rsidP="004F0F2D">
      <w:pPr>
        <w:rPr>
          <w:rFonts w:ascii="宋体" w:hAnsi="宋体"/>
        </w:rPr>
      </w:pPr>
      <w:r w:rsidRPr="000B58CF">
        <w:rPr>
          <w:rFonts w:ascii="宋体" w:hAnsi="宋体"/>
          <w:b/>
          <w:bCs/>
        </w:rPr>
        <w:t>潜在负结果</w:t>
      </w:r>
    </w:p>
    <w:p w14:paraId="2B933C0F" w14:textId="77777777" w:rsidR="000B58CF" w:rsidRPr="00BB53B9" w:rsidRDefault="000B58CF" w:rsidP="004F0F2D">
      <w:pPr>
        <w:rPr>
          <w:rFonts w:ascii="宋体" w:hAnsi="宋体"/>
        </w:rPr>
      </w:pPr>
    </w:p>
    <w:bookmarkEnd w:id="0"/>
    <w:bookmarkEnd w:id="18"/>
    <w:p w14:paraId="6CFDC764" w14:textId="77777777" w:rsidR="005C3C67" w:rsidRPr="000770B0" w:rsidRDefault="005C3C67" w:rsidP="004F0F2D">
      <w:pPr>
        <w:pStyle w:val="2"/>
      </w:pPr>
      <w:r>
        <w:rPr>
          <w:rFonts w:hint="eastAsia"/>
        </w:rPr>
        <w:t>参考文献</w:t>
      </w:r>
    </w:p>
    <w:p w14:paraId="5ED73506" w14:textId="77777777" w:rsidR="005C3C67" w:rsidRDefault="005C3C67" w:rsidP="004F0F2D">
      <w:pPr>
        <w:pStyle w:val="3"/>
      </w:pPr>
    </w:p>
    <w:p w14:paraId="0119FE07" w14:textId="77777777" w:rsidR="005C3C67" w:rsidRDefault="005C3C67" w:rsidP="004F0F2D">
      <w:pPr>
        <w:pStyle w:val="3"/>
      </w:pPr>
    </w:p>
    <w:p w14:paraId="442BD2A9" w14:textId="77777777" w:rsidR="00C13624" w:rsidRPr="00C13624" w:rsidRDefault="005C3C67" w:rsidP="004F0F2D">
      <w:pPr>
        <w:pStyle w:val="EndNoteBibliography"/>
        <w:ind w:left="720" w:hanging="720"/>
        <w:rPr>
          <w:noProof/>
        </w:rPr>
      </w:pPr>
      <w:r>
        <w:fldChar w:fldCharType="begin"/>
      </w:r>
      <w:r>
        <w:instrText xml:space="preserve"> ADDIN EN.REFLIST </w:instrText>
      </w:r>
      <w:r>
        <w:fldChar w:fldCharType="separate"/>
      </w:r>
      <w:r w:rsidR="00C13624" w:rsidRPr="00C13624">
        <w:rPr>
          <w:noProof/>
        </w:rPr>
        <w:t>1.</w:t>
      </w:r>
      <w:r w:rsidR="00C13624" w:rsidRPr="00C13624">
        <w:rPr>
          <w:noProof/>
        </w:rPr>
        <w:tab/>
        <w:t xml:space="preserve">Ding, S., et al., </w:t>
      </w:r>
      <w:r w:rsidR="00C13624" w:rsidRPr="00C13624">
        <w:rPr>
          <w:i/>
          <w:noProof/>
        </w:rPr>
        <w:t>Efficient transposition of the piggyBac (PB) transposon in mammalian cells and mice.</w:t>
      </w:r>
      <w:r w:rsidR="00C13624" w:rsidRPr="00C13624">
        <w:rPr>
          <w:noProof/>
        </w:rPr>
        <w:t xml:space="preserve"> Cell, 2005. </w:t>
      </w:r>
      <w:r w:rsidR="00C13624" w:rsidRPr="00C13624">
        <w:rPr>
          <w:b/>
          <w:noProof/>
        </w:rPr>
        <w:t>122</w:t>
      </w:r>
      <w:r w:rsidR="00C13624" w:rsidRPr="00C13624">
        <w:rPr>
          <w:noProof/>
        </w:rPr>
        <w:t>(3): p. 473-83.</w:t>
      </w:r>
    </w:p>
    <w:p w14:paraId="6BAF5EEE" w14:textId="163D2E74" w:rsidR="005C3C67" w:rsidRDefault="005C3C67" w:rsidP="004F0F2D">
      <w:pPr>
        <w:pStyle w:val="3"/>
      </w:pPr>
      <w:r>
        <w:fldChar w:fldCharType="end"/>
      </w:r>
    </w:p>
    <w:p w14:paraId="097A4A2E" w14:textId="08DA0616" w:rsidR="000C5E16" w:rsidRDefault="000C5E16" w:rsidP="004F0F2D">
      <w:pPr>
        <w:pStyle w:val="3"/>
      </w:pPr>
    </w:p>
    <w:sectPr w:rsidR="000C5E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E49"/>
    <w:multiLevelType w:val="multilevel"/>
    <w:tmpl w:val="5042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380C"/>
    <w:multiLevelType w:val="multilevel"/>
    <w:tmpl w:val="E082640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24622"/>
    <w:multiLevelType w:val="hybridMultilevel"/>
    <w:tmpl w:val="8BE0B6FE"/>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777DF4"/>
    <w:multiLevelType w:val="multilevel"/>
    <w:tmpl w:val="ABA44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E3737"/>
    <w:multiLevelType w:val="multilevel"/>
    <w:tmpl w:val="F5987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D5A70"/>
    <w:multiLevelType w:val="multilevel"/>
    <w:tmpl w:val="A40036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4C0373"/>
    <w:multiLevelType w:val="multilevel"/>
    <w:tmpl w:val="078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14182"/>
    <w:multiLevelType w:val="multilevel"/>
    <w:tmpl w:val="AA22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E4593"/>
    <w:multiLevelType w:val="multilevel"/>
    <w:tmpl w:val="CD2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5299C"/>
    <w:multiLevelType w:val="multilevel"/>
    <w:tmpl w:val="0409001D"/>
    <w:styleLink w:val="111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7B63559"/>
    <w:multiLevelType w:val="multilevel"/>
    <w:tmpl w:val="C556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52249"/>
    <w:multiLevelType w:val="hybridMultilevel"/>
    <w:tmpl w:val="DFE4F0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C82256"/>
    <w:multiLevelType w:val="multilevel"/>
    <w:tmpl w:val="EA42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A7913"/>
    <w:multiLevelType w:val="multilevel"/>
    <w:tmpl w:val="1CF8D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80655"/>
    <w:multiLevelType w:val="multilevel"/>
    <w:tmpl w:val="1F7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57F7C"/>
    <w:multiLevelType w:val="multilevel"/>
    <w:tmpl w:val="19C0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F2DA4"/>
    <w:multiLevelType w:val="multilevel"/>
    <w:tmpl w:val="30CED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704EDD"/>
    <w:multiLevelType w:val="hybridMultilevel"/>
    <w:tmpl w:val="6C94DB4C"/>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B22EEE"/>
    <w:multiLevelType w:val="hybridMultilevel"/>
    <w:tmpl w:val="4D402A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7911050"/>
    <w:multiLevelType w:val="multilevel"/>
    <w:tmpl w:val="1A0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C272E"/>
    <w:multiLevelType w:val="multilevel"/>
    <w:tmpl w:val="B23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13A41"/>
    <w:multiLevelType w:val="hybridMultilevel"/>
    <w:tmpl w:val="053E8566"/>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8420492"/>
    <w:multiLevelType w:val="multilevel"/>
    <w:tmpl w:val="12C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63E56"/>
    <w:multiLevelType w:val="multilevel"/>
    <w:tmpl w:val="4FEA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A70103"/>
    <w:multiLevelType w:val="multilevel"/>
    <w:tmpl w:val="FBFC9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A75945"/>
    <w:multiLevelType w:val="multilevel"/>
    <w:tmpl w:val="F6780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E1175"/>
    <w:multiLevelType w:val="multilevel"/>
    <w:tmpl w:val="DC12326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216BBE"/>
    <w:multiLevelType w:val="multilevel"/>
    <w:tmpl w:val="22961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decimalEnclosedCircle"/>
      <w:lvlText w:val="%3"/>
      <w:lvlJc w:val="left"/>
      <w:pPr>
        <w:ind w:left="2160" w:hanging="360"/>
      </w:pPr>
      <w:rPr>
        <w:rFonts w:hint="default"/>
      </w:rPr>
    </w:lvl>
    <w:lvl w:ilvl="3">
      <w:start w:val="3"/>
      <w:numFmt w:val="decimal"/>
      <w:lvlText w:val="%4"/>
      <w:lvlJc w:val="left"/>
      <w:pPr>
        <w:ind w:left="2880" w:hanging="360"/>
      </w:pPr>
      <w:rPr>
        <w:rFonts w:hint="default"/>
      </w:rPr>
    </w:lvl>
    <w:lvl w:ilvl="4">
      <w:start w:val="1"/>
      <w:numFmt w:val="decimal"/>
      <w:lvlText w:val="%5."/>
      <w:lvlJc w:val="left"/>
      <w:pPr>
        <w:ind w:left="3660" w:hanging="42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E06AD"/>
    <w:multiLevelType w:val="multilevel"/>
    <w:tmpl w:val="AFB8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3C7D9A"/>
    <w:multiLevelType w:val="multilevel"/>
    <w:tmpl w:val="A4E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256477">
    <w:abstractNumId w:val="9"/>
  </w:num>
  <w:num w:numId="2" w16cid:durableId="1050378128">
    <w:abstractNumId w:val="27"/>
  </w:num>
  <w:num w:numId="3" w16cid:durableId="1181508115">
    <w:abstractNumId w:val="4"/>
  </w:num>
  <w:num w:numId="4" w16cid:durableId="1784615394">
    <w:abstractNumId w:val="8"/>
  </w:num>
  <w:num w:numId="5" w16cid:durableId="147285570">
    <w:abstractNumId w:val="22"/>
  </w:num>
  <w:num w:numId="6" w16cid:durableId="21253391">
    <w:abstractNumId w:val="12"/>
  </w:num>
  <w:num w:numId="7" w16cid:durableId="1984462078">
    <w:abstractNumId w:val="21"/>
  </w:num>
  <w:num w:numId="8" w16cid:durableId="751197340">
    <w:abstractNumId w:val="2"/>
  </w:num>
  <w:num w:numId="9" w16cid:durableId="52705698">
    <w:abstractNumId w:val="17"/>
  </w:num>
  <w:num w:numId="10" w16cid:durableId="1118061112">
    <w:abstractNumId w:val="11"/>
  </w:num>
  <w:num w:numId="11" w16cid:durableId="935091244">
    <w:abstractNumId w:val="18"/>
  </w:num>
  <w:num w:numId="12" w16cid:durableId="527060284">
    <w:abstractNumId w:val="10"/>
  </w:num>
  <w:num w:numId="13" w16cid:durableId="1166363834">
    <w:abstractNumId w:val="5"/>
  </w:num>
  <w:num w:numId="14" w16cid:durableId="1744646937">
    <w:abstractNumId w:val="15"/>
  </w:num>
  <w:num w:numId="15" w16cid:durableId="1927836145">
    <w:abstractNumId w:val="1"/>
  </w:num>
  <w:num w:numId="16" w16cid:durableId="826936872">
    <w:abstractNumId w:val="26"/>
  </w:num>
  <w:num w:numId="17" w16cid:durableId="840509915">
    <w:abstractNumId w:val="6"/>
  </w:num>
  <w:num w:numId="18" w16cid:durableId="972170612">
    <w:abstractNumId w:val="25"/>
  </w:num>
  <w:num w:numId="19" w16cid:durableId="513612763">
    <w:abstractNumId w:val="0"/>
  </w:num>
  <w:num w:numId="20" w16cid:durableId="1985575794">
    <w:abstractNumId w:val="20"/>
  </w:num>
  <w:num w:numId="21" w16cid:durableId="2002544468">
    <w:abstractNumId w:val="29"/>
  </w:num>
  <w:num w:numId="22" w16cid:durableId="1828935154">
    <w:abstractNumId w:val="16"/>
  </w:num>
  <w:num w:numId="23" w16cid:durableId="519778896">
    <w:abstractNumId w:val="28"/>
  </w:num>
  <w:num w:numId="24" w16cid:durableId="726683801">
    <w:abstractNumId w:val="23"/>
  </w:num>
  <w:num w:numId="25" w16cid:durableId="453014461">
    <w:abstractNumId w:val="13"/>
  </w:num>
  <w:num w:numId="26" w16cid:durableId="480511543">
    <w:abstractNumId w:val="24"/>
  </w:num>
  <w:num w:numId="27" w16cid:durableId="1889487623">
    <w:abstractNumId w:val="3"/>
  </w:num>
  <w:num w:numId="28" w16cid:durableId="1822966796">
    <w:abstractNumId w:val="7"/>
  </w:num>
  <w:num w:numId="29" w16cid:durableId="519316063">
    <w:abstractNumId w:val="19"/>
  </w:num>
  <w:num w:numId="30" w16cid:durableId="58584520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2"/>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等线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pasd95fvzrrgestwrv5dac0wpt09axxve5&quot;&gt;毕业论文文献管理&lt;record-ids&gt;&lt;item&gt;567&lt;/item&gt;&lt;/record-ids&gt;&lt;/item&gt;&lt;/Libraries&gt;"/>
  </w:docVars>
  <w:rsids>
    <w:rsidRoot w:val="00916D5B"/>
    <w:rsid w:val="00000B60"/>
    <w:rsid w:val="00001E7B"/>
    <w:rsid w:val="00002AA2"/>
    <w:rsid w:val="00002C78"/>
    <w:rsid w:val="0000407D"/>
    <w:rsid w:val="00004E64"/>
    <w:rsid w:val="00005E43"/>
    <w:rsid w:val="000071D8"/>
    <w:rsid w:val="0000752D"/>
    <w:rsid w:val="000126DE"/>
    <w:rsid w:val="000131BB"/>
    <w:rsid w:val="0001364B"/>
    <w:rsid w:val="00015993"/>
    <w:rsid w:val="00017274"/>
    <w:rsid w:val="00017B73"/>
    <w:rsid w:val="00017E0C"/>
    <w:rsid w:val="00017E80"/>
    <w:rsid w:val="00017F91"/>
    <w:rsid w:val="00020460"/>
    <w:rsid w:val="00021130"/>
    <w:rsid w:val="0002166C"/>
    <w:rsid w:val="00023544"/>
    <w:rsid w:val="0003081E"/>
    <w:rsid w:val="00030E82"/>
    <w:rsid w:val="000312E3"/>
    <w:rsid w:val="000325D7"/>
    <w:rsid w:val="00032D13"/>
    <w:rsid w:val="000331DE"/>
    <w:rsid w:val="0003358A"/>
    <w:rsid w:val="00033FC9"/>
    <w:rsid w:val="000358F7"/>
    <w:rsid w:val="0003613E"/>
    <w:rsid w:val="00036879"/>
    <w:rsid w:val="0004000B"/>
    <w:rsid w:val="000401BC"/>
    <w:rsid w:val="00043ECB"/>
    <w:rsid w:val="00044394"/>
    <w:rsid w:val="00044AFE"/>
    <w:rsid w:val="00053585"/>
    <w:rsid w:val="00053C97"/>
    <w:rsid w:val="00056CAD"/>
    <w:rsid w:val="00057488"/>
    <w:rsid w:val="0005748B"/>
    <w:rsid w:val="00060A97"/>
    <w:rsid w:val="000616B9"/>
    <w:rsid w:val="00061814"/>
    <w:rsid w:val="00062BBC"/>
    <w:rsid w:val="00062BD7"/>
    <w:rsid w:val="00063FD9"/>
    <w:rsid w:val="00064D28"/>
    <w:rsid w:val="00066148"/>
    <w:rsid w:val="00066349"/>
    <w:rsid w:val="00070333"/>
    <w:rsid w:val="00071F2C"/>
    <w:rsid w:val="00073DB8"/>
    <w:rsid w:val="00073F52"/>
    <w:rsid w:val="00074883"/>
    <w:rsid w:val="00075BAA"/>
    <w:rsid w:val="000770B0"/>
    <w:rsid w:val="0008118B"/>
    <w:rsid w:val="000816A7"/>
    <w:rsid w:val="00082200"/>
    <w:rsid w:val="00083A73"/>
    <w:rsid w:val="00085DDC"/>
    <w:rsid w:val="00087000"/>
    <w:rsid w:val="00094267"/>
    <w:rsid w:val="0009620A"/>
    <w:rsid w:val="00097519"/>
    <w:rsid w:val="000A0819"/>
    <w:rsid w:val="000A489F"/>
    <w:rsid w:val="000A4F06"/>
    <w:rsid w:val="000A7B14"/>
    <w:rsid w:val="000B0C4D"/>
    <w:rsid w:val="000B573E"/>
    <w:rsid w:val="000B58CF"/>
    <w:rsid w:val="000B6878"/>
    <w:rsid w:val="000B7121"/>
    <w:rsid w:val="000B7E2E"/>
    <w:rsid w:val="000C01D0"/>
    <w:rsid w:val="000C0AFB"/>
    <w:rsid w:val="000C23ED"/>
    <w:rsid w:val="000C532D"/>
    <w:rsid w:val="000C5A8F"/>
    <w:rsid w:val="000C5E16"/>
    <w:rsid w:val="000C6BCF"/>
    <w:rsid w:val="000C6F00"/>
    <w:rsid w:val="000C7E35"/>
    <w:rsid w:val="000D2922"/>
    <w:rsid w:val="000D4889"/>
    <w:rsid w:val="000D72B4"/>
    <w:rsid w:val="000E09D1"/>
    <w:rsid w:val="000E26CB"/>
    <w:rsid w:val="000E2961"/>
    <w:rsid w:val="000E3D5E"/>
    <w:rsid w:val="000E7D25"/>
    <w:rsid w:val="000F0D86"/>
    <w:rsid w:val="000F32D6"/>
    <w:rsid w:val="000F5595"/>
    <w:rsid w:val="000F7DDF"/>
    <w:rsid w:val="00100094"/>
    <w:rsid w:val="0010372C"/>
    <w:rsid w:val="00103E82"/>
    <w:rsid w:val="001054B9"/>
    <w:rsid w:val="00105DB9"/>
    <w:rsid w:val="00105DDD"/>
    <w:rsid w:val="00106F35"/>
    <w:rsid w:val="001079C9"/>
    <w:rsid w:val="001104DB"/>
    <w:rsid w:val="00111385"/>
    <w:rsid w:val="00111ED0"/>
    <w:rsid w:val="001128A8"/>
    <w:rsid w:val="001129C9"/>
    <w:rsid w:val="001137F2"/>
    <w:rsid w:val="001159DC"/>
    <w:rsid w:val="00116DE1"/>
    <w:rsid w:val="0012131E"/>
    <w:rsid w:val="001230BC"/>
    <w:rsid w:val="001274B1"/>
    <w:rsid w:val="0013180E"/>
    <w:rsid w:val="00134311"/>
    <w:rsid w:val="0013460A"/>
    <w:rsid w:val="00136F8A"/>
    <w:rsid w:val="00141200"/>
    <w:rsid w:val="00141F1A"/>
    <w:rsid w:val="00142904"/>
    <w:rsid w:val="001433D7"/>
    <w:rsid w:val="00143490"/>
    <w:rsid w:val="0014406F"/>
    <w:rsid w:val="0014470F"/>
    <w:rsid w:val="00144D15"/>
    <w:rsid w:val="00146995"/>
    <w:rsid w:val="00147AB5"/>
    <w:rsid w:val="00150029"/>
    <w:rsid w:val="0015086A"/>
    <w:rsid w:val="00150E4F"/>
    <w:rsid w:val="00155CFF"/>
    <w:rsid w:val="00156AE5"/>
    <w:rsid w:val="0015777D"/>
    <w:rsid w:val="00162F15"/>
    <w:rsid w:val="00163512"/>
    <w:rsid w:val="00164071"/>
    <w:rsid w:val="00164975"/>
    <w:rsid w:val="001653BF"/>
    <w:rsid w:val="00167899"/>
    <w:rsid w:val="001709CE"/>
    <w:rsid w:val="00171105"/>
    <w:rsid w:val="00173A9E"/>
    <w:rsid w:val="0017462E"/>
    <w:rsid w:val="00175066"/>
    <w:rsid w:val="00175086"/>
    <w:rsid w:val="001756D6"/>
    <w:rsid w:val="00176AFE"/>
    <w:rsid w:val="001774D9"/>
    <w:rsid w:val="001779AA"/>
    <w:rsid w:val="00181827"/>
    <w:rsid w:val="00182A2A"/>
    <w:rsid w:val="0018601E"/>
    <w:rsid w:val="00187505"/>
    <w:rsid w:val="00187D68"/>
    <w:rsid w:val="00187E84"/>
    <w:rsid w:val="00190E67"/>
    <w:rsid w:val="00190F63"/>
    <w:rsid w:val="001916FE"/>
    <w:rsid w:val="001938EF"/>
    <w:rsid w:val="00195AE6"/>
    <w:rsid w:val="00195F0F"/>
    <w:rsid w:val="00196381"/>
    <w:rsid w:val="00197A59"/>
    <w:rsid w:val="001A1F98"/>
    <w:rsid w:val="001A334B"/>
    <w:rsid w:val="001B0AC9"/>
    <w:rsid w:val="001B0C7B"/>
    <w:rsid w:val="001B0DE5"/>
    <w:rsid w:val="001B1574"/>
    <w:rsid w:val="001B1B6E"/>
    <w:rsid w:val="001B3335"/>
    <w:rsid w:val="001C28D0"/>
    <w:rsid w:val="001C50A3"/>
    <w:rsid w:val="001C56E3"/>
    <w:rsid w:val="001C5919"/>
    <w:rsid w:val="001C6118"/>
    <w:rsid w:val="001D3D88"/>
    <w:rsid w:val="001D43CE"/>
    <w:rsid w:val="001E01B2"/>
    <w:rsid w:val="001E21A4"/>
    <w:rsid w:val="001E38FA"/>
    <w:rsid w:val="001E3C38"/>
    <w:rsid w:val="001E3F01"/>
    <w:rsid w:val="001E42D0"/>
    <w:rsid w:val="001F2C68"/>
    <w:rsid w:val="001F3DE0"/>
    <w:rsid w:val="001F5BE1"/>
    <w:rsid w:val="001F7A77"/>
    <w:rsid w:val="002014CC"/>
    <w:rsid w:val="00201566"/>
    <w:rsid w:val="0020366A"/>
    <w:rsid w:val="002047CD"/>
    <w:rsid w:val="002104A9"/>
    <w:rsid w:val="00215D63"/>
    <w:rsid w:val="002179AC"/>
    <w:rsid w:val="00220391"/>
    <w:rsid w:val="002205E8"/>
    <w:rsid w:val="002206C4"/>
    <w:rsid w:val="00222998"/>
    <w:rsid w:val="0022379A"/>
    <w:rsid w:val="0022469A"/>
    <w:rsid w:val="00227386"/>
    <w:rsid w:val="002309A4"/>
    <w:rsid w:val="00247F49"/>
    <w:rsid w:val="00251B71"/>
    <w:rsid w:val="00252DE1"/>
    <w:rsid w:val="00256381"/>
    <w:rsid w:val="0025743A"/>
    <w:rsid w:val="002605B9"/>
    <w:rsid w:val="002643B0"/>
    <w:rsid w:val="00265EEC"/>
    <w:rsid w:val="002665D4"/>
    <w:rsid w:val="002676C3"/>
    <w:rsid w:val="00270362"/>
    <w:rsid w:val="00270F75"/>
    <w:rsid w:val="00273345"/>
    <w:rsid w:val="002733E1"/>
    <w:rsid w:val="002737EF"/>
    <w:rsid w:val="00273CFD"/>
    <w:rsid w:val="0027724E"/>
    <w:rsid w:val="00277DB5"/>
    <w:rsid w:val="002807A4"/>
    <w:rsid w:val="00281785"/>
    <w:rsid w:val="00281A46"/>
    <w:rsid w:val="00281CFE"/>
    <w:rsid w:val="00281D24"/>
    <w:rsid w:val="00284DD3"/>
    <w:rsid w:val="002932FD"/>
    <w:rsid w:val="0029483B"/>
    <w:rsid w:val="00295641"/>
    <w:rsid w:val="00296611"/>
    <w:rsid w:val="00297C5C"/>
    <w:rsid w:val="002A11F2"/>
    <w:rsid w:val="002A187E"/>
    <w:rsid w:val="002A2242"/>
    <w:rsid w:val="002A2D1A"/>
    <w:rsid w:val="002A376C"/>
    <w:rsid w:val="002A5F61"/>
    <w:rsid w:val="002A664C"/>
    <w:rsid w:val="002A7948"/>
    <w:rsid w:val="002A7F50"/>
    <w:rsid w:val="002B331C"/>
    <w:rsid w:val="002B450A"/>
    <w:rsid w:val="002B6B88"/>
    <w:rsid w:val="002C15AF"/>
    <w:rsid w:val="002C356B"/>
    <w:rsid w:val="002C4673"/>
    <w:rsid w:val="002C4DAF"/>
    <w:rsid w:val="002C54AF"/>
    <w:rsid w:val="002C5AD6"/>
    <w:rsid w:val="002C5BA3"/>
    <w:rsid w:val="002C6854"/>
    <w:rsid w:val="002C749A"/>
    <w:rsid w:val="002C75DC"/>
    <w:rsid w:val="002C7C4D"/>
    <w:rsid w:val="002C7C5C"/>
    <w:rsid w:val="002D07C0"/>
    <w:rsid w:val="002D0FD9"/>
    <w:rsid w:val="002D24F1"/>
    <w:rsid w:val="002D2B6F"/>
    <w:rsid w:val="002D5092"/>
    <w:rsid w:val="002D605F"/>
    <w:rsid w:val="002D6F23"/>
    <w:rsid w:val="002E0BDE"/>
    <w:rsid w:val="002E1E3D"/>
    <w:rsid w:val="002E481E"/>
    <w:rsid w:val="002E559B"/>
    <w:rsid w:val="002E6A6B"/>
    <w:rsid w:val="002E729D"/>
    <w:rsid w:val="002E789B"/>
    <w:rsid w:val="002F1649"/>
    <w:rsid w:val="002F3F70"/>
    <w:rsid w:val="002F4CF8"/>
    <w:rsid w:val="002F58D1"/>
    <w:rsid w:val="00301A5E"/>
    <w:rsid w:val="00302E8E"/>
    <w:rsid w:val="00302F84"/>
    <w:rsid w:val="003040AD"/>
    <w:rsid w:val="00304538"/>
    <w:rsid w:val="003052BB"/>
    <w:rsid w:val="0031174B"/>
    <w:rsid w:val="00311B17"/>
    <w:rsid w:val="00312BA2"/>
    <w:rsid w:val="00314EF0"/>
    <w:rsid w:val="00315C0E"/>
    <w:rsid w:val="00321B32"/>
    <w:rsid w:val="003234EF"/>
    <w:rsid w:val="00323AC7"/>
    <w:rsid w:val="00324035"/>
    <w:rsid w:val="003241E8"/>
    <w:rsid w:val="0032425F"/>
    <w:rsid w:val="00325DFB"/>
    <w:rsid w:val="003307AA"/>
    <w:rsid w:val="003314D9"/>
    <w:rsid w:val="00335BAB"/>
    <w:rsid w:val="00335C7A"/>
    <w:rsid w:val="0034187A"/>
    <w:rsid w:val="003447C2"/>
    <w:rsid w:val="00345FA1"/>
    <w:rsid w:val="00346624"/>
    <w:rsid w:val="00346A0B"/>
    <w:rsid w:val="00347083"/>
    <w:rsid w:val="003476F5"/>
    <w:rsid w:val="00354AC9"/>
    <w:rsid w:val="00354B20"/>
    <w:rsid w:val="0035548F"/>
    <w:rsid w:val="0035696A"/>
    <w:rsid w:val="00357333"/>
    <w:rsid w:val="003577D9"/>
    <w:rsid w:val="00361E95"/>
    <w:rsid w:val="00363637"/>
    <w:rsid w:val="00363F14"/>
    <w:rsid w:val="00365954"/>
    <w:rsid w:val="00370562"/>
    <w:rsid w:val="003716F9"/>
    <w:rsid w:val="0037208D"/>
    <w:rsid w:val="003729BB"/>
    <w:rsid w:val="003738D2"/>
    <w:rsid w:val="003747F6"/>
    <w:rsid w:val="00374860"/>
    <w:rsid w:val="0037554C"/>
    <w:rsid w:val="003771B0"/>
    <w:rsid w:val="00377955"/>
    <w:rsid w:val="00381405"/>
    <w:rsid w:val="00382E3C"/>
    <w:rsid w:val="00386594"/>
    <w:rsid w:val="00386A94"/>
    <w:rsid w:val="003905A3"/>
    <w:rsid w:val="003939D0"/>
    <w:rsid w:val="00394620"/>
    <w:rsid w:val="0039526C"/>
    <w:rsid w:val="00395775"/>
    <w:rsid w:val="00395B0B"/>
    <w:rsid w:val="00395DEC"/>
    <w:rsid w:val="003961EC"/>
    <w:rsid w:val="003964B8"/>
    <w:rsid w:val="003A4354"/>
    <w:rsid w:val="003A44D7"/>
    <w:rsid w:val="003A596C"/>
    <w:rsid w:val="003A7650"/>
    <w:rsid w:val="003B53D4"/>
    <w:rsid w:val="003B6E0C"/>
    <w:rsid w:val="003B6FF2"/>
    <w:rsid w:val="003C0759"/>
    <w:rsid w:val="003C1E37"/>
    <w:rsid w:val="003C32BC"/>
    <w:rsid w:val="003C4093"/>
    <w:rsid w:val="003C7FE2"/>
    <w:rsid w:val="003D07EE"/>
    <w:rsid w:val="003D15AE"/>
    <w:rsid w:val="003D1842"/>
    <w:rsid w:val="003D1E4A"/>
    <w:rsid w:val="003D2D4D"/>
    <w:rsid w:val="003D39A5"/>
    <w:rsid w:val="003D49D1"/>
    <w:rsid w:val="003D622E"/>
    <w:rsid w:val="003E00EA"/>
    <w:rsid w:val="003E12F9"/>
    <w:rsid w:val="003E42A2"/>
    <w:rsid w:val="003E58A3"/>
    <w:rsid w:val="003F0A07"/>
    <w:rsid w:val="003F47A5"/>
    <w:rsid w:val="003F5D8A"/>
    <w:rsid w:val="003F67A8"/>
    <w:rsid w:val="003F6B39"/>
    <w:rsid w:val="00400B71"/>
    <w:rsid w:val="00402651"/>
    <w:rsid w:val="00402E61"/>
    <w:rsid w:val="00405A64"/>
    <w:rsid w:val="00407D24"/>
    <w:rsid w:val="00410C7A"/>
    <w:rsid w:val="00411630"/>
    <w:rsid w:val="004121EA"/>
    <w:rsid w:val="00413316"/>
    <w:rsid w:val="00413688"/>
    <w:rsid w:val="00413EF7"/>
    <w:rsid w:val="00420111"/>
    <w:rsid w:val="004204F7"/>
    <w:rsid w:val="004207DC"/>
    <w:rsid w:val="00421BD8"/>
    <w:rsid w:val="0042220B"/>
    <w:rsid w:val="00422BE4"/>
    <w:rsid w:val="00422E80"/>
    <w:rsid w:val="00425AF6"/>
    <w:rsid w:val="004277E6"/>
    <w:rsid w:val="004303BC"/>
    <w:rsid w:val="00433065"/>
    <w:rsid w:val="00434BCC"/>
    <w:rsid w:val="00434DF2"/>
    <w:rsid w:val="00436A65"/>
    <w:rsid w:val="004372FF"/>
    <w:rsid w:val="00440E00"/>
    <w:rsid w:val="00441D0E"/>
    <w:rsid w:val="00441FD0"/>
    <w:rsid w:val="00442669"/>
    <w:rsid w:val="00444329"/>
    <w:rsid w:val="00444B72"/>
    <w:rsid w:val="00450493"/>
    <w:rsid w:val="00451296"/>
    <w:rsid w:val="004524B3"/>
    <w:rsid w:val="004530E8"/>
    <w:rsid w:val="004533D0"/>
    <w:rsid w:val="00457AE1"/>
    <w:rsid w:val="00457EF3"/>
    <w:rsid w:val="00460656"/>
    <w:rsid w:val="00462E5A"/>
    <w:rsid w:val="0046318D"/>
    <w:rsid w:val="00463DF9"/>
    <w:rsid w:val="0046477B"/>
    <w:rsid w:val="00464C6E"/>
    <w:rsid w:val="00465971"/>
    <w:rsid w:val="00466A57"/>
    <w:rsid w:val="004701B7"/>
    <w:rsid w:val="004703F9"/>
    <w:rsid w:val="004709A1"/>
    <w:rsid w:val="00471EE8"/>
    <w:rsid w:val="00472381"/>
    <w:rsid w:val="004724B5"/>
    <w:rsid w:val="00472A71"/>
    <w:rsid w:val="00472E53"/>
    <w:rsid w:val="0047387B"/>
    <w:rsid w:val="00474B2A"/>
    <w:rsid w:val="004755BA"/>
    <w:rsid w:val="00475882"/>
    <w:rsid w:val="004779AA"/>
    <w:rsid w:val="00477D44"/>
    <w:rsid w:val="00481AF0"/>
    <w:rsid w:val="004822ED"/>
    <w:rsid w:val="0048412F"/>
    <w:rsid w:val="00484CB5"/>
    <w:rsid w:val="004855A0"/>
    <w:rsid w:val="00486110"/>
    <w:rsid w:val="004876F4"/>
    <w:rsid w:val="00493A1C"/>
    <w:rsid w:val="0049412A"/>
    <w:rsid w:val="00495308"/>
    <w:rsid w:val="004A0051"/>
    <w:rsid w:val="004A0703"/>
    <w:rsid w:val="004A0AF2"/>
    <w:rsid w:val="004A17D0"/>
    <w:rsid w:val="004A43C1"/>
    <w:rsid w:val="004A4E39"/>
    <w:rsid w:val="004A5A1E"/>
    <w:rsid w:val="004A7690"/>
    <w:rsid w:val="004A7C10"/>
    <w:rsid w:val="004B0714"/>
    <w:rsid w:val="004B6163"/>
    <w:rsid w:val="004B6503"/>
    <w:rsid w:val="004B6B1B"/>
    <w:rsid w:val="004C0F56"/>
    <w:rsid w:val="004C3ADF"/>
    <w:rsid w:val="004C413E"/>
    <w:rsid w:val="004C6A90"/>
    <w:rsid w:val="004C724A"/>
    <w:rsid w:val="004C7695"/>
    <w:rsid w:val="004C7839"/>
    <w:rsid w:val="004D36A7"/>
    <w:rsid w:val="004D3EE6"/>
    <w:rsid w:val="004D5502"/>
    <w:rsid w:val="004E0A95"/>
    <w:rsid w:val="004E0E90"/>
    <w:rsid w:val="004E1581"/>
    <w:rsid w:val="004E1D0C"/>
    <w:rsid w:val="004E1E5E"/>
    <w:rsid w:val="004E246B"/>
    <w:rsid w:val="004E2D92"/>
    <w:rsid w:val="004E352E"/>
    <w:rsid w:val="004E65E9"/>
    <w:rsid w:val="004E79F0"/>
    <w:rsid w:val="004F0413"/>
    <w:rsid w:val="004F0F2D"/>
    <w:rsid w:val="004F12A5"/>
    <w:rsid w:val="004F53AC"/>
    <w:rsid w:val="004F55CE"/>
    <w:rsid w:val="004F5E5B"/>
    <w:rsid w:val="004F683B"/>
    <w:rsid w:val="004F6B8A"/>
    <w:rsid w:val="00500D84"/>
    <w:rsid w:val="005011AA"/>
    <w:rsid w:val="005020BA"/>
    <w:rsid w:val="00502617"/>
    <w:rsid w:val="00502A07"/>
    <w:rsid w:val="005030AA"/>
    <w:rsid w:val="00503E10"/>
    <w:rsid w:val="00503EDC"/>
    <w:rsid w:val="00504091"/>
    <w:rsid w:val="005050E6"/>
    <w:rsid w:val="005061D2"/>
    <w:rsid w:val="00507F05"/>
    <w:rsid w:val="00512743"/>
    <w:rsid w:val="005135A1"/>
    <w:rsid w:val="00514DF2"/>
    <w:rsid w:val="00516E8E"/>
    <w:rsid w:val="00517223"/>
    <w:rsid w:val="00523CA1"/>
    <w:rsid w:val="00524EFE"/>
    <w:rsid w:val="00525414"/>
    <w:rsid w:val="0052611E"/>
    <w:rsid w:val="00526F1A"/>
    <w:rsid w:val="005301D2"/>
    <w:rsid w:val="00530D92"/>
    <w:rsid w:val="0053172A"/>
    <w:rsid w:val="00533DAA"/>
    <w:rsid w:val="0053461B"/>
    <w:rsid w:val="00534A8B"/>
    <w:rsid w:val="00534EAC"/>
    <w:rsid w:val="005354DF"/>
    <w:rsid w:val="0053583A"/>
    <w:rsid w:val="005405A9"/>
    <w:rsid w:val="005436ED"/>
    <w:rsid w:val="00544417"/>
    <w:rsid w:val="00545B7A"/>
    <w:rsid w:val="00545C6D"/>
    <w:rsid w:val="0054786E"/>
    <w:rsid w:val="005502A7"/>
    <w:rsid w:val="0055031E"/>
    <w:rsid w:val="00550410"/>
    <w:rsid w:val="00552210"/>
    <w:rsid w:val="005533BE"/>
    <w:rsid w:val="005542A2"/>
    <w:rsid w:val="0056175F"/>
    <w:rsid w:val="00562737"/>
    <w:rsid w:val="00562FB8"/>
    <w:rsid w:val="0056545A"/>
    <w:rsid w:val="00565DA0"/>
    <w:rsid w:val="005665CF"/>
    <w:rsid w:val="005733EF"/>
    <w:rsid w:val="005735BD"/>
    <w:rsid w:val="005766C2"/>
    <w:rsid w:val="00576906"/>
    <w:rsid w:val="00576A3A"/>
    <w:rsid w:val="0057742A"/>
    <w:rsid w:val="005828FD"/>
    <w:rsid w:val="005918D6"/>
    <w:rsid w:val="00592AB4"/>
    <w:rsid w:val="00592CCF"/>
    <w:rsid w:val="00593D93"/>
    <w:rsid w:val="00593E75"/>
    <w:rsid w:val="0059517A"/>
    <w:rsid w:val="00595A50"/>
    <w:rsid w:val="00595DE4"/>
    <w:rsid w:val="00597852"/>
    <w:rsid w:val="005A3D3D"/>
    <w:rsid w:val="005A43FC"/>
    <w:rsid w:val="005A5D84"/>
    <w:rsid w:val="005A7FF8"/>
    <w:rsid w:val="005B3D7D"/>
    <w:rsid w:val="005B4EAE"/>
    <w:rsid w:val="005B5C4E"/>
    <w:rsid w:val="005B5EB8"/>
    <w:rsid w:val="005B7ED0"/>
    <w:rsid w:val="005C0112"/>
    <w:rsid w:val="005C1E15"/>
    <w:rsid w:val="005C1F7A"/>
    <w:rsid w:val="005C37AB"/>
    <w:rsid w:val="005C3C67"/>
    <w:rsid w:val="005C4253"/>
    <w:rsid w:val="005C5173"/>
    <w:rsid w:val="005C5E36"/>
    <w:rsid w:val="005C61F7"/>
    <w:rsid w:val="005C7E0D"/>
    <w:rsid w:val="005D0182"/>
    <w:rsid w:val="005D2236"/>
    <w:rsid w:val="005D5298"/>
    <w:rsid w:val="005D6576"/>
    <w:rsid w:val="005E1264"/>
    <w:rsid w:val="005E1544"/>
    <w:rsid w:val="005E16F2"/>
    <w:rsid w:val="005E208C"/>
    <w:rsid w:val="005E331B"/>
    <w:rsid w:val="005E3DCC"/>
    <w:rsid w:val="005E533D"/>
    <w:rsid w:val="005E57A0"/>
    <w:rsid w:val="005E6478"/>
    <w:rsid w:val="005E64CE"/>
    <w:rsid w:val="005E6B92"/>
    <w:rsid w:val="005E7732"/>
    <w:rsid w:val="005F3CD6"/>
    <w:rsid w:val="005F4104"/>
    <w:rsid w:val="005F4666"/>
    <w:rsid w:val="005F488B"/>
    <w:rsid w:val="005F6405"/>
    <w:rsid w:val="005F6640"/>
    <w:rsid w:val="005F6667"/>
    <w:rsid w:val="005F6783"/>
    <w:rsid w:val="005F68FD"/>
    <w:rsid w:val="00601E5A"/>
    <w:rsid w:val="006027EF"/>
    <w:rsid w:val="00603472"/>
    <w:rsid w:val="00605B3B"/>
    <w:rsid w:val="00605E00"/>
    <w:rsid w:val="00607A71"/>
    <w:rsid w:val="00607C41"/>
    <w:rsid w:val="00607D6D"/>
    <w:rsid w:val="00612661"/>
    <w:rsid w:val="00614AEA"/>
    <w:rsid w:val="00622080"/>
    <w:rsid w:val="006229D6"/>
    <w:rsid w:val="006244FF"/>
    <w:rsid w:val="00624662"/>
    <w:rsid w:val="006257B1"/>
    <w:rsid w:val="00625C4B"/>
    <w:rsid w:val="006308B7"/>
    <w:rsid w:val="00631A06"/>
    <w:rsid w:val="00631ABF"/>
    <w:rsid w:val="0063265B"/>
    <w:rsid w:val="00635037"/>
    <w:rsid w:val="006353CB"/>
    <w:rsid w:val="00635BAA"/>
    <w:rsid w:val="00635E59"/>
    <w:rsid w:val="006368B9"/>
    <w:rsid w:val="00641015"/>
    <w:rsid w:val="00642724"/>
    <w:rsid w:val="006449DC"/>
    <w:rsid w:val="00646B59"/>
    <w:rsid w:val="00650791"/>
    <w:rsid w:val="00651B4D"/>
    <w:rsid w:val="006538FE"/>
    <w:rsid w:val="00654216"/>
    <w:rsid w:val="00660340"/>
    <w:rsid w:val="006612D3"/>
    <w:rsid w:val="006625AC"/>
    <w:rsid w:val="00662AC6"/>
    <w:rsid w:val="00665575"/>
    <w:rsid w:val="00666796"/>
    <w:rsid w:val="00667821"/>
    <w:rsid w:val="006679FE"/>
    <w:rsid w:val="006723B6"/>
    <w:rsid w:val="00673294"/>
    <w:rsid w:val="006732E8"/>
    <w:rsid w:val="0067402E"/>
    <w:rsid w:val="00674EB7"/>
    <w:rsid w:val="006760C8"/>
    <w:rsid w:val="00677C65"/>
    <w:rsid w:val="006821CF"/>
    <w:rsid w:val="0068227E"/>
    <w:rsid w:val="006824B8"/>
    <w:rsid w:val="00683710"/>
    <w:rsid w:val="00684596"/>
    <w:rsid w:val="00686B85"/>
    <w:rsid w:val="006905AB"/>
    <w:rsid w:val="006912BB"/>
    <w:rsid w:val="006927DD"/>
    <w:rsid w:val="00692AE2"/>
    <w:rsid w:val="00692CC9"/>
    <w:rsid w:val="00695DAA"/>
    <w:rsid w:val="006A2F60"/>
    <w:rsid w:val="006A33A2"/>
    <w:rsid w:val="006A42D0"/>
    <w:rsid w:val="006A4DAC"/>
    <w:rsid w:val="006A53B8"/>
    <w:rsid w:val="006A7A83"/>
    <w:rsid w:val="006B1CA1"/>
    <w:rsid w:val="006B3299"/>
    <w:rsid w:val="006B4852"/>
    <w:rsid w:val="006B6266"/>
    <w:rsid w:val="006B62DE"/>
    <w:rsid w:val="006C092D"/>
    <w:rsid w:val="006C1D2A"/>
    <w:rsid w:val="006C30A3"/>
    <w:rsid w:val="006C4047"/>
    <w:rsid w:val="006C441D"/>
    <w:rsid w:val="006C494E"/>
    <w:rsid w:val="006C4E21"/>
    <w:rsid w:val="006C5E04"/>
    <w:rsid w:val="006C5F5E"/>
    <w:rsid w:val="006D19F4"/>
    <w:rsid w:val="006D25BA"/>
    <w:rsid w:val="006E0FF2"/>
    <w:rsid w:val="006E1A69"/>
    <w:rsid w:val="006E23E4"/>
    <w:rsid w:val="006E2990"/>
    <w:rsid w:val="006E49ED"/>
    <w:rsid w:val="006E5A0E"/>
    <w:rsid w:val="006E5B79"/>
    <w:rsid w:val="006E623A"/>
    <w:rsid w:val="006E7747"/>
    <w:rsid w:val="006E7C45"/>
    <w:rsid w:val="006F06F1"/>
    <w:rsid w:val="006F5108"/>
    <w:rsid w:val="006F635C"/>
    <w:rsid w:val="00701391"/>
    <w:rsid w:val="00706FF6"/>
    <w:rsid w:val="0071064E"/>
    <w:rsid w:val="007110BF"/>
    <w:rsid w:val="007131DB"/>
    <w:rsid w:val="007131DF"/>
    <w:rsid w:val="00716422"/>
    <w:rsid w:val="007164FD"/>
    <w:rsid w:val="00716C48"/>
    <w:rsid w:val="007176A7"/>
    <w:rsid w:val="007211A8"/>
    <w:rsid w:val="007222FC"/>
    <w:rsid w:val="00725F3D"/>
    <w:rsid w:val="00726F1C"/>
    <w:rsid w:val="00726F3F"/>
    <w:rsid w:val="0072717F"/>
    <w:rsid w:val="007279D5"/>
    <w:rsid w:val="007339E0"/>
    <w:rsid w:val="00733EC4"/>
    <w:rsid w:val="00734774"/>
    <w:rsid w:val="00735C16"/>
    <w:rsid w:val="0073797A"/>
    <w:rsid w:val="00741AED"/>
    <w:rsid w:val="00742768"/>
    <w:rsid w:val="00742873"/>
    <w:rsid w:val="00742F1A"/>
    <w:rsid w:val="00743E64"/>
    <w:rsid w:val="0074464A"/>
    <w:rsid w:val="007458F7"/>
    <w:rsid w:val="00746BBC"/>
    <w:rsid w:val="00750749"/>
    <w:rsid w:val="00751D79"/>
    <w:rsid w:val="007525E8"/>
    <w:rsid w:val="00752B59"/>
    <w:rsid w:val="00753415"/>
    <w:rsid w:val="00753E7E"/>
    <w:rsid w:val="00754D8B"/>
    <w:rsid w:val="007558F9"/>
    <w:rsid w:val="00755BB5"/>
    <w:rsid w:val="00760A77"/>
    <w:rsid w:val="00761324"/>
    <w:rsid w:val="00763E8B"/>
    <w:rsid w:val="00764242"/>
    <w:rsid w:val="00764F2A"/>
    <w:rsid w:val="00766C3F"/>
    <w:rsid w:val="00767DC6"/>
    <w:rsid w:val="0077175C"/>
    <w:rsid w:val="00772FF6"/>
    <w:rsid w:val="00773B0F"/>
    <w:rsid w:val="007766EF"/>
    <w:rsid w:val="00777682"/>
    <w:rsid w:val="00782921"/>
    <w:rsid w:val="00783307"/>
    <w:rsid w:val="00783357"/>
    <w:rsid w:val="007844DF"/>
    <w:rsid w:val="00785EEF"/>
    <w:rsid w:val="007907B5"/>
    <w:rsid w:val="00790F0E"/>
    <w:rsid w:val="0079467D"/>
    <w:rsid w:val="00794B0E"/>
    <w:rsid w:val="007953F9"/>
    <w:rsid w:val="00795B99"/>
    <w:rsid w:val="00795D34"/>
    <w:rsid w:val="007961CF"/>
    <w:rsid w:val="007968B4"/>
    <w:rsid w:val="007968E0"/>
    <w:rsid w:val="007A04D5"/>
    <w:rsid w:val="007A1293"/>
    <w:rsid w:val="007A1DDC"/>
    <w:rsid w:val="007A3C61"/>
    <w:rsid w:val="007A692A"/>
    <w:rsid w:val="007A7AF6"/>
    <w:rsid w:val="007B2007"/>
    <w:rsid w:val="007B20F9"/>
    <w:rsid w:val="007B2C40"/>
    <w:rsid w:val="007B628B"/>
    <w:rsid w:val="007B659E"/>
    <w:rsid w:val="007B6EEC"/>
    <w:rsid w:val="007C0355"/>
    <w:rsid w:val="007C1735"/>
    <w:rsid w:val="007C3461"/>
    <w:rsid w:val="007C58C1"/>
    <w:rsid w:val="007D19A9"/>
    <w:rsid w:val="007D1DFE"/>
    <w:rsid w:val="007D383E"/>
    <w:rsid w:val="007D4D9B"/>
    <w:rsid w:val="007D556F"/>
    <w:rsid w:val="007E233F"/>
    <w:rsid w:val="007E2D0D"/>
    <w:rsid w:val="007E4867"/>
    <w:rsid w:val="007E50B7"/>
    <w:rsid w:val="007E5741"/>
    <w:rsid w:val="007E6888"/>
    <w:rsid w:val="007E6D60"/>
    <w:rsid w:val="007F5CA1"/>
    <w:rsid w:val="007F7F8D"/>
    <w:rsid w:val="008018C6"/>
    <w:rsid w:val="00803D72"/>
    <w:rsid w:val="00804E63"/>
    <w:rsid w:val="0080653B"/>
    <w:rsid w:val="00807000"/>
    <w:rsid w:val="00807537"/>
    <w:rsid w:val="00807D79"/>
    <w:rsid w:val="008111CE"/>
    <w:rsid w:val="00811663"/>
    <w:rsid w:val="0081173E"/>
    <w:rsid w:val="0081188C"/>
    <w:rsid w:val="008146B1"/>
    <w:rsid w:val="00814C8E"/>
    <w:rsid w:val="00817846"/>
    <w:rsid w:val="00817863"/>
    <w:rsid w:val="008203F4"/>
    <w:rsid w:val="0082073A"/>
    <w:rsid w:val="0082164D"/>
    <w:rsid w:val="0082293D"/>
    <w:rsid w:val="00822A1C"/>
    <w:rsid w:val="00823F65"/>
    <w:rsid w:val="008271AF"/>
    <w:rsid w:val="00827228"/>
    <w:rsid w:val="00830EA0"/>
    <w:rsid w:val="0083121A"/>
    <w:rsid w:val="00831A5B"/>
    <w:rsid w:val="00831C55"/>
    <w:rsid w:val="00831CEB"/>
    <w:rsid w:val="00833083"/>
    <w:rsid w:val="0083340C"/>
    <w:rsid w:val="00834B0A"/>
    <w:rsid w:val="00834D88"/>
    <w:rsid w:val="00835D15"/>
    <w:rsid w:val="00837960"/>
    <w:rsid w:val="008406E2"/>
    <w:rsid w:val="00840E4D"/>
    <w:rsid w:val="008420D5"/>
    <w:rsid w:val="00842F76"/>
    <w:rsid w:val="0084307F"/>
    <w:rsid w:val="00845DA5"/>
    <w:rsid w:val="00846E99"/>
    <w:rsid w:val="00847000"/>
    <w:rsid w:val="00847B97"/>
    <w:rsid w:val="00850D67"/>
    <w:rsid w:val="0085176B"/>
    <w:rsid w:val="00853F55"/>
    <w:rsid w:val="00854C43"/>
    <w:rsid w:val="00855C4F"/>
    <w:rsid w:val="00855DD5"/>
    <w:rsid w:val="00857419"/>
    <w:rsid w:val="00861834"/>
    <w:rsid w:val="008624B4"/>
    <w:rsid w:val="00864393"/>
    <w:rsid w:val="00865195"/>
    <w:rsid w:val="00865E76"/>
    <w:rsid w:val="008673B3"/>
    <w:rsid w:val="00871D7E"/>
    <w:rsid w:val="0087323C"/>
    <w:rsid w:val="0087470A"/>
    <w:rsid w:val="008771CF"/>
    <w:rsid w:val="008777C0"/>
    <w:rsid w:val="00877E3C"/>
    <w:rsid w:val="00877E75"/>
    <w:rsid w:val="00880A18"/>
    <w:rsid w:val="00881038"/>
    <w:rsid w:val="008815CF"/>
    <w:rsid w:val="00882068"/>
    <w:rsid w:val="00890916"/>
    <w:rsid w:val="00890C7D"/>
    <w:rsid w:val="00895C29"/>
    <w:rsid w:val="00896D34"/>
    <w:rsid w:val="008A191A"/>
    <w:rsid w:val="008A273C"/>
    <w:rsid w:val="008A4890"/>
    <w:rsid w:val="008A5CC9"/>
    <w:rsid w:val="008A6346"/>
    <w:rsid w:val="008B02C9"/>
    <w:rsid w:val="008B09EC"/>
    <w:rsid w:val="008B19A8"/>
    <w:rsid w:val="008B1D55"/>
    <w:rsid w:val="008B27F2"/>
    <w:rsid w:val="008B5EB0"/>
    <w:rsid w:val="008C322D"/>
    <w:rsid w:val="008C43BE"/>
    <w:rsid w:val="008C46CF"/>
    <w:rsid w:val="008C6333"/>
    <w:rsid w:val="008C6B07"/>
    <w:rsid w:val="008C73D3"/>
    <w:rsid w:val="008D04B4"/>
    <w:rsid w:val="008D04F7"/>
    <w:rsid w:val="008D0FA4"/>
    <w:rsid w:val="008D1617"/>
    <w:rsid w:val="008D1968"/>
    <w:rsid w:val="008D1984"/>
    <w:rsid w:val="008D2C0B"/>
    <w:rsid w:val="008D37E3"/>
    <w:rsid w:val="008D458F"/>
    <w:rsid w:val="008D4D9F"/>
    <w:rsid w:val="008D5B63"/>
    <w:rsid w:val="008D748F"/>
    <w:rsid w:val="008E137F"/>
    <w:rsid w:val="008E2E13"/>
    <w:rsid w:val="008E3B5E"/>
    <w:rsid w:val="008E4579"/>
    <w:rsid w:val="008F0226"/>
    <w:rsid w:val="008F1900"/>
    <w:rsid w:val="008F31EC"/>
    <w:rsid w:val="008F36C2"/>
    <w:rsid w:val="008F4F11"/>
    <w:rsid w:val="008F510A"/>
    <w:rsid w:val="008F573F"/>
    <w:rsid w:val="008F65E4"/>
    <w:rsid w:val="008F7344"/>
    <w:rsid w:val="00900BC9"/>
    <w:rsid w:val="00900E0A"/>
    <w:rsid w:val="009011E2"/>
    <w:rsid w:val="009041CC"/>
    <w:rsid w:val="00904D53"/>
    <w:rsid w:val="00905A27"/>
    <w:rsid w:val="00905B7D"/>
    <w:rsid w:val="009069B5"/>
    <w:rsid w:val="0091306B"/>
    <w:rsid w:val="00913850"/>
    <w:rsid w:val="00915BEC"/>
    <w:rsid w:val="00916146"/>
    <w:rsid w:val="00916D5B"/>
    <w:rsid w:val="00921106"/>
    <w:rsid w:val="00927438"/>
    <w:rsid w:val="009319B6"/>
    <w:rsid w:val="009322A5"/>
    <w:rsid w:val="009323C1"/>
    <w:rsid w:val="00932676"/>
    <w:rsid w:val="009326C9"/>
    <w:rsid w:val="00934FF8"/>
    <w:rsid w:val="00936ED7"/>
    <w:rsid w:val="009417EA"/>
    <w:rsid w:val="009419B5"/>
    <w:rsid w:val="00942186"/>
    <w:rsid w:val="009444D5"/>
    <w:rsid w:val="00945866"/>
    <w:rsid w:val="00946536"/>
    <w:rsid w:val="00946F66"/>
    <w:rsid w:val="009501B2"/>
    <w:rsid w:val="0095525B"/>
    <w:rsid w:val="009555FE"/>
    <w:rsid w:val="009613C6"/>
    <w:rsid w:val="00961B96"/>
    <w:rsid w:val="00961BB7"/>
    <w:rsid w:val="00963D11"/>
    <w:rsid w:val="00966798"/>
    <w:rsid w:val="0096721A"/>
    <w:rsid w:val="00974719"/>
    <w:rsid w:val="00975E00"/>
    <w:rsid w:val="00976080"/>
    <w:rsid w:val="00980C6B"/>
    <w:rsid w:val="0098149F"/>
    <w:rsid w:val="00982442"/>
    <w:rsid w:val="0098308A"/>
    <w:rsid w:val="00983D08"/>
    <w:rsid w:val="00983E88"/>
    <w:rsid w:val="00984DAC"/>
    <w:rsid w:val="00986314"/>
    <w:rsid w:val="00986978"/>
    <w:rsid w:val="00987C2B"/>
    <w:rsid w:val="00990CFD"/>
    <w:rsid w:val="00993D42"/>
    <w:rsid w:val="00995F76"/>
    <w:rsid w:val="00996689"/>
    <w:rsid w:val="009A0CA3"/>
    <w:rsid w:val="009A0DF8"/>
    <w:rsid w:val="009A0F66"/>
    <w:rsid w:val="009A1A56"/>
    <w:rsid w:val="009A2162"/>
    <w:rsid w:val="009A3676"/>
    <w:rsid w:val="009A5139"/>
    <w:rsid w:val="009A5A9F"/>
    <w:rsid w:val="009B032A"/>
    <w:rsid w:val="009B0F6C"/>
    <w:rsid w:val="009B167F"/>
    <w:rsid w:val="009B1E74"/>
    <w:rsid w:val="009B22F0"/>
    <w:rsid w:val="009B258D"/>
    <w:rsid w:val="009B2F29"/>
    <w:rsid w:val="009B3429"/>
    <w:rsid w:val="009B375D"/>
    <w:rsid w:val="009B4BFE"/>
    <w:rsid w:val="009B6F45"/>
    <w:rsid w:val="009B76BB"/>
    <w:rsid w:val="009C4C10"/>
    <w:rsid w:val="009C4FC1"/>
    <w:rsid w:val="009C5333"/>
    <w:rsid w:val="009C69A9"/>
    <w:rsid w:val="009C74BC"/>
    <w:rsid w:val="009C76D4"/>
    <w:rsid w:val="009D3210"/>
    <w:rsid w:val="009D47E0"/>
    <w:rsid w:val="009D6683"/>
    <w:rsid w:val="009E0488"/>
    <w:rsid w:val="009E12A5"/>
    <w:rsid w:val="009E15D6"/>
    <w:rsid w:val="009E3B4C"/>
    <w:rsid w:val="009E3C84"/>
    <w:rsid w:val="009E5FBE"/>
    <w:rsid w:val="009E6C1F"/>
    <w:rsid w:val="009F0A0C"/>
    <w:rsid w:val="009F57A3"/>
    <w:rsid w:val="00A00BAB"/>
    <w:rsid w:val="00A01D18"/>
    <w:rsid w:val="00A01FF3"/>
    <w:rsid w:val="00A04ABB"/>
    <w:rsid w:val="00A05FC8"/>
    <w:rsid w:val="00A10114"/>
    <w:rsid w:val="00A1113B"/>
    <w:rsid w:val="00A12E1F"/>
    <w:rsid w:val="00A158F2"/>
    <w:rsid w:val="00A1627C"/>
    <w:rsid w:val="00A169E7"/>
    <w:rsid w:val="00A16D35"/>
    <w:rsid w:val="00A2087C"/>
    <w:rsid w:val="00A212A0"/>
    <w:rsid w:val="00A21D4B"/>
    <w:rsid w:val="00A237BB"/>
    <w:rsid w:val="00A23D5F"/>
    <w:rsid w:val="00A26433"/>
    <w:rsid w:val="00A27876"/>
    <w:rsid w:val="00A3153C"/>
    <w:rsid w:val="00A33704"/>
    <w:rsid w:val="00A3382F"/>
    <w:rsid w:val="00A367E7"/>
    <w:rsid w:val="00A36C7C"/>
    <w:rsid w:val="00A36DA0"/>
    <w:rsid w:val="00A36FF9"/>
    <w:rsid w:val="00A37549"/>
    <w:rsid w:val="00A404A9"/>
    <w:rsid w:val="00A41340"/>
    <w:rsid w:val="00A44D79"/>
    <w:rsid w:val="00A44DB6"/>
    <w:rsid w:val="00A45A4B"/>
    <w:rsid w:val="00A46CA6"/>
    <w:rsid w:val="00A5039A"/>
    <w:rsid w:val="00A508BB"/>
    <w:rsid w:val="00A50DD6"/>
    <w:rsid w:val="00A512C4"/>
    <w:rsid w:val="00A51309"/>
    <w:rsid w:val="00A5242F"/>
    <w:rsid w:val="00A53DB1"/>
    <w:rsid w:val="00A54516"/>
    <w:rsid w:val="00A54FEF"/>
    <w:rsid w:val="00A562C8"/>
    <w:rsid w:val="00A570EF"/>
    <w:rsid w:val="00A57F35"/>
    <w:rsid w:val="00A6234D"/>
    <w:rsid w:val="00A6578B"/>
    <w:rsid w:val="00A6590F"/>
    <w:rsid w:val="00A65A19"/>
    <w:rsid w:val="00A676F3"/>
    <w:rsid w:val="00A70B64"/>
    <w:rsid w:val="00A7101B"/>
    <w:rsid w:val="00A72971"/>
    <w:rsid w:val="00A75CA9"/>
    <w:rsid w:val="00A80969"/>
    <w:rsid w:val="00A82A46"/>
    <w:rsid w:val="00A82B2F"/>
    <w:rsid w:val="00A83380"/>
    <w:rsid w:val="00A851A2"/>
    <w:rsid w:val="00A87BF9"/>
    <w:rsid w:val="00A906EB"/>
    <w:rsid w:val="00A91020"/>
    <w:rsid w:val="00A92720"/>
    <w:rsid w:val="00A92F1F"/>
    <w:rsid w:val="00A94382"/>
    <w:rsid w:val="00A9443A"/>
    <w:rsid w:val="00A95F3F"/>
    <w:rsid w:val="00A96904"/>
    <w:rsid w:val="00A977D4"/>
    <w:rsid w:val="00A97EE5"/>
    <w:rsid w:val="00AA03F3"/>
    <w:rsid w:val="00AA1C03"/>
    <w:rsid w:val="00AA2714"/>
    <w:rsid w:val="00AA30AB"/>
    <w:rsid w:val="00AA611B"/>
    <w:rsid w:val="00AA6B11"/>
    <w:rsid w:val="00AA6CE8"/>
    <w:rsid w:val="00AB1163"/>
    <w:rsid w:val="00AB14D3"/>
    <w:rsid w:val="00AB14E7"/>
    <w:rsid w:val="00AB44FE"/>
    <w:rsid w:val="00AB4534"/>
    <w:rsid w:val="00AB5310"/>
    <w:rsid w:val="00AB5BCF"/>
    <w:rsid w:val="00AB7663"/>
    <w:rsid w:val="00AC1721"/>
    <w:rsid w:val="00AC230A"/>
    <w:rsid w:val="00AC2DAE"/>
    <w:rsid w:val="00AC69AD"/>
    <w:rsid w:val="00AC7DE3"/>
    <w:rsid w:val="00AD0D24"/>
    <w:rsid w:val="00AD1A27"/>
    <w:rsid w:val="00AD30BA"/>
    <w:rsid w:val="00AD3BE5"/>
    <w:rsid w:val="00AD5FAC"/>
    <w:rsid w:val="00AD7E07"/>
    <w:rsid w:val="00AE173B"/>
    <w:rsid w:val="00AE559E"/>
    <w:rsid w:val="00AE5BF5"/>
    <w:rsid w:val="00AE6406"/>
    <w:rsid w:val="00AE6C53"/>
    <w:rsid w:val="00AE74D6"/>
    <w:rsid w:val="00AE7729"/>
    <w:rsid w:val="00AF1C2C"/>
    <w:rsid w:val="00AF33D9"/>
    <w:rsid w:val="00AF3EDC"/>
    <w:rsid w:val="00AF4405"/>
    <w:rsid w:val="00AF46F6"/>
    <w:rsid w:val="00AF49C0"/>
    <w:rsid w:val="00AF610E"/>
    <w:rsid w:val="00B0260A"/>
    <w:rsid w:val="00B02E93"/>
    <w:rsid w:val="00B03116"/>
    <w:rsid w:val="00B04F62"/>
    <w:rsid w:val="00B05EA7"/>
    <w:rsid w:val="00B06084"/>
    <w:rsid w:val="00B062CD"/>
    <w:rsid w:val="00B06788"/>
    <w:rsid w:val="00B06B56"/>
    <w:rsid w:val="00B07536"/>
    <w:rsid w:val="00B07F42"/>
    <w:rsid w:val="00B13808"/>
    <w:rsid w:val="00B20B09"/>
    <w:rsid w:val="00B27FC3"/>
    <w:rsid w:val="00B3454F"/>
    <w:rsid w:val="00B349EF"/>
    <w:rsid w:val="00B36B53"/>
    <w:rsid w:val="00B4005E"/>
    <w:rsid w:val="00B408B0"/>
    <w:rsid w:val="00B41BBE"/>
    <w:rsid w:val="00B450CC"/>
    <w:rsid w:val="00B4534E"/>
    <w:rsid w:val="00B45396"/>
    <w:rsid w:val="00B46348"/>
    <w:rsid w:val="00B503E8"/>
    <w:rsid w:val="00B51143"/>
    <w:rsid w:val="00B524BD"/>
    <w:rsid w:val="00B5379E"/>
    <w:rsid w:val="00B54170"/>
    <w:rsid w:val="00B5453E"/>
    <w:rsid w:val="00B56AD4"/>
    <w:rsid w:val="00B57E0A"/>
    <w:rsid w:val="00B60A5F"/>
    <w:rsid w:val="00B613C8"/>
    <w:rsid w:val="00B621C5"/>
    <w:rsid w:val="00B633A4"/>
    <w:rsid w:val="00B645FF"/>
    <w:rsid w:val="00B66C46"/>
    <w:rsid w:val="00B676B1"/>
    <w:rsid w:val="00B70D25"/>
    <w:rsid w:val="00B730BB"/>
    <w:rsid w:val="00B76192"/>
    <w:rsid w:val="00B76563"/>
    <w:rsid w:val="00B811C1"/>
    <w:rsid w:val="00B82463"/>
    <w:rsid w:val="00B82C42"/>
    <w:rsid w:val="00B82EB5"/>
    <w:rsid w:val="00B8560B"/>
    <w:rsid w:val="00B856D7"/>
    <w:rsid w:val="00B8681B"/>
    <w:rsid w:val="00B86880"/>
    <w:rsid w:val="00B86A63"/>
    <w:rsid w:val="00B86B6E"/>
    <w:rsid w:val="00B870C7"/>
    <w:rsid w:val="00B875ED"/>
    <w:rsid w:val="00B87FBD"/>
    <w:rsid w:val="00B9074B"/>
    <w:rsid w:val="00B947EA"/>
    <w:rsid w:val="00BA09BA"/>
    <w:rsid w:val="00BA2C09"/>
    <w:rsid w:val="00BA4AAC"/>
    <w:rsid w:val="00BB00DA"/>
    <w:rsid w:val="00BB0A25"/>
    <w:rsid w:val="00BB1A95"/>
    <w:rsid w:val="00BB4CAB"/>
    <w:rsid w:val="00BB53B9"/>
    <w:rsid w:val="00BB5F28"/>
    <w:rsid w:val="00BB6E02"/>
    <w:rsid w:val="00BB7CF8"/>
    <w:rsid w:val="00BC07B9"/>
    <w:rsid w:val="00BC10A3"/>
    <w:rsid w:val="00BC387F"/>
    <w:rsid w:val="00BC427E"/>
    <w:rsid w:val="00BC46B0"/>
    <w:rsid w:val="00BC699F"/>
    <w:rsid w:val="00BC6DF0"/>
    <w:rsid w:val="00BC796B"/>
    <w:rsid w:val="00BD06C5"/>
    <w:rsid w:val="00BD3130"/>
    <w:rsid w:val="00BD5A6A"/>
    <w:rsid w:val="00BD6010"/>
    <w:rsid w:val="00BE1F83"/>
    <w:rsid w:val="00BE283E"/>
    <w:rsid w:val="00BE3189"/>
    <w:rsid w:val="00BE6839"/>
    <w:rsid w:val="00BE6CAE"/>
    <w:rsid w:val="00BF0807"/>
    <w:rsid w:val="00BF1C79"/>
    <w:rsid w:val="00BF2B8F"/>
    <w:rsid w:val="00BF2F63"/>
    <w:rsid w:val="00BF5AAE"/>
    <w:rsid w:val="00BF7167"/>
    <w:rsid w:val="00BF7E16"/>
    <w:rsid w:val="00C04894"/>
    <w:rsid w:val="00C04CF2"/>
    <w:rsid w:val="00C0578A"/>
    <w:rsid w:val="00C074AB"/>
    <w:rsid w:val="00C07F71"/>
    <w:rsid w:val="00C12BE2"/>
    <w:rsid w:val="00C12CCC"/>
    <w:rsid w:val="00C12EC1"/>
    <w:rsid w:val="00C13465"/>
    <w:rsid w:val="00C13624"/>
    <w:rsid w:val="00C1408F"/>
    <w:rsid w:val="00C14708"/>
    <w:rsid w:val="00C15E67"/>
    <w:rsid w:val="00C16CA6"/>
    <w:rsid w:val="00C21454"/>
    <w:rsid w:val="00C215FA"/>
    <w:rsid w:val="00C227A5"/>
    <w:rsid w:val="00C25510"/>
    <w:rsid w:val="00C2666A"/>
    <w:rsid w:val="00C26745"/>
    <w:rsid w:val="00C27A65"/>
    <w:rsid w:val="00C30750"/>
    <w:rsid w:val="00C3349F"/>
    <w:rsid w:val="00C3360F"/>
    <w:rsid w:val="00C33A64"/>
    <w:rsid w:val="00C35F66"/>
    <w:rsid w:val="00C3634D"/>
    <w:rsid w:val="00C36C0C"/>
    <w:rsid w:val="00C42CF6"/>
    <w:rsid w:val="00C46A88"/>
    <w:rsid w:val="00C475E8"/>
    <w:rsid w:val="00C51688"/>
    <w:rsid w:val="00C52E39"/>
    <w:rsid w:val="00C537AD"/>
    <w:rsid w:val="00C54BF2"/>
    <w:rsid w:val="00C55AB0"/>
    <w:rsid w:val="00C56400"/>
    <w:rsid w:val="00C574DD"/>
    <w:rsid w:val="00C5761A"/>
    <w:rsid w:val="00C60B8D"/>
    <w:rsid w:val="00C61550"/>
    <w:rsid w:val="00C6361C"/>
    <w:rsid w:val="00C64AD2"/>
    <w:rsid w:val="00C64D49"/>
    <w:rsid w:val="00C64E1F"/>
    <w:rsid w:val="00C64F5C"/>
    <w:rsid w:val="00C653AE"/>
    <w:rsid w:val="00C65C1A"/>
    <w:rsid w:val="00C674CA"/>
    <w:rsid w:val="00C7085E"/>
    <w:rsid w:val="00C71473"/>
    <w:rsid w:val="00C717A2"/>
    <w:rsid w:val="00C71EEF"/>
    <w:rsid w:val="00C745CC"/>
    <w:rsid w:val="00C748FC"/>
    <w:rsid w:val="00C7657C"/>
    <w:rsid w:val="00C7710F"/>
    <w:rsid w:val="00C85122"/>
    <w:rsid w:val="00C85A0F"/>
    <w:rsid w:val="00C91662"/>
    <w:rsid w:val="00C9185B"/>
    <w:rsid w:val="00C92A22"/>
    <w:rsid w:val="00C94AC6"/>
    <w:rsid w:val="00C957F8"/>
    <w:rsid w:val="00C95944"/>
    <w:rsid w:val="00CA1044"/>
    <w:rsid w:val="00CA3F07"/>
    <w:rsid w:val="00CA42B0"/>
    <w:rsid w:val="00CA489F"/>
    <w:rsid w:val="00CA6A15"/>
    <w:rsid w:val="00CB112F"/>
    <w:rsid w:val="00CB204A"/>
    <w:rsid w:val="00CB37B0"/>
    <w:rsid w:val="00CB5169"/>
    <w:rsid w:val="00CB56F9"/>
    <w:rsid w:val="00CB5898"/>
    <w:rsid w:val="00CB59B5"/>
    <w:rsid w:val="00CB5D35"/>
    <w:rsid w:val="00CC086E"/>
    <w:rsid w:val="00CC2646"/>
    <w:rsid w:val="00CC2BDA"/>
    <w:rsid w:val="00CC4D38"/>
    <w:rsid w:val="00CD21F0"/>
    <w:rsid w:val="00CD330C"/>
    <w:rsid w:val="00CD5BBB"/>
    <w:rsid w:val="00CD6345"/>
    <w:rsid w:val="00CD75E1"/>
    <w:rsid w:val="00CE1993"/>
    <w:rsid w:val="00CE1E26"/>
    <w:rsid w:val="00CE3639"/>
    <w:rsid w:val="00CE4106"/>
    <w:rsid w:val="00CE431A"/>
    <w:rsid w:val="00CE5631"/>
    <w:rsid w:val="00CE5A73"/>
    <w:rsid w:val="00CE7502"/>
    <w:rsid w:val="00CF14F2"/>
    <w:rsid w:val="00CF3B2C"/>
    <w:rsid w:val="00CF4C58"/>
    <w:rsid w:val="00CF694D"/>
    <w:rsid w:val="00CF7210"/>
    <w:rsid w:val="00D03346"/>
    <w:rsid w:val="00D03654"/>
    <w:rsid w:val="00D046A5"/>
    <w:rsid w:val="00D04B97"/>
    <w:rsid w:val="00D05B7F"/>
    <w:rsid w:val="00D07B8C"/>
    <w:rsid w:val="00D119A4"/>
    <w:rsid w:val="00D11B59"/>
    <w:rsid w:val="00D11CA3"/>
    <w:rsid w:val="00D13220"/>
    <w:rsid w:val="00D13BA3"/>
    <w:rsid w:val="00D13E88"/>
    <w:rsid w:val="00D14213"/>
    <w:rsid w:val="00D14722"/>
    <w:rsid w:val="00D14E2E"/>
    <w:rsid w:val="00D15B7D"/>
    <w:rsid w:val="00D1742E"/>
    <w:rsid w:val="00D218AF"/>
    <w:rsid w:val="00D26F1C"/>
    <w:rsid w:val="00D306E4"/>
    <w:rsid w:val="00D307A3"/>
    <w:rsid w:val="00D30FFB"/>
    <w:rsid w:val="00D323C7"/>
    <w:rsid w:val="00D32DC3"/>
    <w:rsid w:val="00D34701"/>
    <w:rsid w:val="00D36EA9"/>
    <w:rsid w:val="00D41A4C"/>
    <w:rsid w:val="00D43E82"/>
    <w:rsid w:val="00D443DC"/>
    <w:rsid w:val="00D45E96"/>
    <w:rsid w:val="00D46226"/>
    <w:rsid w:val="00D50999"/>
    <w:rsid w:val="00D50BF8"/>
    <w:rsid w:val="00D53564"/>
    <w:rsid w:val="00D57E01"/>
    <w:rsid w:val="00D62FAB"/>
    <w:rsid w:val="00D63F16"/>
    <w:rsid w:val="00D63F90"/>
    <w:rsid w:val="00D64E9F"/>
    <w:rsid w:val="00D65FAF"/>
    <w:rsid w:val="00D663FA"/>
    <w:rsid w:val="00D71079"/>
    <w:rsid w:val="00D72297"/>
    <w:rsid w:val="00D7284E"/>
    <w:rsid w:val="00D74278"/>
    <w:rsid w:val="00D74448"/>
    <w:rsid w:val="00D74A74"/>
    <w:rsid w:val="00D76C5D"/>
    <w:rsid w:val="00D80F22"/>
    <w:rsid w:val="00D85346"/>
    <w:rsid w:val="00D86F19"/>
    <w:rsid w:val="00D93941"/>
    <w:rsid w:val="00D9398D"/>
    <w:rsid w:val="00D9477D"/>
    <w:rsid w:val="00D951EE"/>
    <w:rsid w:val="00D97512"/>
    <w:rsid w:val="00D9774F"/>
    <w:rsid w:val="00DA0069"/>
    <w:rsid w:val="00DA3EBF"/>
    <w:rsid w:val="00DA5B22"/>
    <w:rsid w:val="00DA5BE9"/>
    <w:rsid w:val="00DB0DCA"/>
    <w:rsid w:val="00DB29D5"/>
    <w:rsid w:val="00DB30D8"/>
    <w:rsid w:val="00DB4852"/>
    <w:rsid w:val="00DB51D4"/>
    <w:rsid w:val="00DB53EB"/>
    <w:rsid w:val="00DB5F4E"/>
    <w:rsid w:val="00DB60E9"/>
    <w:rsid w:val="00DB76CA"/>
    <w:rsid w:val="00DB7CB7"/>
    <w:rsid w:val="00DC0655"/>
    <w:rsid w:val="00DC3183"/>
    <w:rsid w:val="00DC32E2"/>
    <w:rsid w:val="00DC5976"/>
    <w:rsid w:val="00DD1708"/>
    <w:rsid w:val="00DD3FD1"/>
    <w:rsid w:val="00DD4F10"/>
    <w:rsid w:val="00DD562C"/>
    <w:rsid w:val="00DD61EC"/>
    <w:rsid w:val="00DD65B1"/>
    <w:rsid w:val="00DD6C27"/>
    <w:rsid w:val="00DD7A9E"/>
    <w:rsid w:val="00DE18FE"/>
    <w:rsid w:val="00DE1E9D"/>
    <w:rsid w:val="00DE2555"/>
    <w:rsid w:val="00DE3CF1"/>
    <w:rsid w:val="00DE452A"/>
    <w:rsid w:val="00DE49EB"/>
    <w:rsid w:val="00DE7122"/>
    <w:rsid w:val="00DF05B9"/>
    <w:rsid w:val="00DF2EC8"/>
    <w:rsid w:val="00DF5AE8"/>
    <w:rsid w:val="00DF64A2"/>
    <w:rsid w:val="00DF69CC"/>
    <w:rsid w:val="00DF79B5"/>
    <w:rsid w:val="00DF7D42"/>
    <w:rsid w:val="00E00574"/>
    <w:rsid w:val="00E008A5"/>
    <w:rsid w:val="00E00E4B"/>
    <w:rsid w:val="00E00F03"/>
    <w:rsid w:val="00E02CD2"/>
    <w:rsid w:val="00E049B9"/>
    <w:rsid w:val="00E11D87"/>
    <w:rsid w:val="00E11FEB"/>
    <w:rsid w:val="00E12A97"/>
    <w:rsid w:val="00E13844"/>
    <w:rsid w:val="00E13AE4"/>
    <w:rsid w:val="00E148AE"/>
    <w:rsid w:val="00E205A8"/>
    <w:rsid w:val="00E2067B"/>
    <w:rsid w:val="00E20A8D"/>
    <w:rsid w:val="00E20FD5"/>
    <w:rsid w:val="00E247FB"/>
    <w:rsid w:val="00E268F9"/>
    <w:rsid w:val="00E312CB"/>
    <w:rsid w:val="00E32441"/>
    <w:rsid w:val="00E32D07"/>
    <w:rsid w:val="00E335D5"/>
    <w:rsid w:val="00E34CC1"/>
    <w:rsid w:val="00E35CE6"/>
    <w:rsid w:val="00E37C3E"/>
    <w:rsid w:val="00E405A0"/>
    <w:rsid w:val="00E40BFC"/>
    <w:rsid w:val="00E44E4D"/>
    <w:rsid w:val="00E460EA"/>
    <w:rsid w:val="00E4744B"/>
    <w:rsid w:val="00E50085"/>
    <w:rsid w:val="00E51A59"/>
    <w:rsid w:val="00E52C19"/>
    <w:rsid w:val="00E56581"/>
    <w:rsid w:val="00E61CCD"/>
    <w:rsid w:val="00E62AC7"/>
    <w:rsid w:val="00E63676"/>
    <w:rsid w:val="00E658D3"/>
    <w:rsid w:val="00E666E1"/>
    <w:rsid w:val="00E66D3B"/>
    <w:rsid w:val="00E66EBF"/>
    <w:rsid w:val="00E73746"/>
    <w:rsid w:val="00E73CB6"/>
    <w:rsid w:val="00E77C3E"/>
    <w:rsid w:val="00E8233F"/>
    <w:rsid w:val="00E831BB"/>
    <w:rsid w:val="00E91ABC"/>
    <w:rsid w:val="00E955FC"/>
    <w:rsid w:val="00E964F6"/>
    <w:rsid w:val="00EA10F3"/>
    <w:rsid w:val="00EA124D"/>
    <w:rsid w:val="00EA26A9"/>
    <w:rsid w:val="00EA418F"/>
    <w:rsid w:val="00EA440C"/>
    <w:rsid w:val="00EA4E1E"/>
    <w:rsid w:val="00EA4F0C"/>
    <w:rsid w:val="00EA6B89"/>
    <w:rsid w:val="00EA7C61"/>
    <w:rsid w:val="00EB145C"/>
    <w:rsid w:val="00EB545A"/>
    <w:rsid w:val="00EB5548"/>
    <w:rsid w:val="00EB5D83"/>
    <w:rsid w:val="00EC0FA9"/>
    <w:rsid w:val="00EC1F8B"/>
    <w:rsid w:val="00EC3B7E"/>
    <w:rsid w:val="00EC4288"/>
    <w:rsid w:val="00EC671D"/>
    <w:rsid w:val="00EC7761"/>
    <w:rsid w:val="00EC7FB6"/>
    <w:rsid w:val="00ED1129"/>
    <w:rsid w:val="00ED2E0B"/>
    <w:rsid w:val="00ED39E4"/>
    <w:rsid w:val="00ED6CAF"/>
    <w:rsid w:val="00ED767E"/>
    <w:rsid w:val="00EE1553"/>
    <w:rsid w:val="00EE2C88"/>
    <w:rsid w:val="00EE6B78"/>
    <w:rsid w:val="00EE6DCD"/>
    <w:rsid w:val="00EE75A6"/>
    <w:rsid w:val="00EE764D"/>
    <w:rsid w:val="00EE7C86"/>
    <w:rsid w:val="00EF0FBA"/>
    <w:rsid w:val="00EF1B94"/>
    <w:rsid w:val="00EF26B6"/>
    <w:rsid w:val="00EF339B"/>
    <w:rsid w:val="00EF403E"/>
    <w:rsid w:val="00EF490B"/>
    <w:rsid w:val="00EF4B0B"/>
    <w:rsid w:val="00EF6153"/>
    <w:rsid w:val="00EF7C44"/>
    <w:rsid w:val="00F04750"/>
    <w:rsid w:val="00F04805"/>
    <w:rsid w:val="00F05E92"/>
    <w:rsid w:val="00F06531"/>
    <w:rsid w:val="00F06B5A"/>
    <w:rsid w:val="00F06FC7"/>
    <w:rsid w:val="00F12B4E"/>
    <w:rsid w:val="00F14DF3"/>
    <w:rsid w:val="00F14ECF"/>
    <w:rsid w:val="00F156CD"/>
    <w:rsid w:val="00F16006"/>
    <w:rsid w:val="00F17C03"/>
    <w:rsid w:val="00F20AD3"/>
    <w:rsid w:val="00F2159F"/>
    <w:rsid w:val="00F22DC4"/>
    <w:rsid w:val="00F23063"/>
    <w:rsid w:val="00F2325F"/>
    <w:rsid w:val="00F2434F"/>
    <w:rsid w:val="00F24FA6"/>
    <w:rsid w:val="00F30815"/>
    <w:rsid w:val="00F30AF7"/>
    <w:rsid w:val="00F311C0"/>
    <w:rsid w:val="00F32570"/>
    <w:rsid w:val="00F364A0"/>
    <w:rsid w:val="00F365BF"/>
    <w:rsid w:val="00F40A96"/>
    <w:rsid w:val="00F42D09"/>
    <w:rsid w:val="00F446E5"/>
    <w:rsid w:val="00F44A26"/>
    <w:rsid w:val="00F44D6F"/>
    <w:rsid w:val="00F45533"/>
    <w:rsid w:val="00F45D7E"/>
    <w:rsid w:val="00F47587"/>
    <w:rsid w:val="00F507E0"/>
    <w:rsid w:val="00F50B95"/>
    <w:rsid w:val="00F5347C"/>
    <w:rsid w:val="00F53F9F"/>
    <w:rsid w:val="00F601B4"/>
    <w:rsid w:val="00F63449"/>
    <w:rsid w:val="00F64264"/>
    <w:rsid w:val="00F64D3F"/>
    <w:rsid w:val="00F64FCD"/>
    <w:rsid w:val="00F6539D"/>
    <w:rsid w:val="00F71490"/>
    <w:rsid w:val="00F71901"/>
    <w:rsid w:val="00F71C67"/>
    <w:rsid w:val="00F727EF"/>
    <w:rsid w:val="00F760E4"/>
    <w:rsid w:val="00F81503"/>
    <w:rsid w:val="00F84937"/>
    <w:rsid w:val="00F8556C"/>
    <w:rsid w:val="00F86BAF"/>
    <w:rsid w:val="00F909F8"/>
    <w:rsid w:val="00F91A5B"/>
    <w:rsid w:val="00F972FF"/>
    <w:rsid w:val="00F97316"/>
    <w:rsid w:val="00F97C66"/>
    <w:rsid w:val="00FA0293"/>
    <w:rsid w:val="00FA06D5"/>
    <w:rsid w:val="00FA1095"/>
    <w:rsid w:val="00FA1BA8"/>
    <w:rsid w:val="00FA3D81"/>
    <w:rsid w:val="00FA4119"/>
    <w:rsid w:val="00FA48FE"/>
    <w:rsid w:val="00FA49EB"/>
    <w:rsid w:val="00FA794F"/>
    <w:rsid w:val="00FA7AA1"/>
    <w:rsid w:val="00FA7D47"/>
    <w:rsid w:val="00FB081A"/>
    <w:rsid w:val="00FB2472"/>
    <w:rsid w:val="00FB2B01"/>
    <w:rsid w:val="00FB2F35"/>
    <w:rsid w:val="00FB3287"/>
    <w:rsid w:val="00FB35F9"/>
    <w:rsid w:val="00FB3E29"/>
    <w:rsid w:val="00FB3E5A"/>
    <w:rsid w:val="00FC00B3"/>
    <w:rsid w:val="00FC1A7A"/>
    <w:rsid w:val="00FC244E"/>
    <w:rsid w:val="00FC25B2"/>
    <w:rsid w:val="00FC26FD"/>
    <w:rsid w:val="00FC2C07"/>
    <w:rsid w:val="00FC4E03"/>
    <w:rsid w:val="00FC5C16"/>
    <w:rsid w:val="00FC7DE9"/>
    <w:rsid w:val="00FD1FEB"/>
    <w:rsid w:val="00FD2710"/>
    <w:rsid w:val="00FD2983"/>
    <w:rsid w:val="00FD4936"/>
    <w:rsid w:val="00FD577F"/>
    <w:rsid w:val="00FD58CB"/>
    <w:rsid w:val="00FD614F"/>
    <w:rsid w:val="00FE0243"/>
    <w:rsid w:val="00FE03C3"/>
    <w:rsid w:val="00FE3362"/>
    <w:rsid w:val="00FE476E"/>
    <w:rsid w:val="00FE5C9F"/>
    <w:rsid w:val="00FF1241"/>
    <w:rsid w:val="00FF2544"/>
    <w:rsid w:val="00FF2B5F"/>
    <w:rsid w:val="00FF6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8F36CD9"/>
  <w15:chartTrackingRefBased/>
  <w15:docId w15:val="{8EFF968F-B99F-C941-A8E1-6E5E329F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4FD"/>
    <w:rPr>
      <w:rFonts w:ascii=".AppleSystemUIFont" w:eastAsia="宋体" w:hAnsi=".AppleSystemUIFont" w:cs="宋体"/>
      <w:kern w:val="0"/>
      <w:sz w:val="24"/>
    </w:rPr>
  </w:style>
  <w:style w:type="paragraph" w:styleId="1">
    <w:name w:val="heading 1"/>
    <w:basedOn w:val="a"/>
    <w:next w:val="a"/>
    <w:link w:val="10"/>
    <w:uiPriority w:val="9"/>
    <w:qFormat/>
    <w:rsid w:val="00916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16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16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16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16D5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916D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916D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916D5B"/>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916D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D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16D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16D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16D5B"/>
    <w:rPr>
      <w:rFonts w:cstheme="majorBidi"/>
      <w:color w:val="0F4761" w:themeColor="accent1" w:themeShade="BF"/>
      <w:sz w:val="28"/>
      <w:szCs w:val="28"/>
    </w:rPr>
  </w:style>
  <w:style w:type="character" w:customStyle="1" w:styleId="50">
    <w:name w:val="标题 5 字符"/>
    <w:basedOn w:val="a0"/>
    <w:link w:val="5"/>
    <w:uiPriority w:val="9"/>
    <w:rsid w:val="00916D5B"/>
    <w:rPr>
      <w:rFonts w:cstheme="majorBidi"/>
      <w:color w:val="0F4761" w:themeColor="accent1" w:themeShade="BF"/>
      <w:sz w:val="24"/>
    </w:rPr>
  </w:style>
  <w:style w:type="character" w:customStyle="1" w:styleId="60">
    <w:name w:val="标题 6 字符"/>
    <w:basedOn w:val="a0"/>
    <w:link w:val="6"/>
    <w:uiPriority w:val="9"/>
    <w:rsid w:val="00916D5B"/>
    <w:rPr>
      <w:rFonts w:cstheme="majorBidi"/>
      <w:b/>
      <w:bCs/>
      <w:color w:val="0F4761" w:themeColor="accent1" w:themeShade="BF"/>
    </w:rPr>
  </w:style>
  <w:style w:type="character" w:customStyle="1" w:styleId="70">
    <w:name w:val="标题 7 字符"/>
    <w:basedOn w:val="a0"/>
    <w:link w:val="7"/>
    <w:uiPriority w:val="9"/>
    <w:rsid w:val="00916D5B"/>
    <w:rPr>
      <w:rFonts w:cstheme="majorBidi"/>
      <w:b/>
      <w:bCs/>
      <w:color w:val="595959" w:themeColor="text1" w:themeTint="A6"/>
    </w:rPr>
  </w:style>
  <w:style w:type="character" w:customStyle="1" w:styleId="80">
    <w:name w:val="标题 8 字符"/>
    <w:basedOn w:val="a0"/>
    <w:link w:val="8"/>
    <w:uiPriority w:val="9"/>
    <w:rsid w:val="00916D5B"/>
    <w:rPr>
      <w:rFonts w:cstheme="majorBidi"/>
      <w:color w:val="595959" w:themeColor="text1" w:themeTint="A6"/>
    </w:rPr>
  </w:style>
  <w:style w:type="character" w:customStyle="1" w:styleId="90">
    <w:name w:val="标题 9 字符"/>
    <w:basedOn w:val="a0"/>
    <w:link w:val="9"/>
    <w:uiPriority w:val="9"/>
    <w:rsid w:val="00916D5B"/>
    <w:rPr>
      <w:rFonts w:eastAsiaTheme="majorEastAsia" w:cstheme="majorBidi"/>
      <w:color w:val="595959" w:themeColor="text1" w:themeTint="A6"/>
    </w:rPr>
  </w:style>
  <w:style w:type="paragraph" w:styleId="a3">
    <w:name w:val="Title"/>
    <w:basedOn w:val="a"/>
    <w:next w:val="a"/>
    <w:link w:val="a4"/>
    <w:uiPriority w:val="10"/>
    <w:qFormat/>
    <w:rsid w:val="00916D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D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D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D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D5B"/>
    <w:pPr>
      <w:spacing w:before="160" w:after="160"/>
      <w:jc w:val="center"/>
    </w:pPr>
    <w:rPr>
      <w:i/>
      <w:iCs/>
      <w:color w:val="404040" w:themeColor="text1" w:themeTint="BF"/>
    </w:rPr>
  </w:style>
  <w:style w:type="character" w:customStyle="1" w:styleId="a8">
    <w:name w:val="引用 字符"/>
    <w:basedOn w:val="a0"/>
    <w:link w:val="a7"/>
    <w:uiPriority w:val="29"/>
    <w:rsid w:val="00916D5B"/>
    <w:rPr>
      <w:i/>
      <w:iCs/>
      <w:color w:val="404040" w:themeColor="text1" w:themeTint="BF"/>
    </w:rPr>
  </w:style>
  <w:style w:type="paragraph" w:styleId="a9">
    <w:name w:val="List Paragraph"/>
    <w:basedOn w:val="a"/>
    <w:uiPriority w:val="34"/>
    <w:qFormat/>
    <w:rsid w:val="00916D5B"/>
    <w:pPr>
      <w:ind w:left="720"/>
      <w:contextualSpacing/>
    </w:pPr>
  </w:style>
  <w:style w:type="character" w:styleId="aa">
    <w:name w:val="Intense Emphasis"/>
    <w:basedOn w:val="a0"/>
    <w:uiPriority w:val="21"/>
    <w:qFormat/>
    <w:rsid w:val="00916D5B"/>
    <w:rPr>
      <w:i/>
      <w:iCs/>
      <w:color w:val="0F4761" w:themeColor="accent1" w:themeShade="BF"/>
    </w:rPr>
  </w:style>
  <w:style w:type="paragraph" w:styleId="ab">
    <w:name w:val="Intense Quote"/>
    <w:basedOn w:val="a"/>
    <w:next w:val="a"/>
    <w:link w:val="ac"/>
    <w:uiPriority w:val="30"/>
    <w:qFormat/>
    <w:rsid w:val="0091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D5B"/>
    <w:rPr>
      <w:i/>
      <w:iCs/>
      <w:color w:val="0F4761" w:themeColor="accent1" w:themeShade="BF"/>
    </w:rPr>
  </w:style>
  <w:style w:type="character" w:styleId="ad">
    <w:name w:val="Intense Reference"/>
    <w:basedOn w:val="a0"/>
    <w:uiPriority w:val="32"/>
    <w:qFormat/>
    <w:rsid w:val="00916D5B"/>
    <w:rPr>
      <w:b/>
      <w:bCs/>
      <w:smallCaps/>
      <w:color w:val="0F4761" w:themeColor="accent1" w:themeShade="BF"/>
      <w:spacing w:val="5"/>
    </w:rPr>
  </w:style>
  <w:style w:type="paragraph" w:styleId="ae">
    <w:name w:val="Normal (Web)"/>
    <w:basedOn w:val="a"/>
    <w:uiPriority w:val="99"/>
    <w:semiHidden/>
    <w:unhideWhenUsed/>
    <w:rsid w:val="00EA440C"/>
    <w:pPr>
      <w:spacing w:before="100" w:beforeAutospacing="1" w:after="100" w:afterAutospacing="1"/>
    </w:pPr>
    <w:rPr>
      <w:rFonts w:ascii="宋体" w:hAnsi="宋体"/>
    </w:rPr>
  </w:style>
  <w:style w:type="paragraph" w:styleId="af">
    <w:name w:val="Revision"/>
    <w:hidden/>
    <w:uiPriority w:val="99"/>
    <w:semiHidden/>
    <w:rsid w:val="00D80F22"/>
  </w:style>
  <w:style w:type="character" w:styleId="af0">
    <w:name w:val="Hyperlink"/>
    <w:basedOn w:val="a0"/>
    <w:uiPriority w:val="99"/>
    <w:unhideWhenUsed/>
    <w:rsid w:val="00190E67"/>
    <w:rPr>
      <w:color w:val="0000FF"/>
      <w:u w:val="single"/>
    </w:rPr>
  </w:style>
  <w:style w:type="character" w:styleId="af1">
    <w:name w:val="FollowedHyperlink"/>
    <w:basedOn w:val="a0"/>
    <w:uiPriority w:val="99"/>
    <w:semiHidden/>
    <w:unhideWhenUsed/>
    <w:rsid w:val="00190E67"/>
    <w:rPr>
      <w:color w:val="96607D" w:themeColor="followedHyperlink"/>
      <w:u w:val="single"/>
    </w:rPr>
  </w:style>
  <w:style w:type="paragraph" w:customStyle="1" w:styleId="c-article-satellite-subtitle">
    <w:name w:val="c-article-satellite-subtitle"/>
    <w:basedOn w:val="a"/>
    <w:rsid w:val="007B628B"/>
    <w:pPr>
      <w:spacing w:before="100" w:beforeAutospacing="1" w:after="100" w:afterAutospacing="1"/>
    </w:pPr>
    <w:rPr>
      <w:rFonts w:ascii="宋体" w:hAnsi="宋体"/>
    </w:rPr>
  </w:style>
  <w:style w:type="character" w:styleId="af2">
    <w:name w:val="annotation reference"/>
    <w:basedOn w:val="a0"/>
    <w:uiPriority w:val="99"/>
    <w:semiHidden/>
    <w:unhideWhenUsed/>
    <w:rsid w:val="00865195"/>
    <w:rPr>
      <w:sz w:val="21"/>
      <w:szCs w:val="21"/>
    </w:rPr>
  </w:style>
  <w:style w:type="paragraph" w:styleId="af3">
    <w:name w:val="annotation text"/>
    <w:basedOn w:val="a"/>
    <w:link w:val="af4"/>
    <w:uiPriority w:val="99"/>
    <w:semiHidden/>
    <w:unhideWhenUsed/>
    <w:rsid w:val="00865195"/>
  </w:style>
  <w:style w:type="character" w:customStyle="1" w:styleId="af4">
    <w:name w:val="批注文字 字符"/>
    <w:basedOn w:val="a0"/>
    <w:link w:val="af3"/>
    <w:uiPriority w:val="99"/>
    <w:semiHidden/>
    <w:rsid w:val="00865195"/>
  </w:style>
  <w:style w:type="paragraph" w:styleId="af5">
    <w:name w:val="annotation subject"/>
    <w:basedOn w:val="af3"/>
    <w:next w:val="af3"/>
    <w:link w:val="af6"/>
    <w:uiPriority w:val="99"/>
    <w:semiHidden/>
    <w:unhideWhenUsed/>
    <w:rsid w:val="00865195"/>
    <w:rPr>
      <w:b/>
      <w:bCs/>
    </w:rPr>
  </w:style>
  <w:style w:type="character" w:customStyle="1" w:styleId="af6">
    <w:name w:val="批注主题 字符"/>
    <w:basedOn w:val="af4"/>
    <w:link w:val="af5"/>
    <w:uiPriority w:val="99"/>
    <w:semiHidden/>
    <w:rsid w:val="00865195"/>
    <w:rPr>
      <w:b/>
      <w:bCs/>
    </w:rPr>
  </w:style>
  <w:style w:type="character" w:styleId="af7">
    <w:name w:val="Unresolved Mention"/>
    <w:basedOn w:val="a0"/>
    <w:uiPriority w:val="99"/>
    <w:semiHidden/>
    <w:unhideWhenUsed/>
    <w:rsid w:val="00A5242F"/>
    <w:rPr>
      <w:color w:val="605E5C"/>
      <w:shd w:val="clear" w:color="auto" w:fill="E1DFDD"/>
    </w:rPr>
  </w:style>
  <w:style w:type="character" w:customStyle="1" w:styleId="anchor-text">
    <w:name w:val="anchor-text"/>
    <w:basedOn w:val="a0"/>
    <w:rsid w:val="002733E1"/>
  </w:style>
  <w:style w:type="paragraph" w:customStyle="1" w:styleId="tran-item">
    <w:name w:val="tran-item"/>
    <w:basedOn w:val="a"/>
    <w:rsid w:val="00FD4936"/>
    <w:pPr>
      <w:spacing w:before="100" w:beforeAutospacing="1" w:after="100" w:afterAutospacing="1"/>
    </w:pPr>
    <w:rPr>
      <w:rFonts w:ascii="宋体" w:hAnsi="宋体"/>
    </w:rPr>
  </w:style>
  <w:style w:type="character" w:customStyle="1" w:styleId="tran-text">
    <w:name w:val="tran-text"/>
    <w:basedOn w:val="a0"/>
    <w:rsid w:val="00FD4936"/>
  </w:style>
  <w:style w:type="character" w:customStyle="1" w:styleId="s1">
    <w:name w:val="s1"/>
    <w:basedOn w:val="a0"/>
    <w:rsid w:val="00BC46B0"/>
  </w:style>
  <w:style w:type="paragraph" w:customStyle="1" w:styleId="p1">
    <w:name w:val="p1"/>
    <w:basedOn w:val="a"/>
    <w:rsid w:val="0013180E"/>
    <w:pPr>
      <w:spacing w:before="100" w:beforeAutospacing="1" w:after="100" w:afterAutospacing="1"/>
    </w:pPr>
  </w:style>
  <w:style w:type="paragraph" w:styleId="af8">
    <w:name w:val="No Spacing"/>
    <w:basedOn w:val="a"/>
    <w:uiPriority w:val="1"/>
    <w:qFormat/>
    <w:rsid w:val="00E00F03"/>
  </w:style>
  <w:style w:type="paragraph" w:customStyle="1" w:styleId="EndNoteBibliographyTitle">
    <w:name w:val="EndNote Bibliography Title"/>
    <w:basedOn w:val="a"/>
    <w:link w:val="EndNoteBibliographyTitle0"/>
    <w:rsid w:val="008D4D9F"/>
    <w:pPr>
      <w:jc w:val="center"/>
    </w:pPr>
    <w:rPr>
      <w:rFonts w:ascii="等线 Light" w:eastAsia="等线 Light" w:hAnsi="等线 Light"/>
      <w:sz w:val="40"/>
    </w:rPr>
  </w:style>
  <w:style w:type="character" w:customStyle="1" w:styleId="EndNoteBibliographyTitle0">
    <w:name w:val="EndNote Bibliography Title 字符"/>
    <w:basedOn w:val="a0"/>
    <w:link w:val="EndNoteBibliographyTitle"/>
    <w:rsid w:val="008D4D9F"/>
    <w:rPr>
      <w:rFonts w:ascii="等线 Light" w:eastAsia="等线 Light" w:hAnsi="等线 Light" w:cs="宋体"/>
      <w:kern w:val="0"/>
      <w:sz w:val="40"/>
    </w:rPr>
  </w:style>
  <w:style w:type="paragraph" w:customStyle="1" w:styleId="EndNoteBibliography">
    <w:name w:val="EndNote Bibliography"/>
    <w:basedOn w:val="a"/>
    <w:link w:val="EndNoteBibliography0"/>
    <w:rsid w:val="008D4D9F"/>
    <w:rPr>
      <w:rFonts w:ascii="等线 Light" w:eastAsia="等线 Light" w:hAnsi="等线 Light"/>
      <w:sz w:val="40"/>
    </w:rPr>
  </w:style>
  <w:style w:type="character" w:customStyle="1" w:styleId="EndNoteBibliography0">
    <w:name w:val="EndNote Bibliography 字符"/>
    <w:basedOn w:val="a0"/>
    <w:link w:val="EndNoteBibliography"/>
    <w:rsid w:val="008D4D9F"/>
    <w:rPr>
      <w:rFonts w:ascii="等线 Light" w:eastAsia="等线 Light" w:hAnsi="等线 Light" w:cs="宋体"/>
      <w:kern w:val="0"/>
      <w:sz w:val="40"/>
    </w:rPr>
  </w:style>
  <w:style w:type="character" w:customStyle="1" w:styleId="s2">
    <w:name w:val="s2"/>
    <w:basedOn w:val="a0"/>
    <w:rsid w:val="00C61550"/>
  </w:style>
  <w:style w:type="paragraph" w:customStyle="1" w:styleId="p3">
    <w:name w:val="p3"/>
    <w:basedOn w:val="a"/>
    <w:rsid w:val="00C61550"/>
    <w:pPr>
      <w:spacing w:before="100" w:beforeAutospacing="1" w:after="100" w:afterAutospacing="1"/>
    </w:pPr>
    <w:rPr>
      <w:rFonts w:ascii="宋体" w:hAnsi="宋体"/>
    </w:rPr>
  </w:style>
  <w:style w:type="paragraph" w:customStyle="1" w:styleId="p2">
    <w:name w:val="p2"/>
    <w:basedOn w:val="a"/>
    <w:rsid w:val="00A12E1F"/>
    <w:pPr>
      <w:spacing w:before="100" w:beforeAutospacing="1" w:after="100" w:afterAutospacing="1"/>
    </w:pPr>
    <w:rPr>
      <w:rFonts w:ascii="宋体" w:hAnsi="宋体"/>
    </w:rPr>
  </w:style>
  <w:style w:type="paragraph" w:customStyle="1" w:styleId="p4">
    <w:name w:val="p4"/>
    <w:basedOn w:val="a"/>
    <w:rsid w:val="0035696A"/>
    <w:pPr>
      <w:spacing w:before="100" w:beforeAutospacing="1" w:after="100" w:afterAutospacing="1"/>
    </w:pPr>
    <w:rPr>
      <w:rFonts w:ascii="宋体" w:hAnsi="宋体"/>
    </w:rPr>
  </w:style>
  <w:style w:type="character" w:customStyle="1" w:styleId="apple-converted-space">
    <w:name w:val="apple-converted-space"/>
    <w:basedOn w:val="a0"/>
    <w:rsid w:val="0035696A"/>
  </w:style>
  <w:style w:type="character" w:customStyle="1" w:styleId="s3">
    <w:name w:val="s3"/>
    <w:basedOn w:val="a0"/>
    <w:rsid w:val="00CC086E"/>
  </w:style>
  <w:style w:type="table" w:styleId="af9">
    <w:name w:val="Table Grid"/>
    <w:basedOn w:val="a1"/>
    <w:uiPriority w:val="39"/>
    <w:rsid w:val="00A65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Grid Table Light"/>
    <w:basedOn w:val="a1"/>
    <w:uiPriority w:val="40"/>
    <w:rsid w:val="00FC2C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C2C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FC2C0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FC2C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C2C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C2C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basedOn w:val="a1"/>
    <w:uiPriority w:val="46"/>
    <w:rsid w:val="00FC2C0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styleId="111111">
    <w:name w:val="Outline List 1"/>
    <w:basedOn w:val="a2"/>
    <w:uiPriority w:val="99"/>
    <w:semiHidden/>
    <w:unhideWhenUsed/>
    <w:rsid w:val="005B5EB8"/>
    <w:pPr>
      <w:numPr>
        <w:numId w:val="1"/>
      </w:numPr>
    </w:pPr>
  </w:style>
  <w:style w:type="table" w:styleId="61">
    <w:name w:val="List Table 6 Colorful"/>
    <w:basedOn w:val="a1"/>
    <w:uiPriority w:val="51"/>
    <w:rsid w:val="008E3B5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w:basedOn w:val="a1"/>
    <w:uiPriority w:val="46"/>
    <w:rsid w:val="008E3B5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5">
    <w:name w:val="Grid Table 7 Colorful Accent 5"/>
    <w:basedOn w:val="a1"/>
    <w:uiPriority w:val="52"/>
    <w:rsid w:val="008E3B5E"/>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customStyle="1" w:styleId="p5">
    <w:name w:val="p5"/>
    <w:basedOn w:val="a"/>
    <w:rsid w:val="00695DAA"/>
    <w:pPr>
      <w:spacing w:before="100" w:beforeAutospacing="1" w:after="100" w:afterAutospacing="1"/>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827">
      <w:bodyDiv w:val="1"/>
      <w:marLeft w:val="0"/>
      <w:marRight w:val="0"/>
      <w:marTop w:val="0"/>
      <w:marBottom w:val="0"/>
      <w:divBdr>
        <w:top w:val="none" w:sz="0" w:space="0" w:color="auto"/>
        <w:left w:val="none" w:sz="0" w:space="0" w:color="auto"/>
        <w:bottom w:val="none" w:sz="0" w:space="0" w:color="auto"/>
        <w:right w:val="none" w:sz="0" w:space="0" w:color="auto"/>
      </w:divBdr>
    </w:div>
    <w:div w:id="10188529">
      <w:bodyDiv w:val="1"/>
      <w:marLeft w:val="0"/>
      <w:marRight w:val="0"/>
      <w:marTop w:val="0"/>
      <w:marBottom w:val="0"/>
      <w:divBdr>
        <w:top w:val="none" w:sz="0" w:space="0" w:color="auto"/>
        <w:left w:val="none" w:sz="0" w:space="0" w:color="auto"/>
        <w:bottom w:val="none" w:sz="0" w:space="0" w:color="auto"/>
        <w:right w:val="none" w:sz="0" w:space="0" w:color="auto"/>
      </w:divBdr>
    </w:div>
    <w:div w:id="19861621">
      <w:bodyDiv w:val="1"/>
      <w:marLeft w:val="0"/>
      <w:marRight w:val="0"/>
      <w:marTop w:val="0"/>
      <w:marBottom w:val="0"/>
      <w:divBdr>
        <w:top w:val="none" w:sz="0" w:space="0" w:color="auto"/>
        <w:left w:val="none" w:sz="0" w:space="0" w:color="auto"/>
        <w:bottom w:val="none" w:sz="0" w:space="0" w:color="auto"/>
        <w:right w:val="none" w:sz="0" w:space="0" w:color="auto"/>
      </w:divBdr>
    </w:div>
    <w:div w:id="23408133">
      <w:bodyDiv w:val="1"/>
      <w:marLeft w:val="0"/>
      <w:marRight w:val="0"/>
      <w:marTop w:val="0"/>
      <w:marBottom w:val="0"/>
      <w:divBdr>
        <w:top w:val="none" w:sz="0" w:space="0" w:color="auto"/>
        <w:left w:val="none" w:sz="0" w:space="0" w:color="auto"/>
        <w:bottom w:val="none" w:sz="0" w:space="0" w:color="auto"/>
        <w:right w:val="none" w:sz="0" w:space="0" w:color="auto"/>
      </w:divBdr>
    </w:div>
    <w:div w:id="31732099">
      <w:bodyDiv w:val="1"/>
      <w:marLeft w:val="0"/>
      <w:marRight w:val="0"/>
      <w:marTop w:val="0"/>
      <w:marBottom w:val="0"/>
      <w:divBdr>
        <w:top w:val="none" w:sz="0" w:space="0" w:color="auto"/>
        <w:left w:val="none" w:sz="0" w:space="0" w:color="auto"/>
        <w:bottom w:val="none" w:sz="0" w:space="0" w:color="auto"/>
        <w:right w:val="none" w:sz="0" w:space="0" w:color="auto"/>
      </w:divBdr>
    </w:div>
    <w:div w:id="52974357">
      <w:bodyDiv w:val="1"/>
      <w:marLeft w:val="0"/>
      <w:marRight w:val="0"/>
      <w:marTop w:val="0"/>
      <w:marBottom w:val="0"/>
      <w:divBdr>
        <w:top w:val="none" w:sz="0" w:space="0" w:color="auto"/>
        <w:left w:val="none" w:sz="0" w:space="0" w:color="auto"/>
        <w:bottom w:val="none" w:sz="0" w:space="0" w:color="auto"/>
        <w:right w:val="none" w:sz="0" w:space="0" w:color="auto"/>
      </w:divBdr>
    </w:div>
    <w:div w:id="63651970">
      <w:bodyDiv w:val="1"/>
      <w:marLeft w:val="0"/>
      <w:marRight w:val="0"/>
      <w:marTop w:val="0"/>
      <w:marBottom w:val="0"/>
      <w:divBdr>
        <w:top w:val="none" w:sz="0" w:space="0" w:color="auto"/>
        <w:left w:val="none" w:sz="0" w:space="0" w:color="auto"/>
        <w:bottom w:val="none" w:sz="0" w:space="0" w:color="auto"/>
        <w:right w:val="none" w:sz="0" w:space="0" w:color="auto"/>
      </w:divBdr>
    </w:div>
    <w:div w:id="78528096">
      <w:bodyDiv w:val="1"/>
      <w:marLeft w:val="0"/>
      <w:marRight w:val="0"/>
      <w:marTop w:val="0"/>
      <w:marBottom w:val="0"/>
      <w:divBdr>
        <w:top w:val="none" w:sz="0" w:space="0" w:color="auto"/>
        <w:left w:val="none" w:sz="0" w:space="0" w:color="auto"/>
        <w:bottom w:val="none" w:sz="0" w:space="0" w:color="auto"/>
        <w:right w:val="none" w:sz="0" w:space="0" w:color="auto"/>
      </w:divBdr>
    </w:div>
    <w:div w:id="85079515">
      <w:bodyDiv w:val="1"/>
      <w:marLeft w:val="0"/>
      <w:marRight w:val="0"/>
      <w:marTop w:val="0"/>
      <w:marBottom w:val="0"/>
      <w:divBdr>
        <w:top w:val="none" w:sz="0" w:space="0" w:color="auto"/>
        <w:left w:val="none" w:sz="0" w:space="0" w:color="auto"/>
        <w:bottom w:val="none" w:sz="0" w:space="0" w:color="auto"/>
        <w:right w:val="none" w:sz="0" w:space="0" w:color="auto"/>
      </w:divBdr>
    </w:div>
    <w:div w:id="102387047">
      <w:bodyDiv w:val="1"/>
      <w:marLeft w:val="0"/>
      <w:marRight w:val="0"/>
      <w:marTop w:val="0"/>
      <w:marBottom w:val="0"/>
      <w:divBdr>
        <w:top w:val="none" w:sz="0" w:space="0" w:color="auto"/>
        <w:left w:val="none" w:sz="0" w:space="0" w:color="auto"/>
        <w:bottom w:val="none" w:sz="0" w:space="0" w:color="auto"/>
        <w:right w:val="none" w:sz="0" w:space="0" w:color="auto"/>
      </w:divBdr>
    </w:div>
    <w:div w:id="124588234">
      <w:bodyDiv w:val="1"/>
      <w:marLeft w:val="0"/>
      <w:marRight w:val="0"/>
      <w:marTop w:val="0"/>
      <w:marBottom w:val="0"/>
      <w:divBdr>
        <w:top w:val="none" w:sz="0" w:space="0" w:color="auto"/>
        <w:left w:val="none" w:sz="0" w:space="0" w:color="auto"/>
        <w:bottom w:val="none" w:sz="0" w:space="0" w:color="auto"/>
        <w:right w:val="none" w:sz="0" w:space="0" w:color="auto"/>
      </w:divBdr>
    </w:div>
    <w:div w:id="132258103">
      <w:bodyDiv w:val="1"/>
      <w:marLeft w:val="0"/>
      <w:marRight w:val="0"/>
      <w:marTop w:val="0"/>
      <w:marBottom w:val="0"/>
      <w:divBdr>
        <w:top w:val="none" w:sz="0" w:space="0" w:color="auto"/>
        <w:left w:val="none" w:sz="0" w:space="0" w:color="auto"/>
        <w:bottom w:val="none" w:sz="0" w:space="0" w:color="auto"/>
        <w:right w:val="none" w:sz="0" w:space="0" w:color="auto"/>
      </w:divBdr>
    </w:div>
    <w:div w:id="152839074">
      <w:bodyDiv w:val="1"/>
      <w:marLeft w:val="0"/>
      <w:marRight w:val="0"/>
      <w:marTop w:val="0"/>
      <w:marBottom w:val="0"/>
      <w:divBdr>
        <w:top w:val="none" w:sz="0" w:space="0" w:color="auto"/>
        <w:left w:val="none" w:sz="0" w:space="0" w:color="auto"/>
        <w:bottom w:val="none" w:sz="0" w:space="0" w:color="auto"/>
        <w:right w:val="none" w:sz="0" w:space="0" w:color="auto"/>
      </w:divBdr>
    </w:div>
    <w:div w:id="164785515">
      <w:bodyDiv w:val="1"/>
      <w:marLeft w:val="0"/>
      <w:marRight w:val="0"/>
      <w:marTop w:val="0"/>
      <w:marBottom w:val="0"/>
      <w:divBdr>
        <w:top w:val="none" w:sz="0" w:space="0" w:color="auto"/>
        <w:left w:val="none" w:sz="0" w:space="0" w:color="auto"/>
        <w:bottom w:val="none" w:sz="0" w:space="0" w:color="auto"/>
        <w:right w:val="none" w:sz="0" w:space="0" w:color="auto"/>
      </w:divBdr>
    </w:div>
    <w:div w:id="185408170">
      <w:bodyDiv w:val="1"/>
      <w:marLeft w:val="0"/>
      <w:marRight w:val="0"/>
      <w:marTop w:val="0"/>
      <w:marBottom w:val="0"/>
      <w:divBdr>
        <w:top w:val="none" w:sz="0" w:space="0" w:color="auto"/>
        <w:left w:val="none" w:sz="0" w:space="0" w:color="auto"/>
        <w:bottom w:val="none" w:sz="0" w:space="0" w:color="auto"/>
        <w:right w:val="none" w:sz="0" w:space="0" w:color="auto"/>
      </w:divBdr>
    </w:div>
    <w:div w:id="185800645">
      <w:bodyDiv w:val="1"/>
      <w:marLeft w:val="0"/>
      <w:marRight w:val="0"/>
      <w:marTop w:val="0"/>
      <w:marBottom w:val="0"/>
      <w:divBdr>
        <w:top w:val="none" w:sz="0" w:space="0" w:color="auto"/>
        <w:left w:val="none" w:sz="0" w:space="0" w:color="auto"/>
        <w:bottom w:val="none" w:sz="0" w:space="0" w:color="auto"/>
        <w:right w:val="none" w:sz="0" w:space="0" w:color="auto"/>
      </w:divBdr>
    </w:div>
    <w:div w:id="200017787">
      <w:bodyDiv w:val="1"/>
      <w:marLeft w:val="0"/>
      <w:marRight w:val="0"/>
      <w:marTop w:val="0"/>
      <w:marBottom w:val="0"/>
      <w:divBdr>
        <w:top w:val="none" w:sz="0" w:space="0" w:color="auto"/>
        <w:left w:val="none" w:sz="0" w:space="0" w:color="auto"/>
        <w:bottom w:val="none" w:sz="0" w:space="0" w:color="auto"/>
        <w:right w:val="none" w:sz="0" w:space="0" w:color="auto"/>
      </w:divBdr>
    </w:div>
    <w:div w:id="211888129">
      <w:bodyDiv w:val="1"/>
      <w:marLeft w:val="0"/>
      <w:marRight w:val="0"/>
      <w:marTop w:val="0"/>
      <w:marBottom w:val="0"/>
      <w:divBdr>
        <w:top w:val="none" w:sz="0" w:space="0" w:color="auto"/>
        <w:left w:val="none" w:sz="0" w:space="0" w:color="auto"/>
        <w:bottom w:val="none" w:sz="0" w:space="0" w:color="auto"/>
        <w:right w:val="none" w:sz="0" w:space="0" w:color="auto"/>
      </w:divBdr>
    </w:div>
    <w:div w:id="234899858">
      <w:bodyDiv w:val="1"/>
      <w:marLeft w:val="0"/>
      <w:marRight w:val="0"/>
      <w:marTop w:val="0"/>
      <w:marBottom w:val="0"/>
      <w:divBdr>
        <w:top w:val="none" w:sz="0" w:space="0" w:color="auto"/>
        <w:left w:val="none" w:sz="0" w:space="0" w:color="auto"/>
        <w:bottom w:val="none" w:sz="0" w:space="0" w:color="auto"/>
        <w:right w:val="none" w:sz="0" w:space="0" w:color="auto"/>
      </w:divBdr>
    </w:div>
    <w:div w:id="269434091">
      <w:bodyDiv w:val="1"/>
      <w:marLeft w:val="0"/>
      <w:marRight w:val="0"/>
      <w:marTop w:val="0"/>
      <w:marBottom w:val="0"/>
      <w:divBdr>
        <w:top w:val="none" w:sz="0" w:space="0" w:color="auto"/>
        <w:left w:val="none" w:sz="0" w:space="0" w:color="auto"/>
        <w:bottom w:val="none" w:sz="0" w:space="0" w:color="auto"/>
        <w:right w:val="none" w:sz="0" w:space="0" w:color="auto"/>
      </w:divBdr>
    </w:div>
    <w:div w:id="273287872">
      <w:bodyDiv w:val="1"/>
      <w:marLeft w:val="0"/>
      <w:marRight w:val="0"/>
      <w:marTop w:val="0"/>
      <w:marBottom w:val="0"/>
      <w:divBdr>
        <w:top w:val="none" w:sz="0" w:space="0" w:color="auto"/>
        <w:left w:val="none" w:sz="0" w:space="0" w:color="auto"/>
        <w:bottom w:val="none" w:sz="0" w:space="0" w:color="auto"/>
        <w:right w:val="none" w:sz="0" w:space="0" w:color="auto"/>
      </w:divBdr>
    </w:div>
    <w:div w:id="275411220">
      <w:bodyDiv w:val="1"/>
      <w:marLeft w:val="0"/>
      <w:marRight w:val="0"/>
      <w:marTop w:val="0"/>
      <w:marBottom w:val="0"/>
      <w:divBdr>
        <w:top w:val="none" w:sz="0" w:space="0" w:color="auto"/>
        <w:left w:val="none" w:sz="0" w:space="0" w:color="auto"/>
        <w:bottom w:val="none" w:sz="0" w:space="0" w:color="auto"/>
        <w:right w:val="none" w:sz="0" w:space="0" w:color="auto"/>
      </w:divBdr>
    </w:div>
    <w:div w:id="284117937">
      <w:bodyDiv w:val="1"/>
      <w:marLeft w:val="0"/>
      <w:marRight w:val="0"/>
      <w:marTop w:val="0"/>
      <w:marBottom w:val="0"/>
      <w:divBdr>
        <w:top w:val="none" w:sz="0" w:space="0" w:color="auto"/>
        <w:left w:val="none" w:sz="0" w:space="0" w:color="auto"/>
        <w:bottom w:val="none" w:sz="0" w:space="0" w:color="auto"/>
        <w:right w:val="none" w:sz="0" w:space="0" w:color="auto"/>
      </w:divBdr>
    </w:div>
    <w:div w:id="320230346">
      <w:bodyDiv w:val="1"/>
      <w:marLeft w:val="0"/>
      <w:marRight w:val="0"/>
      <w:marTop w:val="0"/>
      <w:marBottom w:val="0"/>
      <w:divBdr>
        <w:top w:val="none" w:sz="0" w:space="0" w:color="auto"/>
        <w:left w:val="none" w:sz="0" w:space="0" w:color="auto"/>
        <w:bottom w:val="none" w:sz="0" w:space="0" w:color="auto"/>
        <w:right w:val="none" w:sz="0" w:space="0" w:color="auto"/>
      </w:divBdr>
    </w:div>
    <w:div w:id="327565034">
      <w:bodyDiv w:val="1"/>
      <w:marLeft w:val="0"/>
      <w:marRight w:val="0"/>
      <w:marTop w:val="0"/>
      <w:marBottom w:val="0"/>
      <w:divBdr>
        <w:top w:val="none" w:sz="0" w:space="0" w:color="auto"/>
        <w:left w:val="none" w:sz="0" w:space="0" w:color="auto"/>
        <w:bottom w:val="none" w:sz="0" w:space="0" w:color="auto"/>
        <w:right w:val="none" w:sz="0" w:space="0" w:color="auto"/>
      </w:divBdr>
    </w:div>
    <w:div w:id="339310993">
      <w:bodyDiv w:val="1"/>
      <w:marLeft w:val="0"/>
      <w:marRight w:val="0"/>
      <w:marTop w:val="0"/>
      <w:marBottom w:val="0"/>
      <w:divBdr>
        <w:top w:val="none" w:sz="0" w:space="0" w:color="auto"/>
        <w:left w:val="none" w:sz="0" w:space="0" w:color="auto"/>
        <w:bottom w:val="none" w:sz="0" w:space="0" w:color="auto"/>
        <w:right w:val="none" w:sz="0" w:space="0" w:color="auto"/>
      </w:divBdr>
    </w:div>
    <w:div w:id="339815597">
      <w:bodyDiv w:val="1"/>
      <w:marLeft w:val="0"/>
      <w:marRight w:val="0"/>
      <w:marTop w:val="0"/>
      <w:marBottom w:val="0"/>
      <w:divBdr>
        <w:top w:val="none" w:sz="0" w:space="0" w:color="auto"/>
        <w:left w:val="none" w:sz="0" w:space="0" w:color="auto"/>
        <w:bottom w:val="none" w:sz="0" w:space="0" w:color="auto"/>
        <w:right w:val="none" w:sz="0" w:space="0" w:color="auto"/>
      </w:divBdr>
      <w:divsChild>
        <w:div w:id="19709393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9065967">
      <w:bodyDiv w:val="1"/>
      <w:marLeft w:val="0"/>
      <w:marRight w:val="0"/>
      <w:marTop w:val="0"/>
      <w:marBottom w:val="0"/>
      <w:divBdr>
        <w:top w:val="none" w:sz="0" w:space="0" w:color="auto"/>
        <w:left w:val="none" w:sz="0" w:space="0" w:color="auto"/>
        <w:bottom w:val="none" w:sz="0" w:space="0" w:color="auto"/>
        <w:right w:val="none" w:sz="0" w:space="0" w:color="auto"/>
      </w:divBdr>
      <w:divsChild>
        <w:div w:id="1737899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1955285">
      <w:bodyDiv w:val="1"/>
      <w:marLeft w:val="0"/>
      <w:marRight w:val="0"/>
      <w:marTop w:val="0"/>
      <w:marBottom w:val="0"/>
      <w:divBdr>
        <w:top w:val="none" w:sz="0" w:space="0" w:color="auto"/>
        <w:left w:val="none" w:sz="0" w:space="0" w:color="auto"/>
        <w:bottom w:val="none" w:sz="0" w:space="0" w:color="auto"/>
        <w:right w:val="none" w:sz="0" w:space="0" w:color="auto"/>
      </w:divBdr>
    </w:div>
    <w:div w:id="365645134">
      <w:bodyDiv w:val="1"/>
      <w:marLeft w:val="0"/>
      <w:marRight w:val="0"/>
      <w:marTop w:val="0"/>
      <w:marBottom w:val="0"/>
      <w:divBdr>
        <w:top w:val="none" w:sz="0" w:space="0" w:color="auto"/>
        <w:left w:val="none" w:sz="0" w:space="0" w:color="auto"/>
        <w:bottom w:val="none" w:sz="0" w:space="0" w:color="auto"/>
        <w:right w:val="none" w:sz="0" w:space="0" w:color="auto"/>
      </w:divBdr>
    </w:div>
    <w:div w:id="376666926">
      <w:bodyDiv w:val="1"/>
      <w:marLeft w:val="0"/>
      <w:marRight w:val="0"/>
      <w:marTop w:val="0"/>
      <w:marBottom w:val="0"/>
      <w:divBdr>
        <w:top w:val="none" w:sz="0" w:space="0" w:color="auto"/>
        <w:left w:val="none" w:sz="0" w:space="0" w:color="auto"/>
        <w:bottom w:val="none" w:sz="0" w:space="0" w:color="auto"/>
        <w:right w:val="none" w:sz="0" w:space="0" w:color="auto"/>
      </w:divBdr>
      <w:divsChild>
        <w:div w:id="1885216965">
          <w:blockQuote w:val="1"/>
          <w:marLeft w:val="225"/>
          <w:marRight w:val="0"/>
          <w:marTop w:val="0"/>
          <w:marBottom w:val="0"/>
          <w:divBdr>
            <w:top w:val="none" w:sz="0" w:space="0" w:color="auto"/>
            <w:left w:val="none" w:sz="0" w:space="0" w:color="auto"/>
            <w:bottom w:val="none" w:sz="0" w:space="0" w:color="auto"/>
            <w:right w:val="none" w:sz="0" w:space="0" w:color="auto"/>
          </w:divBdr>
        </w:div>
        <w:div w:id="927426386">
          <w:blockQuote w:val="1"/>
          <w:marLeft w:val="225"/>
          <w:marRight w:val="0"/>
          <w:marTop w:val="0"/>
          <w:marBottom w:val="0"/>
          <w:divBdr>
            <w:top w:val="none" w:sz="0" w:space="0" w:color="auto"/>
            <w:left w:val="none" w:sz="0" w:space="0" w:color="auto"/>
            <w:bottom w:val="none" w:sz="0" w:space="0" w:color="auto"/>
            <w:right w:val="none" w:sz="0" w:space="0" w:color="auto"/>
          </w:divBdr>
        </w:div>
        <w:div w:id="1289044604">
          <w:blockQuote w:val="1"/>
          <w:marLeft w:val="225"/>
          <w:marRight w:val="0"/>
          <w:marTop w:val="0"/>
          <w:marBottom w:val="0"/>
          <w:divBdr>
            <w:top w:val="none" w:sz="0" w:space="0" w:color="auto"/>
            <w:left w:val="none" w:sz="0" w:space="0" w:color="auto"/>
            <w:bottom w:val="none" w:sz="0" w:space="0" w:color="auto"/>
            <w:right w:val="none" w:sz="0" w:space="0" w:color="auto"/>
          </w:divBdr>
        </w:div>
        <w:div w:id="987517855">
          <w:blockQuote w:val="1"/>
          <w:marLeft w:val="225"/>
          <w:marRight w:val="0"/>
          <w:marTop w:val="0"/>
          <w:marBottom w:val="0"/>
          <w:divBdr>
            <w:top w:val="none" w:sz="0" w:space="0" w:color="auto"/>
            <w:left w:val="none" w:sz="0" w:space="0" w:color="auto"/>
            <w:bottom w:val="none" w:sz="0" w:space="0" w:color="auto"/>
            <w:right w:val="none" w:sz="0" w:space="0" w:color="auto"/>
          </w:divBdr>
        </w:div>
        <w:div w:id="538517031">
          <w:blockQuote w:val="1"/>
          <w:marLeft w:val="225"/>
          <w:marRight w:val="0"/>
          <w:marTop w:val="0"/>
          <w:marBottom w:val="0"/>
          <w:divBdr>
            <w:top w:val="none" w:sz="0" w:space="0" w:color="auto"/>
            <w:left w:val="none" w:sz="0" w:space="0" w:color="auto"/>
            <w:bottom w:val="none" w:sz="0" w:space="0" w:color="auto"/>
            <w:right w:val="none" w:sz="0" w:space="0" w:color="auto"/>
          </w:divBdr>
        </w:div>
        <w:div w:id="1623342417">
          <w:blockQuote w:val="1"/>
          <w:marLeft w:val="225"/>
          <w:marRight w:val="0"/>
          <w:marTop w:val="0"/>
          <w:marBottom w:val="0"/>
          <w:divBdr>
            <w:top w:val="none" w:sz="0" w:space="0" w:color="auto"/>
            <w:left w:val="none" w:sz="0" w:space="0" w:color="auto"/>
            <w:bottom w:val="none" w:sz="0" w:space="0" w:color="auto"/>
            <w:right w:val="none" w:sz="0" w:space="0" w:color="auto"/>
          </w:divBdr>
        </w:div>
        <w:div w:id="1602030131">
          <w:blockQuote w:val="1"/>
          <w:marLeft w:val="225"/>
          <w:marRight w:val="0"/>
          <w:marTop w:val="0"/>
          <w:marBottom w:val="0"/>
          <w:divBdr>
            <w:top w:val="none" w:sz="0" w:space="0" w:color="auto"/>
            <w:left w:val="none" w:sz="0" w:space="0" w:color="auto"/>
            <w:bottom w:val="none" w:sz="0" w:space="0" w:color="auto"/>
            <w:right w:val="none" w:sz="0" w:space="0" w:color="auto"/>
          </w:divBdr>
        </w:div>
        <w:div w:id="1206217967">
          <w:blockQuote w:val="1"/>
          <w:marLeft w:val="225"/>
          <w:marRight w:val="0"/>
          <w:marTop w:val="0"/>
          <w:marBottom w:val="0"/>
          <w:divBdr>
            <w:top w:val="none" w:sz="0" w:space="0" w:color="auto"/>
            <w:left w:val="none" w:sz="0" w:space="0" w:color="auto"/>
            <w:bottom w:val="none" w:sz="0" w:space="0" w:color="auto"/>
            <w:right w:val="none" w:sz="0" w:space="0" w:color="auto"/>
          </w:divBdr>
        </w:div>
        <w:div w:id="1258951185">
          <w:blockQuote w:val="1"/>
          <w:marLeft w:val="225"/>
          <w:marRight w:val="0"/>
          <w:marTop w:val="0"/>
          <w:marBottom w:val="0"/>
          <w:divBdr>
            <w:top w:val="none" w:sz="0" w:space="0" w:color="auto"/>
            <w:left w:val="none" w:sz="0" w:space="0" w:color="auto"/>
            <w:bottom w:val="none" w:sz="0" w:space="0" w:color="auto"/>
            <w:right w:val="none" w:sz="0" w:space="0" w:color="auto"/>
          </w:divBdr>
        </w:div>
        <w:div w:id="513348220">
          <w:blockQuote w:val="1"/>
          <w:marLeft w:val="225"/>
          <w:marRight w:val="0"/>
          <w:marTop w:val="0"/>
          <w:marBottom w:val="0"/>
          <w:divBdr>
            <w:top w:val="none" w:sz="0" w:space="0" w:color="auto"/>
            <w:left w:val="none" w:sz="0" w:space="0" w:color="auto"/>
            <w:bottom w:val="none" w:sz="0" w:space="0" w:color="auto"/>
            <w:right w:val="none" w:sz="0" w:space="0" w:color="auto"/>
          </w:divBdr>
        </w:div>
        <w:div w:id="586382059">
          <w:blockQuote w:val="1"/>
          <w:marLeft w:val="225"/>
          <w:marRight w:val="0"/>
          <w:marTop w:val="0"/>
          <w:marBottom w:val="0"/>
          <w:divBdr>
            <w:top w:val="none" w:sz="0" w:space="0" w:color="auto"/>
            <w:left w:val="none" w:sz="0" w:space="0" w:color="auto"/>
            <w:bottom w:val="none" w:sz="0" w:space="0" w:color="auto"/>
            <w:right w:val="none" w:sz="0" w:space="0" w:color="auto"/>
          </w:divBdr>
        </w:div>
        <w:div w:id="929433483">
          <w:blockQuote w:val="1"/>
          <w:marLeft w:val="225"/>
          <w:marRight w:val="0"/>
          <w:marTop w:val="0"/>
          <w:marBottom w:val="0"/>
          <w:divBdr>
            <w:top w:val="none" w:sz="0" w:space="0" w:color="auto"/>
            <w:left w:val="none" w:sz="0" w:space="0" w:color="auto"/>
            <w:bottom w:val="none" w:sz="0" w:space="0" w:color="auto"/>
            <w:right w:val="none" w:sz="0" w:space="0" w:color="auto"/>
          </w:divBdr>
        </w:div>
        <w:div w:id="1755592318">
          <w:blockQuote w:val="1"/>
          <w:marLeft w:val="225"/>
          <w:marRight w:val="0"/>
          <w:marTop w:val="0"/>
          <w:marBottom w:val="0"/>
          <w:divBdr>
            <w:top w:val="none" w:sz="0" w:space="0" w:color="auto"/>
            <w:left w:val="none" w:sz="0" w:space="0" w:color="auto"/>
            <w:bottom w:val="none" w:sz="0" w:space="0" w:color="auto"/>
            <w:right w:val="none" w:sz="0" w:space="0" w:color="auto"/>
          </w:divBdr>
        </w:div>
        <w:div w:id="4996605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137282">
      <w:bodyDiv w:val="1"/>
      <w:marLeft w:val="0"/>
      <w:marRight w:val="0"/>
      <w:marTop w:val="0"/>
      <w:marBottom w:val="0"/>
      <w:divBdr>
        <w:top w:val="none" w:sz="0" w:space="0" w:color="auto"/>
        <w:left w:val="none" w:sz="0" w:space="0" w:color="auto"/>
        <w:bottom w:val="none" w:sz="0" w:space="0" w:color="auto"/>
        <w:right w:val="none" w:sz="0" w:space="0" w:color="auto"/>
      </w:divBdr>
      <w:divsChild>
        <w:div w:id="1886020273">
          <w:blockQuote w:val="1"/>
          <w:marLeft w:val="225"/>
          <w:marRight w:val="0"/>
          <w:marTop w:val="0"/>
          <w:marBottom w:val="0"/>
          <w:divBdr>
            <w:top w:val="none" w:sz="0" w:space="0" w:color="auto"/>
            <w:left w:val="none" w:sz="0" w:space="0" w:color="auto"/>
            <w:bottom w:val="none" w:sz="0" w:space="0" w:color="auto"/>
            <w:right w:val="none" w:sz="0" w:space="0" w:color="auto"/>
          </w:divBdr>
        </w:div>
        <w:div w:id="1422333689">
          <w:blockQuote w:val="1"/>
          <w:marLeft w:val="225"/>
          <w:marRight w:val="0"/>
          <w:marTop w:val="0"/>
          <w:marBottom w:val="0"/>
          <w:divBdr>
            <w:top w:val="none" w:sz="0" w:space="0" w:color="auto"/>
            <w:left w:val="none" w:sz="0" w:space="0" w:color="auto"/>
            <w:bottom w:val="none" w:sz="0" w:space="0" w:color="auto"/>
            <w:right w:val="none" w:sz="0" w:space="0" w:color="auto"/>
          </w:divBdr>
        </w:div>
        <w:div w:id="1394541414">
          <w:blockQuote w:val="1"/>
          <w:marLeft w:val="225"/>
          <w:marRight w:val="0"/>
          <w:marTop w:val="0"/>
          <w:marBottom w:val="0"/>
          <w:divBdr>
            <w:top w:val="none" w:sz="0" w:space="0" w:color="auto"/>
            <w:left w:val="none" w:sz="0" w:space="0" w:color="auto"/>
            <w:bottom w:val="none" w:sz="0" w:space="0" w:color="auto"/>
            <w:right w:val="none" w:sz="0" w:space="0" w:color="auto"/>
          </w:divBdr>
        </w:div>
        <w:div w:id="1922715944">
          <w:blockQuote w:val="1"/>
          <w:marLeft w:val="225"/>
          <w:marRight w:val="0"/>
          <w:marTop w:val="0"/>
          <w:marBottom w:val="0"/>
          <w:divBdr>
            <w:top w:val="none" w:sz="0" w:space="0" w:color="auto"/>
            <w:left w:val="none" w:sz="0" w:space="0" w:color="auto"/>
            <w:bottom w:val="none" w:sz="0" w:space="0" w:color="auto"/>
            <w:right w:val="none" w:sz="0" w:space="0" w:color="auto"/>
          </w:divBdr>
        </w:div>
        <w:div w:id="160589376">
          <w:blockQuote w:val="1"/>
          <w:marLeft w:val="225"/>
          <w:marRight w:val="0"/>
          <w:marTop w:val="0"/>
          <w:marBottom w:val="0"/>
          <w:divBdr>
            <w:top w:val="none" w:sz="0" w:space="0" w:color="auto"/>
            <w:left w:val="none" w:sz="0" w:space="0" w:color="auto"/>
            <w:bottom w:val="none" w:sz="0" w:space="0" w:color="auto"/>
            <w:right w:val="none" w:sz="0" w:space="0" w:color="auto"/>
          </w:divBdr>
        </w:div>
        <w:div w:id="952984178">
          <w:blockQuote w:val="1"/>
          <w:marLeft w:val="225"/>
          <w:marRight w:val="0"/>
          <w:marTop w:val="0"/>
          <w:marBottom w:val="0"/>
          <w:divBdr>
            <w:top w:val="none" w:sz="0" w:space="0" w:color="auto"/>
            <w:left w:val="none" w:sz="0" w:space="0" w:color="auto"/>
            <w:bottom w:val="none" w:sz="0" w:space="0" w:color="auto"/>
            <w:right w:val="none" w:sz="0" w:space="0" w:color="auto"/>
          </w:divBdr>
        </w:div>
        <w:div w:id="1283338715">
          <w:blockQuote w:val="1"/>
          <w:marLeft w:val="225"/>
          <w:marRight w:val="0"/>
          <w:marTop w:val="0"/>
          <w:marBottom w:val="0"/>
          <w:divBdr>
            <w:top w:val="none" w:sz="0" w:space="0" w:color="auto"/>
            <w:left w:val="none" w:sz="0" w:space="0" w:color="auto"/>
            <w:bottom w:val="none" w:sz="0" w:space="0" w:color="auto"/>
            <w:right w:val="none" w:sz="0" w:space="0" w:color="auto"/>
          </w:divBdr>
        </w:div>
        <w:div w:id="6094347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0740538">
      <w:bodyDiv w:val="1"/>
      <w:marLeft w:val="0"/>
      <w:marRight w:val="0"/>
      <w:marTop w:val="0"/>
      <w:marBottom w:val="0"/>
      <w:divBdr>
        <w:top w:val="none" w:sz="0" w:space="0" w:color="auto"/>
        <w:left w:val="none" w:sz="0" w:space="0" w:color="auto"/>
        <w:bottom w:val="none" w:sz="0" w:space="0" w:color="auto"/>
        <w:right w:val="none" w:sz="0" w:space="0" w:color="auto"/>
      </w:divBdr>
    </w:div>
    <w:div w:id="416168507">
      <w:bodyDiv w:val="1"/>
      <w:marLeft w:val="0"/>
      <w:marRight w:val="0"/>
      <w:marTop w:val="0"/>
      <w:marBottom w:val="0"/>
      <w:divBdr>
        <w:top w:val="none" w:sz="0" w:space="0" w:color="auto"/>
        <w:left w:val="none" w:sz="0" w:space="0" w:color="auto"/>
        <w:bottom w:val="none" w:sz="0" w:space="0" w:color="auto"/>
        <w:right w:val="none" w:sz="0" w:space="0" w:color="auto"/>
      </w:divBdr>
      <w:divsChild>
        <w:div w:id="518582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2022403">
      <w:bodyDiv w:val="1"/>
      <w:marLeft w:val="0"/>
      <w:marRight w:val="0"/>
      <w:marTop w:val="0"/>
      <w:marBottom w:val="0"/>
      <w:divBdr>
        <w:top w:val="none" w:sz="0" w:space="0" w:color="auto"/>
        <w:left w:val="none" w:sz="0" w:space="0" w:color="auto"/>
        <w:bottom w:val="none" w:sz="0" w:space="0" w:color="auto"/>
        <w:right w:val="none" w:sz="0" w:space="0" w:color="auto"/>
      </w:divBdr>
    </w:div>
    <w:div w:id="433670436">
      <w:bodyDiv w:val="1"/>
      <w:marLeft w:val="0"/>
      <w:marRight w:val="0"/>
      <w:marTop w:val="0"/>
      <w:marBottom w:val="0"/>
      <w:divBdr>
        <w:top w:val="none" w:sz="0" w:space="0" w:color="auto"/>
        <w:left w:val="none" w:sz="0" w:space="0" w:color="auto"/>
        <w:bottom w:val="none" w:sz="0" w:space="0" w:color="auto"/>
        <w:right w:val="none" w:sz="0" w:space="0" w:color="auto"/>
      </w:divBdr>
    </w:div>
    <w:div w:id="440958508">
      <w:bodyDiv w:val="1"/>
      <w:marLeft w:val="0"/>
      <w:marRight w:val="0"/>
      <w:marTop w:val="0"/>
      <w:marBottom w:val="0"/>
      <w:divBdr>
        <w:top w:val="none" w:sz="0" w:space="0" w:color="auto"/>
        <w:left w:val="none" w:sz="0" w:space="0" w:color="auto"/>
        <w:bottom w:val="none" w:sz="0" w:space="0" w:color="auto"/>
        <w:right w:val="none" w:sz="0" w:space="0" w:color="auto"/>
      </w:divBdr>
    </w:div>
    <w:div w:id="475033711">
      <w:bodyDiv w:val="1"/>
      <w:marLeft w:val="0"/>
      <w:marRight w:val="0"/>
      <w:marTop w:val="0"/>
      <w:marBottom w:val="0"/>
      <w:divBdr>
        <w:top w:val="none" w:sz="0" w:space="0" w:color="auto"/>
        <w:left w:val="none" w:sz="0" w:space="0" w:color="auto"/>
        <w:bottom w:val="none" w:sz="0" w:space="0" w:color="auto"/>
        <w:right w:val="none" w:sz="0" w:space="0" w:color="auto"/>
      </w:divBdr>
    </w:div>
    <w:div w:id="476149943">
      <w:bodyDiv w:val="1"/>
      <w:marLeft w:val="0"/>
      <w:marRight w:val="0"/>
      <w:marTop w:val="0"/>
      <w:marBottom w:val="0"/>
      <w:divBdr>
        <w:top w:val="none" w:sz="0" w:space="0" w:color="auto"/>
        <w:left w:val="none" w:sz="0" w:space="0" w:color="auto"/>
        <w:bottom w:val="none" w:sz="0" w:space="0" w:color="auto"/>
        <w:right w:val="none" w:sz="0" w:space="0" w:color="auto"/>
      </w:divBdr>
      <w:divsChild>
        <w:div w:id="883324576">
          <w:blockQuote w:val="1"/>
          <w:marLeft w:val="225"/>
          <w:marRight w:val="0"/>
          <w:marTop w:val="0"/>
          <w:marBottom w:val="0"/>
          <w:divBdr>
            <w:top w:val="none" w:sz="0" w:space="0" w:color="auto"/>
            <w:left w:val="none" w:sz="0" w:space="0" w:color="auto"/>
            <w:bottom w:val="none" w:sz="0" w:space="0" w:color="auto"/>
            <w:right w:val="none" w:sz="0" w:space="0" w:color="auto"/>
          </w:divBdr>
        </w:div>
        <w:div w:id="749695854">
          <w:blockQuote w:val="1"/>
          <w:marLeft w:val="225"/>
          <w:marRight w:val="0"/>
          <w:marTop w:val="0"/>
          <w:marBottom w:val="0"/>
          <w:divBdr>
            <w:top w:val="none" w:sz="0" w:space="0" w:color="auto"/>
            <w:left w:val="none" w:sz="0" w:space="0" w:color="auto"/>
            <w:bottom w:val="none" w:sz="0" w:space="0" w:color="auto"/>
            <w:right w:val="none" w:sz="0" w:space="0" w:color="auto"/>
          </w:divBdr>
        </w:div>
        <w:div w:id="1411000684">
          <w:blockQuote w:val="1"/>
          <w:marLeft w:val="225"/>
          <w:marRight w:val="0"/>
          <w:marTop w:val="0"/>
          <w:marBottom w:val="0"/>
          <w:divBdr>
            <w:top w:val="none" w:sz="0" w:space="0" w:color="auto"/>
            <w:left w:val="none" w:sz="0" w:space="0" w:color="auto"/>
            <w:bottom w:val="none" w:sz="0" w:space="0" w:color="auto"/>
            <w:right w:val="none" w:sz="0" w:space="0" w:color="auto"/>
          </w:divBdr>
        </w:div>
        <w:div w:id="1940405478">
          <w:blockQuote w:val="1"/>
          <w:marLeft w:val="225"/>
          <w:marRight w:val="0"/>
          <w:marTop w:val="0"/>
          <w:marBottom w:val="0"/>
          <w:divBdr>
            <w:top w:val="none" w:sz="0" w:space="0" w:color="auto"/>
            <w:left w:val="none" w:sz="0" w:space="0" w:color="auto"/>
            <w:bottom w:val="none" w:sz="0" w:space="0" w:color="auto"/>
            <w:right w:val="none" w:sz="0" w:space="0" w:color="auto"/>
          </w:divBdr>
        </w:div>
        <w:div w:id="1677964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457448">
      <w:bodyDiv w:val="1"/>
      <w:marLeft w:val="0"/>
      <w:marRight w:val="0"/>
      <w:marTop w:val="0"/>
      <w:marBottom w:val="0"/>
      <w:divBdr>
        <w:top w:val="none" w:sz="0" w:space="0" w:color="auto"/>
        <w:left w:val="none" w:sz="0" w:space="0" w:color="auto"/>
        <w:bottom w:val="none" w:sz="0" w:space="0" w:color="auto"/>
        <w:right w:val="none" w:sz="0" w:space="0" w:color="auto"/>
      </w:divBdr>
      <w:divsChild>
        <w:div w:id="18463623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5262950">
      <w:bodyDiv w:val="1"/>
      <w:marLeft w:val="0"/>
      <w:marRight w:val="0"/>
      <w:marTop w:val="0"/>
      <w:marBottom w:val="0"/>
      <w:divBdr>
        <w:top w:val="none" w:sz="0" w:space="0" w:color="auto"/>
        <w:left w:val="none" w:sz="0" w:space="0" w:color="auto"/>
        <w:bottom w:val="none" w:sz="0" w:space="0" w:color="auto"/>
        <w:right w:val="none" w:sz="0" w:space="0" w:color="auto"/>
      </w:divBdr>
    </w:div>
    <w:div w:id="497313389">
      <w:bodyDiv w:val="1"/>
      <w:marLeft w:val="0"/>
      <w:marRight w:val="0"/>
      <w:marTop w:val="0"/>
      <w:marBottom w:val="0"/>
      <w:divBdr>
        <w:top w:val="none" w:sz="0" w:space="0" w:color="auto"/>
        <w:left w:val="none" w:sz="0" w:space="0" w:color="auto"/>
        <w:bottom w:val="none" w:sz="0" w:space="0" w:color="auto"/>
        <w:right w:val="none" w:sz="0" w:space="0" w:color="auto"/>
      </w:divBdr>
    </w:div>
    <w:div w:id="506022411">
      <w:bodyDiv w:val="1"/>
      <w:marLeft w:val="0"/>
      <w:marRight w:val="0"/>
      <w:marTop w:val="0"/>
      <w:marBottom w:val="0"/>
      <w:divBdr>
        <w:top w:val="none" w:sz="0" w:space="0" w:color="auto"/>
        <w:left w:val="none" w:sz="0" w:space="0" w:color="auto"/>
        <w:bottom w:val="none" w:sz="0" w:space="0" w:color="auto"/>
        <w:right w:val="none" w:sz="0" w:space="0" w:color="auto"/>
      </w:divBdr>
    </w:div>
    <w:div w:id="514727302">
      <w:bodyDiv w:val="1"/>
      <w:marLeft w:val="0"/>
      <w:marRight w:val="0"/>
      <w:marTop w:val="0"/>
      <w:marBottom w:val="0"/>
      <w:divBdr>
        <w:top w:val="none" w:sz="0" w:space="0" w:color="auto"/>
        <w:left w:val="none" w:sz="0" w:space="0" w:color="auto"/>
        <w:bottom w:val="none" w:sz="0" w:space="0" w:color="auto"/>
        <w:right w:val="none" w:sz="0" w:space="0" w:color="auto"/>
      </w:divBdr>
    </w:div>
    <w:div w:id="525482949">
      <w:bodyDiv w:val="1"/>
      <w:marLeft w:val="0"/>
      <w:marRight w:val="0"/>
      <w:marTop w:val="0"/>
      <w:marBottom w:val="0"/>
      <w:divBdr>
        <w:top w:val="none" w:sz="0" w:space="0" w:color="auto"/>
        <w:left w:val="none" w:sz="0" w:space="0" w:color="auto"/>
        <w:bottom w:val="none" w:sz="0" w:space="0" w:color="auto"/>
        <w:right w:val="none" w:sz="0" w:space="0" w:color="auto"/>
      </w:divBdr>
    </w:div>
    <w:div w:id="542792518">
      <w:bodyDiv w:val="1"/>
      <w:marLeft w:val="0"/>
      <w:marRight w:val="0"/>
      <w:marTop w:val="0"/>
      <w:marBottom w:val="0"/>
      <w:divBdr>
        <w:top w:val="none" w:sz="0" w:space="0" w:color="auto"/>
        <w:left w:val="none" w:sz="0" w:space="0" w:color="auto"/>
        <w:bottom w:val="none" w:sz="0" w:space="0" w:color="auto"/>
        <w:right w:val="none" w:sz="0" w:space="0" w:color="auto"/>
      </w:divBdr>
    </w:div>
    <w:div w:id="543369165">
      <w:bodyDiv w:val="1"/>
      <w:marLeft w:val="0"/>
      <w:marRight w:val="0"/>
      <w:marTop w:val="0"/>
      <w:marBottom w:val="0"/>
      <w:divBdr>
        <w:top w:val="none" w:sz="0" w:space="0" w:color="auto"/>
        <w:left w:val="none" w:sz="0" w:space="0" w:color="auto"/>
        <w:bottom w:val="none" w:sz="0" w:space="0" w:color="auto"/>
        <w:right w:val="none" w:sz="0" w:space="0" w:color="auto"/>
      </w:divBdr>
      <w:divsChild>
        <w:div w:id="1347293446">
          <w:marLeft w:val="0"/>
          <w:marRight w:val="0"/>
          <w:marTop w:val="0"/>
          <w:marBottom w:val="360"/>
          <w:divBdr>
            <w:top w:val="none" w:sz="0" w:space="0" w:color="auto"/>
            <w:left w:val="none" w:sz="0" w:space="0" w:color="auto"/>
            <w:bottom w:val="none" w:sz="0" w:space="0" w:color="auto"/>
            <w:right w:val="none" w:sz="0" w:space="0" w:color="auto"/>
          </w:divBdr>
          <w:divsChild>
            <w:div w:id="284117574">
              <w:marLeft w:val="0"/>
              <w:marRight w:val="0"/>
              <w:marTop w:val="0"/>
              <w:marBottom w:val="0"/>
              <w:divBdr>
                <w:top w:val="single" w:sz="6" w:space="0" w:color="D5D5D5"/>
                <w:left w:val="single" w:sz="6" w:space="0" w:color="D5D5D5"/>
                <w:bottom w:val="single" w:sz="6" w:space="0" w:color="D5D5D5"/>
                <w:right w:val="single" w:sz="6" w:space="0" w:color="D5D5D5"/>
              </w:divBdr>
              <w:divsChild>
                <w:div w:id="1623002860">
                  <w:marLeft w:val="0"/>
                  <w:marRight w:val="0"/>
                  <w:marTop w:val="0"/>
                  <w:marBottom w:val="0"/>
                  <w:divBdr>
                    <w:top w:val="none" w:sz="0" w:space="0" w:color="auto"/>
                    <w:left w:val="none" w:sz="0" w:space="0" w:color="auto"/>
                    <w:bottom w:val="none" w:sz="0" w:space="0" w:color="auto"/>
                    <w:right w:val="none" w:sz="0" w:space="0" w:color="auto"/>
                  </w:divBdr>
                </w:div>
              </w:divsChild>
            </w:div>
            <w:div w:id="5684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4704">
      <w:bodyDiv w:val="1"/>
      <w:marLeft w:val="0"/>
      <w:marRight w:val="0"/>
      <w:marTop w:val="0"/>
      <w:marBottom w:val="0"/>
      <w:divBdr>
        <w:top w:val="none" w:sz="0" w:space="0" w:color="auto"/>
        <w:left w:val="none" w:sz="0" w:space="0" w:color="auto"/>
        <w:bottom w:val="none" w:sz="0" w:space="0" w:color="auto"/>
        <w:right w:val="none" w:sz="0" w:space="0" w:color="auto"/>
      </w:divBdr>
    </w:div>
    <w:div w:id="581446954">
      <w:bodyDiv w:val="1"/>
      <w:marLeft w:val="0"/>
      <w:marRight w:val="0"/>
      <w:marTop w:val="0"/>
      <w:marBottom w:val="0"/>
      <w:divBdr>
        <w:top w:val="none" w:sz="0" w:space="0" w:color="auto"/>
        <w:left w:val="none" w:sz="0" w:space="0" w:color="auto"/>
        <w:bottom w:val="none" w:sz="0" w:space="0" w:color="auto"/>
        <w:right w:val="none" w:sz="0" w:space="0" w:color="auto"/>
      </w:divBdr>
    </w:div>
    <w:div w:id="589199057">
      <w:bodyDiv w:val="1"/>
      <w:marLeft w:val="0"/>
      <w:marRight w:val="0"/>
      <w:marTop w:val="0"/>
      <w:marBottom w:val="0"/>
      <w:divBdr>
        <w:top w:val="none" w:sz="0" w:space="0" w:color="auto"/>
        <w:left w:val="none" w:sz="0" w:space="0" w:color="auto"/>
        <w:bottom w:val="none" w:sz="0" w:space="0" w:color="auto"/>
        <w:right w:val="none" w:sz="0" w:space="0" w:color="auto"/>
      </w:divBdr>
    </w:div>
    <w:div w:id="603660292">
      <w:bodyDiv w:val="1"/>
      <w:marLeft w:val="0"/>
      <w:marRight w:val="0"/>
      <w:marTop w:val="0"/>
      <w:marBottom w:val="0"/>
      <w:divBdr>
        <w:top w:val="none" w:sz="0" w:space="0" w:color="auto"/>
        <w:left w:val="none" w:sz="0" w:space="0" w:color="auto"/>
        <w:bottom w:val="none" w:sz="0" w:space="0" w:color="auto"/>
        <w:right w:val="none" w:sz="0" w:space="0" w:color="auto"/>
      </w:divBdr>
    </w:div>
    <w:div w:id="628704813">
      <w:bodyDiv w:val="1"/>
      <w:marLeft w:val="0"/>
      <w:marRight w:val="0"/>
      <w:marTop w:val="0"/>
      <w:marBottom w:val="0"/>
      <w:divBdr>
        <w:top w:val="none" w:sz="0" w:space="0" w:color="auto"/>
        <w:left w:val="none" w:sz="0" w:space="0" w:color="auto"/>
        <w:bottom w:val="none" w:sz="0" w:space="0" w:color="auto"/>
        <w:right w:val="none" w:sz="0" w:space="0" w:color="auto"/>
      </w:divBdr>
    </w:div>
    <w:div w:id="630017772">
      <w:bodyDiv w:val="1"/>
      <w:marLeft w:val="0"/>
      <w:marRight w:val="0"/>
      <w:marTop w:val="0"/>
      <w:marBottom w:val="0"/>
      <w:divBdr>
        <w:top w:val="none" w:sz="0" w:space="0" w:color="auto"/>
        <w:left w:val="none" w:sz="0" w:space="0" w:color="auto"/>
        <w:bottom w:val="none" w:sz="0" w:space="0" w:color="auto"/>
        <w:right w:val="none" w:sz="0" w:space="0" w:color="auto"/>
      </w:divBdr>
    </w:div>
    <w:div w:id="635843798">
      <w:bodyDiv w:val="1"/>
      <w:marLeft w:val="0"/>
      <w:marRight w:val="0"/>
      <w:marTop w:val="0"/>
      <w:marBottom w:val="0"/>
      <w:divBdr>
        <w:top w:val="none" w:sz="0" w:space="0" w:color="auto"/>
        <w:left w:val="none" w:sz="0" w:space="0" w:color="auto"/>
        <w:bottom w:val="none" w:sz="0" w:space="0" w:color="auto"/>
        <w:right w:val="none" w:sz="0" w:space="0" w:color="auto"/>
      </w:divBdr>
    </w:div>
    <w:div w:id="643046970">
      <w:bodyDiv w:val="1"/>
      <w:marLeft w:val="0"/>
      <w:marRight w:val="0"/>
      <w:marTop w:val="0"/>
      <w:marBottom w:val="0"/>
      <w:divBdr>
        <w:top w:val="none" w:sz="0" w:space="0" w:color="auto"/>
        <w:left w:val="none" w:sz="0" w:space="0" w:color="auto"/>
        <w:bottom w:val="none" w:sz="0" w:space="0" w:color="auto"/>
        <w:right w:val="none" w:sz="0" w:space="0" w:color="auto"/>
      </w:divBdr>
    </w:div>
    <w:div w:id="644353823">
      <w:bodyDiv w:val="1"/>
      <w:marLeft w:val="0"/>
      <w:marRight w:val="0"/>
      <w:marTop w:val="0"/>
      <w:marBottom w:val="0"/>
      <w:divBdr>
        <w:top w:val="none" w:sz="0" w:space="0" w:color="auto"/>
        <w:left w:val="none" w:sz="0" w:space="0" w:color="auto"/>
        <w:bottom w:val="none" w:sz="0" w:space="0" w:color="auto"/>
        <w:right w:val="none" w:sz="0" w:space="0" w:color="auto"/>
      </w:divBdr>
    </w:div>
    <w:div w:id="645285067">
      <w:bodyDiv w:val="1"/>
      <w:marLeft w:val="0"/>
      <w:marRight w:val="0"/>
      <w:marTop w:val="0"/>
      <w:marBottom w:val="0"/>
      <w:divBdr>
        <w:top w:val="none" w:sz="0" w:space="0" w:color="auto"/>
        <w:left w:val="none" w:sz="0" w:space="0" w:color="auto"/>
        <w:bottom w:val="none" w:sz="0" w:space="0" w:color="auto"/>
        <w:right w:val="none" w:sz="0" w:space="0" w:color="auto"/>
      </w:divBdr>
    </w:div>
    <w:div w:id="655887474">
      <w:bodyDiv w:val="1"/>
      <w:marLeft w:val="0"/>
      <w:marRight w:val="0"/>
      <w:marTop w:val="0"/>
      <w:marBottom w:val="0"/>
      <w:divBdr>
        <w:top w:val="none" w:sz="0" w:space="0" w:color="auto"/>
        <w:left w:val="none" w:sz="0" w:space="0" w:color="auto"/>
        <w:bottom w:val="none" w:sz="0" w:space="0" w:color="auto"/>
        <w:right w:val="none" w:sz="0" w:space="0" w:color="auto"/>
      </w:divBdr>
    </w:div>
    <w:div w:id="663095200">
      <w:bodyDiv w:val="1"/>
      <w:marLeft w:val="0"/>
      <w:marRight w:val="0"/>
      <w:marTop w:val="0"/>
      <w:marBottom w:val="0"/>
      <w:divBdr>
        <w:top w:val="none" w:sz="0" w:space="0" w:color="auto"/>
        <w:left w:val="none" w:sz="0" w:space="0" w:color="auto"/>
        <w:bottom w:val="none" w:sz="0" w:space="0" w:color="auto"/>
        <w:right w:val="none" w:sz="0" w:space="0" w:color="auto"/>
      </w:divBdr>
    </w:div>
    <w:div w:id="665402489">
      <w:bodyDiv w:val="1"/>
      <w:marLeft w:val="0"/>
      <w:marRight w:val="0"/>
      <w:marTop w:val="0"/>
      <w:marBottom w:val="0"/>
      <w:divBdr>
        <w:top w:val="none" w:sz="0" w:space="0" w:color="auto"/>
        <w:left w:val="none" w:sz="0" w:space="0" w:color="auto"/>
        <w:bottom w:val="none" w:sz="0" w:space="0" w:color="auto"/>
        <w:right w:val="none" w:sz="0" w:space="0" w:color="auto"/>
      </w:divBdr>
    </w:div>
    <w:div w:id="672798521">
      <w:bodyDiv w:val="1"/>
      <w:marLeft w:val="0"/>
      <w:marRight w:val="0"/>
      <w:marTop w:val="0"/>
      <w:marBottom w:val="0"/>
      <w:divBdr>
        <w:top w:val="none" w:sz="0" w:space="0" w:color="auto"/>
        <w:left w:val="none" w:sz="0" w:space="0" w:color="auto"/>
        <w:bottom w:val="none" w:sz="0" w:space="0" w:color="auto"/>
        <w:right w:val="none" w:sz="0" w:space="0" w:color="auto"/>
      </w:divBdr>
    </w:div>
    <w:div w:id="677970535">
      <w:bodyDiv w:val="1"/>
      <w:marLeft w:val="0"/>
      <w:marRight w:val="0"/>
      <w:marTop w:val="0"/>
      <w:marBottom w:val="0"/>
      <w:divBdr>
        <w:top w:val="none" w:sz="0" w:space="0" w:color="auto"/>
        <w:left w:val="none" w:sz="0" w:space="0" w:color="auto"/>
        <w:bottom w:val="none" w:sz="0" w:space="0" w:color="auto"/>
        <w:right w:val="none" w:sz="0" w:space="0" w:color="auto"/>
      </w:divBdr>
    </w:div>
    <w:div w:id="680859651">
      <w:bodyDiv w:val="1"/>
      <w:marLeft w:val="0"/>
      <w:marRight w:val="0"/>
      <w:marTop w:val="0"/>
      <w:marBottom w:val="0"/>
      <w:divBdr>
        <w:top w:val="none" w:sz="0" w:space="0" w:color="auto"/>
        <w:left w:val="none" w:sz="0" w:space="0" w:color="auto"/>
        <w:bottom w:val="none" w:sz="0" w:space="0" w:color="auto"/>
        <w:right w:val="none" w:sz="0" w:space="0" w:color="auto"/>
      </w:divBdr>
    </w:div>
    <w:div w:id="692998650">
      <w:bodyDiv w:val="1"/>
      <w:marLeft w:val="0"/>
      <w:marRight w:val="0"/>
      <w:marTop w:val="0"/>
      <w:marBottom w:val="0"/>
      <w:divBdr>
        <w:top w:val="none" w:sz="0" w:space="0" w:color="auto"/>
        <w:left w:val="none" w:sz="0" w:space="0" w:color="auto"/>
        <w:bottom w:val="none" w:sz="0" w:space="0" w:color="auto"/>
        <w:right w:val="none" w:sz="0" w:space="0" w:color="auto"/>
      </w:divBdr>
    </w:div>
    <w:div w:id="738746922">
      <w:bodyDiv w:val="1"/>
      <w:marLeft w:val="0"/>
      <w:marRight w:val="0"/>
      <w:marTop w:val="0"/>
      <w:marBottom w:val="0"/>
      <w:divBdr>
        <w:top w:val="none" w:sz="0" w:space="0" w:color="auto"/>
        <w:left w:val="none" w:sz="0" w:space="0" w:color="auto"/>
        <w:bottom w:val="none" w:sz="0" w:space="0" w:color="auto"/>
        <w:right w:val="none" w:sz="0" w:space="0" w:color="auto"/>
      </w:divBdr>
    </w:div>
    <w:div w:id="746222910">
      <w:bodyDiv w:val="1"/>
      <w:marLeft w:val="0"/>
      <w:marRight w:val="0"/>
      <w:marTop w:val="0"/>
      <w:marBottom w:val="0"/>
      <w:divBdr>
        <w:top w:val="none" w:sz="0" w:space="0" w:color="auto"/>
        <w:left w:val="none" w:sz="0" w:space="0" w:color="auto"/>
        <w:bottom w:val="none" w:sz="0" w:space="0" w:color="auto"/>
        <w:right w:val="none" w:sz="0" w:space="0" w:color="auto"/>
      </w:divBdr>
    </w:div>
    <w:div w:id="752707077">
      <w:bodyDiv w:val="1"/>
      <w:marLeft w:val="0"/>
      <w:marRight w:val="0"/>
      <w:marTop w:val="0"/>
      <w:marBottom w:val="0"/>
      <w:divBdr>
        <w:top w:val="none" w:sz="0" w:space="0" w:color="auto"/>
        <w:left w:val="none" w:sz="0" w:space="0" w:color="auto"/>
        <w:bottom w:val="none" w:sz="0" w:space="0" w:color="auto"/>
        <w:right w:val="none" w:sz="0" w:space="0" w:color="auto"/>
      </w:divBdr>
    </w:div>
    <w:div w:id="764544295">
      <w:bodyDiv w:val="1"/>
      <w:marLeft w:val="0"/>
      <w:marRight w:val="0"/>
      <w:marTop w:val="0"/>
      <w:marBottom w:val="0"/>
      <w:divBdr>
        <w:top w:val="none" w:sz="0" w:space="0" w:color="auto"/>
        <w:left w:val="none" w:sz="0" w:space="0" w:color="auto"/>
        <w:bottom w:val="none" w:sz="0" w:space="0" w:color="auto"/>
        <w:right w:val="none" w:sz="0" w:space="0" w:color="auto"/>
      </w:divBdr>
    </w:div>
    <w:div w:id="783576465">
      <w:bodyDiv w:val="1"/>
      <w:marLeft w:val="0"/>
      <w:marRight w:val="0"/>
      <w:marTop w:val="0"/>
      <w:marBottom w:val="0"/>
      <w:divBdr>
        <w:top w:val="none" w:sz="0" w:space="0" w:color="auto"/>
        <w:left w:val="none" w:sz="0" w:space="0" w:color="auto"/>
        <w:bottom w:val="none" w:sz="0" w:space="0" w:color="auto"/>
        <w:right w:val="none" w:sz="0" w:space="0" w:color="auto"/>
      </w:divBdr>
    </w:div>
    <w:div w:id="786199740">
      <w:bodyDiv w:val="1"/>
      <w:marLeft w:val="0"/>
      <w:marRight w:val="0"/>
      <w:marTop w:val="0"/>
      <w:marBottom w:val="0"/>
      <w:divBdr>
        <w:top w:val="none" w:sz="0" w:space="0" w:color="auto"/>
        <w:left w:val="none" w:sz="0" w:space="0" w:color="auto"/>
        <w:bottom w:val="none" w:sz="0" w:space="0" w:color="auto"/>
        <w:right w:val="none" w:sz="0" w:space="0" w:color="auto"/>
      </w:divBdr>
    </w:div>
    <w:div w:id="797722026">
      <w:bodyDiv w:val="1"/>
      <w:marLeft w:val="0"/>
      <w:marRight w:val="0"/>
      <w:marTop w:val="0"/>
      <w:marBottom w:val="0"/>
      <w:divBdr>
        <w:top w:val="none" w:sz="0" w:space="0" w:color="auto"/>
        <w:left w:val="none" w:sz="0" w:space="0" w:color="auto"/>
        <w:bottom w:val="none" w:sz="0" w:space="0" w:color="auto"/>
        <w:right w:val="none" w:sz="0" w:space="0" w:color="auto"/>
      </w:divBdr>
    </w:div>
    <w:div w:id="801116317">
      <w:bodyDiv w:val="1"/>
      <w:marLeft w:val="0"/>
      <w:marRight w:val="0"/>
      <w:marTop w:val="0"/>
      <w:marBottom w:val="0"/>
      <w:divBdr>
        <w:top w:val="none" w:sz="0" w:space="0" w:color="auto"/>
        <w:left w:val="none" w:sz="0" w:space="0" w:color="auto"/>
        <w:bottom w:val="none" w:sz="0" w:space="0" w:color="auto"/>
        <w:right w:val="none" w:sz="0" w:space="0" w:color="auto"/>
      </w:divBdr>
    </w:div>
    <w:div w:id="834153108">
      <w:bodyDiv w:val="1"/>
      <w:marLeft w:val="0"/>
      <w:marRight w:val="0"/>
      <w:marTop w:val="0"/>
      <w:marBottom w:val="0"/>
      <w:divBdr>
        <w:top w:val="none" w:sz="0" w:space="0" w:color="auto"/>
        <w:left w:val="none" w:sz="0" w:space="0" w:color="auto"/>
        <w:bottom w:val="none" w:sz="0" w:space="0" w:color="auto"/>
        <w:right w:val="none" w:sz="0" w:space="0" w:color="auto"/>
      </w:divBdr>
    </w:div>
    <w:div w:id="842932871">
      <w:bodyDiv w:val="1"/>
      <w:marLeft w:val="0"/>
      <w:marRight w:val="0"/>
      <w:marTop w:val="0"/>
      <w:marBottom w:val="0"/>
      <w:divBdr>
        <w:top w:val="none" w:sz="0" w:space="0" w:color="auto"/>
        <w:left w:val="none" w:sz="0" w:space="0" w:color="auto"/>
        <w:bottom w:val="none" w:sz="0" w:space="0" w:color="auto"/>
        <w:right w:val="none" w:sz="0" w:space="0" w:color="auto"/>
      </w:divBdr>
    </w:div>
    <w:div w:id="873880927">
      <w:bodyDiv w:val="1"/>
      <w:marLeft w:val="0"/>
      <w:marRight w:val="0"/>
      <w:marTop w:val="0"/>
      <w:marBottom w:val="0"/>
      <w:divBdr>
        <w:top w:val="none" w:sz="0" w:space="0" w:color="auto"/>
        <w:left w:val="none" w:sz="0" w:space="0" w:color="auto"/>
        <w:bottom w:val="none" w:sz="0" w:space="0" w:color="auto"/>
        <w:right w:val="none" w:sz="0" w:space="0" w:color="auto"/>
      </w:divBdr>
    </w:div>
    <w:div w:id="877199668">
      <w:bodyDiv w:val="1"/>
      <w:marLeft w:val="0"/>
      <w:marRight w:val="0"/>
      <w:marTop w:val="0"/>
      <w:marBottom w:val="0"/>
      <w:divBdr>
        <w:top w:val="none" w:sz="0" w:space="0" w:color="auto"/>
        <w:left w:val="none" w:sz="0" w:space="0" w:color="auto"/>
        <w:bottom w:val="none" w:sz="0" w:space="0" w:color="auto"/>
        <w:right w:val="none" w:sz="0" w:space="0" w:color="auto"/>
      </w:divBdr>
    </w:div>
    <w:div w:id="883907128">
      <w:bodyDiv w:val="1"/>
      <w:marLeft w:val="0"/>
      <w:marRight w:val="0"/>
      <w:marTop w:val="0"/>
      <w:marBottom w:val="0"/>
      <w:divBdr>
        <w:top w:val="none" w:sz="0" w:space="0" w:color="auto"/>
        <w:left w:val="none" w:sz="0" w:space="0" w:color="auto"/>
        <w:bottom w:val="none" w:sz="0" w:space="0" w:color="auto"/>
        <w:right w:val="none" w:sz="0" w:space="0" w:color="auto"/>
      </w:divBdr>
    </w:div>
    <w:div w:id="893465927">
      <w:bodyDiv w:val="1"/>
      <w:marLeft w:val="0"/>
      <w:marRight w:val="0"/>
      <w:marTop w:val="0"/>
      <w:marBottom w:val="0"/>
      <w:divBdr>
        <w:top w:val="none" w:sz="0" w:space="0" w:color="auto"/>
        <w:left w:val="none" w:sz="0" w:space="0" w:color="auto"/>
        <w:bottom w:val="none" w:sz="0" w:space="0" w:color="auto"/>
        <w:right w:val="none" w:sz="0" w:space="0" w:color="auto"/>
      </w:divBdr>
    </w:div>
    <w:div w:id="893783432">
      <w:bodyDiv w:val="1"/>
      <w:marLeft w:val="0"/>
      <w:marRight w:val="0"/>
      <w:marTop w:val="0"/>
      <w:marBottom w:val="0"/>
      <w:divBdr>
        <w:top w:val="none" w:sz="0" w:space="0" w:color="auto"/>
        <w:left w:val="none" w:sz="0" w:space="0" w:color="auto"/>
        <w:bottom w:val="none" w:sz="0" w:space="0" w:color="auto"/>
        <w:right w:val="none" w:sz="0" w:space="0" w:color="auto"/>
      </w:divBdr>
    </w:div>
    <w:div w:id="912156232">
      <w:bodyDiv w:val="1"/>
      <w:marLeft w:val="0"/>
      <w:marRight w:val="0"/>
      <w:marTop w:val="0"/>
      <w:marBottom w:val="0"/>
      <w:divBdr>
        <w:top w:val="none" w:sz="0" w:space="0" w:color="auto"/>
        <w:left w:val="none" w:sz="0" w:space="0" w:color="auto"/>
        <w:bottom w:val="none" w:sz="0" w:space="0" w:color="auto"/>
        <w:right w:val="none" w:sz="0" w:space="0" w:color="auto"/>
      </w:divBdr>
    </w:div>
    <w:div w:id="914051297">
      <w:bodyDiv w:val="1"/>
      <w:marLeft w:val="0"/>
      <w:marRight w:val="0"/>
      <w:marTop w:val="0"/>
      <w:marBottom w:val="0"/>
      <w:divBdr>
        <w:top w:val="none" w:sz="0" w:space="0" w:color="auto"/>
        <w:left w:val="none" w:sz="0" w:space="0" w:color="auto"/>
        <w:bottom w:val="none" w:sz="0" w:space="0" w:color="auto"/>
        <w:right w:val="none" w:sz="0" w:space="0" w:color="auto"/>
      </w:divBdr>
    </w:div>
    <w:div w:id="924343572">
      <w:bodyDiv w:val="1"/>
      <w:marLeft w:val="0"/>
      <w:marRight w:val="0"/>
      <w:marTop w:val="0"/>
      <w:marBottom w:val="0"/>
      <w:divBdr>
        <w:top w:val="none" w:sz="0" w:space="0" w:color="auto"/>
        <w:left w:val="none" w:sz="0" w:space="0" w:color="auto"/>
        <w:bottom w:val="none" w:sz="0" w:space="0" w:color="auto"/>
        <w:right w:val="none" w:sz="0" w:space="0" w:color="auto"/>
      </w:divBdr>
    </w:div>
    <w:div w:id="933245807">
      <w:bodyDiv w:val="1"/>
      <w:marLeft w:val="0"/>
      <w:marRight w:val="0"/>
      <w:marTop w:val="0"/>
      <w:marBottom w:val="0"/>
      <w:divBdr>
        <w:top w:val="none" w:sz="0" w:space="0" w:color="auto"/>
        <w:left w:val="none" w:sz="0" w:space="0" w:color="auto"/>
        <w:bottom w:val="none" w:sz="0" w:space="0" w:color="auto"/>
        <w:right w:val="none" w:sz="0" w:space="0" w:color="auto"/>
      </w:divBdr>
    </w:div>
    <w:div w:id="943607911">
      <w:bodyDiv w:val="1"/>
      <w:marLeft w:val="0"/>
      <w:marRight w:val="0"/>
      <w:marTop w:val="0"/>
      <w:marBottom w:val="0"/>
      <w:divBdr>
        <w:top w:val="none" w:sz="0" w:space="0" w:color="auto"/>
        <w:left w:val="none" w:sz="0" w:space="0" w:color="auto"/>
        <w:bottom w:val="none" w:sz="0" w:space="0" w:color="auto"/>
        <w:right w:val="none" w:sz="0" w:space="0" w:color="auto"/>
      </w:divBdr>
    </w:div>
    <w:div w:id="955058752">
      <w:bodyDiv w:val="1"/>
      <w:marLeft w:val="0"/>
      <w:marRight w:val="0"/>
      <w:marTop w:val="0"/>
      <w:marBottom w:val="0"/>
      <w:divBdr>
        <w:top w:val="none" w:sz="0" w:space="0" w:color="auto"/>
        <w:left w:val="none" w:sz="0" w:space="0" w:color="auto"/>
        <w:bottom w:val="none" w:sz="0" w:space="0" w:color="auto"/>
        <w:right w:val="none" w:sz="0" w:space="0" w:color="auto"/>
      </w:divBdr>
    </w:div>
    <w:div w:id="960693407">
      <w:bodyDiv w:val="1"/>
      <w:marLeft w:val="0"/>
      <w:marRight w:val="0"/>
      <w:marTop w:val="0"/>
      <w:marBottom w:val="0"/>
      <w:divBdr>
        <w:top w:val="none" w:sz="0" w:space="0" w:color="auto"/>
        <w:left w:val="none" w:sz="0" w:space="0" w:color="auto"/>
        <w:bottom w:val="none" w:sz="0" w:space="0" w:color="auto"/>
        <w:right w:val="none" w:sz="0" w:space="0" w:color="auto"/>
      </w:divBdr>
      <w:divsChild>
        <w:div w:id="2064059621">
          <w:marLeft w:val="0"/>
          <w:marRight w:val="0"/>
          <w:marTop w:val="0"/>
          <w:marBottom w:val="360"/>
          <w:divBdr>
            <w:top w:val="none" w:sz="0" w:space="0" w:color="auto"/>
            <w:left w:val="none" w:sz="0" w:space="0" w:color="auto"/>
            <w:bottom w:val="none" w:sz="0" w:space="0" w:color="auto"/>
            <w:right w:val="none" w:sz="0" w:space="0" w:color="auto"/>
          </w:divBdr>
          <w:divsChild>
            <w:div w:id="2036081483">
              <w:marLeft w:val="0"/>
              <w:marRight w:val="0"/>
              <w:marTop w:val="0"/>
              <w:marBottom w:val="0"/>
              <w:divBdr>
                <w:top w:val="single" w:sz="6" w:space="0" w:color="D5D5D5"/>
                <w:left w:val="single" w:sz="6" w:space="0" w:color="D5D5D5"/>
                <w:bottom w:val="single" w:sz="6" w:space="0" w:color="D5D5D5"/>
                <w:right w:val="single" w:sz="6" w:space="0" w:color="D5D5D5"/>
              </w:divBdr>
              <w:divsChild>
                <w:div w:id="20378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08842">
      <w:bodyDiv w:val="1"/>
      <w:marLeft w:val="0"/>
      <w:marRight w:val="0"/>
      <w:marTop w:val="0"/>
      <w:marBottom w:val="0"/>
      <w:divBdr>
        <w:top w:val="none" w:sz="0" w:space="0" w:color="auto"/>
        <w:left w:val="none" w:sz="0" w:space="0" w:color="auto"/>
        <w:bottom w:val="none" w:sz="0" w:space="0" w:color="auto"/>
        <w:right w:val="none" w:sz="0" w:space="0" w:color="auto"/>
      </w:divBdr>
    </w:div>
    <w:div w:id="963996180">
      <w:bodyDiv w:val="1"/>
      <w:marLeft w:val="0"/>
      <w:marRight w:val="0"/>
      <w:marTop w:val="0"/>
      <w:marBottom w:val="0"/>
      <w:divBdr>
        <w:top w:val="none" w:sz="0" w:space="0" w:color="auto"/>
        <w:left w:val="none" w:sz="0" w:space="0" w:color="auto"/>
        <w:bottom w:val="none" w:sz="0" w:space="0" w:color="auto"/>
        <w:right w:val="none" w:sz="0" w:space="0" w:color="auto"/>
      </w:divBdr>
    </w:div>
    <w:div w:id="978152162">
      <w:bodyDiv w:val="1"/>
      <w:marLeft w:val="0"/>
      <w:marRight w:val="0"/>
      <w:marTop w:val="0"/>
      <w:marBottom w:val="0"/>
      <w:divBdr>
        <w:top w:val="none" w:sz="0" w:space="0" w:color="auto"/>
        <w:left w:val="none" w:sz="0" w:space="0" w:color="auto"/>
        <w:bottom w:val="none" w:sz="0" w:space="0" w:color="auto"/>
        <w:right w:val="none" w:sz="0" w:space="0" w:color="auto"/>
      </w:divBdr>
    </w:div>
    <w:div w:id="980963608">
      <w:bodyDiv w:val="1"/>
      <w:marLeft w:val="0"/>
      <w:marRight w:val="0"/>
      <w:marTop w:val="0"/>
      <w:marBottom w:val="0"/>
      <w:divBdr>
        <w:top w:val="none" w:sz="0" w:space="0" w:color="auto"/>
        <w:left w:val="none" w:sz="0" w:space="0" w:color="auto"/>
        <w:bottom w:val="none" w:sz="0" w:space="0" w:color="auto"/>
        <w:right w:val="none" w:sz="0" w:space="0" w:color="auto"/>
      </w:divBdr>
    </w:div>
    <w:div w:id="986206400">
      <w:bodyDiv w:val="1"/>
      <w:marLeft w:val="0"/>
      <w:marRight w:val="0"/>
      <w:marTop w:val="0"/>
      <w:marBottom w:val="0"/>
      <w:divBdr>
        <w:top w:val="none" w:sz="0" w:space="0" w:color="auto"/>
        <w:left w:val="none" w:sz="0" w:space="0" w:color="auto"/>
        <w:bottom w:val="none" w:sz="0" w:space="0" w:color="auto"/>
        <w:right w:val="none" w:sz="0" w:space="0" w:color="auto"/>
      </w:divBdr>
    </w:div>
    <w:div w:id="989790239">
      <w:bodyDiv w:val="1"/>
      <w:marLeft w:val="0"/>
      <w:marRight w:val="0"/>
      <w:marTop w:val="0"/>
      <w:marBottom w:val="0"/>
      <w:divBdr>
        <w:top w:val="none" w:sz="0" w:space="0" w:color="auto"/>
        <w:left w:val="none" w:sz="0" w:space="0" w:color="auto"/>
        <w:bottom w:val="none" w:sz="0" w:space="0" w:color="auto"/>
        <w:right w:val="none" w:sz="0" w:space="0" w:color="auto"/>
      </w:divBdr>
    </w:div>
    <w:div w:id="996572649">
      <w:bodyDiv w:val="1"/>
      <w:marLeft w:val="0"/>
      <w:marRight w:val="0"/>
      <w:marTop w:val="0"/>
      <w:marBottom w:val="0"/>
      <w:divBdr>
        <w:top w:val="none" w:sz="0" w:space="0" w:color="auto"/>
        <w:left w:val="none" w:sz="0" w:space="0" w:color="auto"/>
        <w:bottom w:val="none" w:sz="0" w:space="0" w:color="auto"/>
        <w:right w:val="none" w:sz="0" w:space="0" w:color="auto"/>
      </w:divBdr>
    </w:div>
    <w:div w:id="1001197838">
      <w:bodyDiv w:val="1"/>
      <w:marLeft w:val="0"/>
      <w:marRight w:val="0"/>
      <w:marTop w:val="0"/>
      <w:marBottom w:val="0"/>
      <w:divBdr>
        <w:top w:val="none" w:sz="0" w:space="0" w:color="auto"/>
        <w:left w:val="none" w:sz="0" w:space="0" w:color="auto"/>
        <w:bottom w:val="none" w:sz="0" w:space="0" w:color="auto"/>
        <w:right w:val="none" w:sz="0" w:space="0" w:color="auto"/>
      </w:divBdr>
    </w:div>
    <w:div w:id="1001590300">
      <w:bodyDiv w:val="1"/>
      <w:marLeft w:val="0"/>
      <w:marRight w:val="0"/>
      <w:marTop w:val="0"/>
      <w:marBottom w:val="0"/>
      <w:divBdr>
        <w:top w:val="none" w:sz="0" w:space="0" w:color="auto"/>
        <w:left w:val="none" w:sz="0" w:space="0" w:color="auto"/>
        <w:bottom w:val="none" w:sz="0" w:space="0" w:color="auto"/>
        <w:right w:val="none" w:sz="0" w:space="0" w:color="auto"/>
      </w:divBdr>
    </w:div>
    <w:div w:id="1005476397">
      <w:bodyDiv w:val="1"/>
      <w:marLeft w:val="0"/>
      <w:marRight w:val="0"/>
      <w:marTop w:val="0"/>
      <w:marBottom w:val="0"/>
      <w:divBdr>
        <w:top w:val="none" w:sz="0" w:space="0" w:color="auto"/>
        <w:left w:val="none" w:sz="0" w:space="0" w:color="auto"/>
        <w:bottom w:val="none" w:sz="0" w:space="0" w:color="auto"/>
        <w:right w:val="none" w:sz="0" w:space="0" w:color="auto"/>
      </w:divBdr>
    </w:div>
    <w:div w:id="1008287901">
      <w:bodyDiv w:val="1"/>
      <w:marLeft w:val="0"/>
      <w:marRight w:val="0"/>
      <w:marTop w:val="0"/>
      <w:marBottom w:val="0"/>
      <w:divBdr>
        <w:top w:val="none" w:sz="0" w:space="0" w:color="auto"/>
        <w:left w:val="none" w:sz="0" w:space="0" w:color="auto"/>
        <w:bottom w:val="none" w:sz="0" w:space="0" w:color="auto"/>
        <w:right w:val="none" w:sz="0" w:space="0" w:color="auto"/>
      </w:divBdr>
      <w:divsChild>
        <w:div w:id="18463583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5469841">
      <w:bodyDiv w:val="1"/>
      <w:marLeft w:val="0"/>
      <w:marRight w:val="0"/>
      <w:marTop w:val="0"/>
      <w:marBottom w:val="0"/>
      <w:divBdr>
        <w:top w:val="none" w:sz="0" w:space="0" w:color="auto"/>
        <w:left w:val="none" w:sz="0" w:space="0" w:color="auto"/>
        <w:bottom w:val="none" w:sz="0" w:space="0" w:color="auto"/>
        <w:right w:val="none" w:sz="0" w:space="0" w:color="auto"/>
      </w:divBdr>
    </w:div>
    <w:div w:id="1039012903">
      <w:bodyDiv w:val="1"/>
      <w:marLeft w:val="0"/>
      <w:marRight w:val="0"/>
      <w:marTop w:val="0"/>
      <w:marBottom w:val="0"/>
      <w:divBdr>
        <w:top w:val="none" w:sz="0" w:space="0" w:color="auto"/>
        <w:left w:val="none" w:sz="0" w:space="0" w:color="auto"/>
        <w:bottom w:val="none" w:sz="0" w:space="0" w:color="auto"/>
        <w:right w:val="none" w:sz="0" w:space="0" w:color="auto"/>
      </w:divBdr>
    </w:div>
    <w:div w:id="1048450960">
      <w:bodyDiv w:val="1"/>
      <w:marLeft w:val="0"/>
      <w:marRight w:val="0"/>
      <w:marTop w:val="0"/>
      <w:marBottom w:val="0"/>
      <w:divBdr>
        <w:top w:val="none" w:sz="0" w:space="0" w:color="auto"/>
        <w:left w:val="none" w:sz="0" w:space="0" w:color="auto"/>
        <w:bottom w:val="none" w:sz="0" w:space="0" w:color="auto"/>
        <w:right w:val="none" w:sz="0" w:space="0" w:color="auto"/>
      </w:divBdr>
    </w:div>
    <w:div w:id="1048528504">
      <w:bodyDiv w:val="1"/>
      <w:marLeft w:val="0"/>
      <w:marRight w:val="0"/>
      <w:marTop w:val="0"/>
      <w:marBottom w:val="0"/>
      <w:divBdr>
        <w:top w:val="none" w:sz="0" w:space="0" w:color="auto"/>
        <w:left w:val="none" w:sz="0" w:space="0" w:color="auto"/>
        <w:bottom w:val="none" w:sz="0" w:space="0" w:color="auto"/>
        <w:right w:val="none" w:sz="0" w:space="0" w:color="auto"/>
      </w:divBdr>
    </w:div>
    <w:div w:id="1059089252">
      <w:bodyDiv w:val="1"/>
      <w:marLeft w:val="0"/>
      <w:marRight w:val="0"/>
      <w:marTop w:val="0"/>
      <w:marBottom w:val="0"/>
      <w:divBdr>
        <w:top w:val="none" w:sz="0" w:space="0" w:color="auto"/>
        <w:left w:val="none" w:sz="0" w:space="0" w:color="auto"/>
        <w:bottom w:val="none" w:sz="0" w:space="0" w:color="auto"/>
        <w:right w:val="none" w:sz="0" w:space="0" w:color="auto"/>
      </w:divBdr>
    </w:div>
    <w:div w:id="1093670814">
      <w:bodyDiv w:val="1"/>
      <w:marLeft w:val="0"/>
      <w:marRight w:val="0"/>
      <w:marTop w:val="0"/>
      <w:marBottom w:val="0"/>
      <w:divBdr>
        <w:top w:val="none" w:sz="0" w:space="0" w:color="auto"/>
        <w:left w:val="none" w:sz="0" w:space="0" w:color="auto"/>
        <w:bottom w:val="none" w:sz="0" w:space="0" w:color="auto"/>
        <w:right w:val="none" w:sz="0" w:space="0" w:color="auto"/>
      </w:divBdr>
    </w:div>
    <w:div w:id="1096440751">
      <w:bodyDiv w:val="1"/>
      <w:marLeft w:val="0"/>
      <w:marRight w:val="0"/>
      <w:marTop w:val="0"/>
      <w:marBottom w:val="0"/>
      <w:divBdr>
        <w:top w:val="none" w:sz="0" w:space="0" w:color="auto"/>
        <w:left w:val="none" w:sz="0" w:space="0" w:color="auto"/>
        <w:bottom w:val="none" w:sz="0" w:space="0" w:color="auto"/>
        <w:right w:val="none" w:sz="0" w:space="0" w:color="auto"/>
      </w:divBdr>
      <w:divsChild>
        <w:div w:id="7170533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7286663">
      <w:bodyDiv w:val="1"/>
      <w:marLeft w:val="0"/>
      <w:marRight w:val="0"/>
      <w:marTop w:val="0"/>
      <w:marBottom w:val="0"/>
      <w:divBdr>
        <w:top w:val="none" w:sz="0" w:space="0" w:color="auto"/>
        <w:left w:val="none" w:sz="0" w:space="0" w:color="auto"/>
        <w:bottom w:val="none" w:sz="0" w:space="0" w:color="auto"/>
        <w:right w:val="none" w:sz="0" w:space="0" w:color="auto"/>
      </w:divBdr>
      <w:divsChild>
        <w:div w:id="751045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1827760">
      <w:bodyDiv w:val="1"/>
      <w:marLeft w:val="0"/>
      <w:marRight w:val="0"/>
      <w:marTop w:val="0"/>
      <w:marBottom w:val="0"/>
      <w:divBdr>
        <w:top w:val="none" w:sz="0" w:space="0" w:color="auto"/>
        <w:left w:val="none" w:sz="0" w:space="0" w:color="auto"/>
        <w:bottom w:val="none" w:sz="0" w:space="0" w:color="auto"/>
        <w:right w:val="none" w:sz="0" w:space="0" w:color="auto"/>
      </w:divBdr>
      <w:divsChild>
        <w:div w:id="1224679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0685765">
      <w:bodyDiv w:val="1"/>
      <w:marLeft w:val="0"/>
      <w:marRight w:val="0"/>
      <w:marTop w:val="0"/>
      <w:marBottom w:val="0"/>
      <w:divBdr>
        <w:top w:val="none" w:sz="0" w:space="0" w:color="auto"/>
        <w:left w:val="none" w:sz="0" w:space="0" w:color="auto"/>
        <w:bottom w:val="none" w:sz="0" w:space="0" w:color="auto"/>
        <w:right w:val="none" w:sz="0" w:space="0" w:color="auto"/>
      </w:divBdr>
    </w:div>
    <w:div w:id="1212154430">
      <w:bodyDiv w:val="1"/>
      <w:marLeft w:val="0"/>
      <w:marRight w:val="0"/>
      <w:marTop w:val="0"/>
      <w:marBottom w:val="0"/>
      <w:divBdr>
        <w:top w:val="none" w:sz="0" w:space="0" w:color="auto"/>
        <w:left w:val="none" w:sz="0" w:space="0" w:color="auto"/>
        <w:bottom w:val="none" w:sz="0" w:space="0" w:color="auto"/>
        <w:right w:val="none" w:sz="0" w:space="0" w:color="auto"/>
      </w:divBdr>
    </w:div>
    <w:div w:id="1224367903">
      <w:bodyDiv w:val="1"/>
      <w:marLeft w:val="0"/>
      <w:marRight w:val="0"/>
      <w:marTop w:val="0"/>
      <w:marBottom w:val="0"/>
      <w:divBdr>
        <w:top w:val="none" w:sz="0" w:space="0" w:color="auto"/>
        <w:left w:val="none" w:sz="0" w:space="0" w:color="auto"/>
        <w:bottom w:val="none" w:sz="0" w:space="0" w:color="auto"/>
        <w:right w:val="none" w:sz="0" w:space="0" w:color="auto"/>
      </w:divBdr>
    </w:div>
    <w:div w:id="1227036715">
      <w:bodyDiv w:val="1"/>
      <w:marLeft w:val="0"/>
      <w:marRight w:val="0"/>
      <w:marTop w:val="0"/>
      <w:marBottom w:val="0"/>
      <w:divBdr>
        <w:top w:val="none" w:sz="0" w:space="0" w:color="auto"/>
        <w:left w:val="none" w:sz="0" w:space="0" w:color="auto"/>
        <w:bottom w:val="none" w:sz="0" w:space="0" w:color="auto"/>
        <w:right w:val="none" w:sz="0" w:space="0" w:color="auto"/>
      </w:divBdr>
    </w:div>
    <w:div w:id="1234782081">
      <w:bodyDiv w:val="1"/>
      <w:marLeft w:val="0"/>
      <w:marRight w:val="0"/>
      <w:marTop w:val="0"/>
      <w:marBottom w:val="0"/>
      <w:divBdr>
        <w:top w:val="none" w:sz="0" w:space="0" w:color="auto"/>
        <w:left w:val="none" w:sz="0" w:space="0" w:color="auto"/>
        <w:bottom w:val="none" w:sz="0" w:space="0" w:color="auto"/>
        <w:right w:val="none" w:sz="0" w:space="0" w:color="auto"/>
      </w:divBdr>
    </w:div>
    <w:div w:id="1236089409">
      <w:bodyDiv w:val="1"/>
      <w:marLeft w:val="0"/>
      <w:marRight w:val="0"/>
      <w:marTop w:val="0"/>
      <w:marBottom w:val="0"/>
      <w:divBdr>
        <w:top w:val="none" w:sz="0" w:space="0" w:color="auto"/>
        <w:left w:val="none" w:sz="0" w:space="0" w:color="auto"/>
        <w:bottom w:val="none" w:sz="0" w:space="0" w:color="auto"/>
        <w:right w:val="none" w:sz="0" w:space="0" w:color="auto"/>
      </w:divBdr>
    </w:div>
    <w:div w:id="1247106435">
      <w:bodyDiv w:val="1"/>
      <w:marLeft w:val="0"/>
      <w:marRight w:val="0"/>
      <w:marTop w:val="0"/>
      <w:marBottom w:val="0"/>
      <w:divBdr>
        <w:top w:val="none" w:sz="0" w:space="0" w:color="auto"/>
        <w:left w:val="none" w:sz="0" w:space="0" w:color="auto"/>
        <w:bottom w:val="none" w:sz="0" w:space="0" w:color="auto"/>
        <w:right w:val="none" w:sz="0" w:space="0" w:color="auto"/>
      </w:divBdr>
    </w:div>
    <w:div w:id="1265579831">
      <w:bodyDiv w:val="1"/>
      <w:marLeft w:val="0"/>
      <w:marRight w:val="0"/>
      <w:marTop w:val="0"/>
      <w:marBottom w:val="0"/>
      <w:divBdr>
        <w:top w:val="none" w:sz="0" w:space="0" w:color="auto"/>
        <w:left w:val="none" w:sz="0" w:space="0" w:color="auto"/>
        <w:bottom w:val="none" w:sz="0" w:space="0" w:color="auto"/>
        <w:right w:val="none" w:sz="0" w:space="0" w:color="auto"/>
      </w:divBdr>
    </w:div>
    <w:div w:id="1286037240">
      <w:bodyDiv w:val="1"/>
      <w:marLeft w:val="0"/>
      <w:marRight w:val="0"/>
      <w:marTop w:val="0"/>
      <w:marBottom w:val="0"/>
      <w:divBdr>
        <w:top w:val="none" w:sz="0" w:space="0" w:color="auto"/>
        <w:left w:val="none" w:sz="0" w:space="0" w:color="auto"/>
        <w:bottom w:val="none" w:sz="0" w:space="0" w:color="auto"/>
        <w:right w:val="none" w:sz="0" w:space="0" w:color="auto"/>
      </w:divBdr>
    </w:div>
    <w:div w:id="1289051676">
      <w:bodyDiv w:val="1"/>
      <w:marLeft w:val="0"/>
      <w:marRight w:val="0"/>
      <w:marTop w:val="0"/>
      <w:marBottom w:val="0"/>
      <w:divBdr>
        <w:top w:val="none" w:sz="0" w:space="0" w:color="auto"/>
        <w:left w:val="none" w:sz="0" w:space="0" w:color="auto"/>
        <w:bottom w:val="none" w:sz="0" w:space="0" w:color="auto"/>
        <w:right w:val="none" w:sz="0" w:space="0" w:color="auto"/>
      </w:divBdr>
    </w:div>
    <w:div w:id="1290281634">
      <w:bodyDiv w:val="1"/>
      <w:marLeft w:val="0"/>
      <w:marRight w:val="0"/>
      <w:marTop w:val="0"/>
      <w:marBottom w:val="0"/>
      <w:divBdr>
        <w:top w:val="none" w:sz="0" w:space="0" w:color="auto"/>
        <w:left w:val="none" w:sz="0" w:space="0" w:color="auto"/>
        <w:bottom w:val="none" w:sz="0" w:space="0" w:color="auto"/>
        <w:right w:val="none" w:sz="0" w:space="0" w:color="auto"/>
      </w:divBdr>
    </w:div>
    <w:div w:id="1292786942">
      <w:bodyDiv w:val="1"/>
      <w:marLeft w:val="0"/>
      <w:marRight w:val="0"/>
      <w:marTop w:val="0"/>
      <w:marBottom w:val="0"/>
      <w:divBdr>
        <w:top w:val="none" w:sz="0" w:space="0" w:color="auto"/>
        <w:left w:val="none" w:sz="0" w:space="0" w:color="auto"/>
        <w:bottom w:val="none" w:sz="0" w:space="0" w:color="auto"/>
        <w:right w:val="none" w:sz="0" w:space="0" w:color="auto"/>
      </w:divBdr>
    </w:div>
    <w:div w:id="1298536081">
      <w:bodyDiv w:val="1"/>
      <w:marLeft w:val="0"/>
      <w:marRight w:val="0"/>
      <w:marTop w:val="0"/>
      <w:marBottom w:val="0"/>
      <w:divBdr>
        <w:top w:val="none" w:sz="0" w:space="0" w:color="auto"/>
        <w:left w:val="none" w:sz="0" w:space="0" w:color="auto"/>
        <w:bottom w:val="none" w:sz="0" w:space="0" w:color="auto"/>
        <w:right w:val="none" w:sz="0" w:space="0" w:color="auto"/>
      </w:divBdr>
    </w:div>
    <w:div w:id="1307591997">
      <w:bodyDiv w:val="1"/>
      <w:marLeft w:val="0"/>
      <w:marRight w:val="0"/>
      <w:marTop w:val="0"/>
      <w:marBottom w:val="0"/>
      <w:divBdr>
        <w:top w:val="none" w:sz="0" w:space="0" w:color="auto"/>
        <w:left w:val="none" w:sz="0" w:space="0" w:color="auto"/>
        <w:bottom w:val="none" w:sz="0" w:space="0" w:color="auto"/>
        <w:right w:val="none" w:sz="0" w:space="0" w:color="auto"/>
      </w:divBdr>
    </w:div>
    <w:div w:id="1323119758">
      <w:bodyDiv w:val="1"/>
      <w:marLeft w:val="0"/>
      <w:marRight w:val="0"/>
      <w:marTop w:val="0"/>
      <w:marBottom w:val="0"/>
      <w:divBdr>
        <w:top w:val="none" w:sz="0" w:space="0" w:color="auto"/>
        <w:left w:val="none" w:sz="0" w:space="0" w:color="auto"/>
        <w:bottom w:val="none" w:sz="0" w:space="0" w:color="auto"/>
        <w:right w:val="none" w:sz="0" w:space="0" w:color="auto"/>
      </w:divBdr>
    </w:div>
    <w:div w:id="1334213596">
      <w:bodyDiv w:val="1"/>
      <w:marLeft w:val="0"/>
      <w:marRight w:val="0"/>
      <w:marTop w:val="0"/>
      <w:marBottom w:val="0"/>
      <w:divBdr>
        <w:top w:val="none" w:sz="0" w:space="0" w:color="auto"/>
        <w:left w:val="none" w:sz="0" w:space="0" w:color="auto"/>
        <w:bottom w:val="none" w:sz="0" w:space="0" w:color="auto"/>
        <w:right w:val="none" w:sz="0" w:space="0" w:color="auto"/>
      </w:divBdr>
      <w:divsChild>
        <w:div w:id="229198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7293335">
      <w:bodyDiv w:val="1"/>
      <w:marLeft w:val="0"/>
      <w:marRight w:val="0"/>
      <w:marTop w:val="0"/>
      <w:marBottom w:val="0"/>
      <w:divBdr>
        <w:top w:val="none" w:sz="0" w:space="0" w:color="auto"/>
        <w:left w:val="none" w:sz="0" w:space="0" w:color="auto"/>
        <w:bottom w:val="none" w:sz="0" w:space="0" w:color="auto"/>
        <w:right w:val="none" w:sz="0" w:space="0" w:color="auto"/>
      </w:divBdr>
    </w:div>
    <w:div w:id="1353529403">
      <w:bodyDiv w:val="1"/>
      <w:marLeft w:val="0"/>
      <w:marRight w:val="0"/>
      <w:marTop w:val="0"/>
      <w:marBottom w:val="0"/>
      <w:divBdr>
        <w:top w:val="none" w:sz="0" w:space="0" w:color="auto"/>
        <w:left w:val="none" w:sz="0" w:space="0" w:color="auto"/>
        <w:bottom w:val="none" w:sz="0" w:space="0" w:color="auto"/>
        <w:right w:val="none" w:sz="0" w:space="0" w:color="auto"/>
      </w:divBdr>
    </w:div>
    <w:div w:id="1353801949">
      <w:bodyDiv w:val="1"/>
      <w:marLeft w:val="0"/>
      <w:marRight w:val="0"/>
      <w:marTop w:val="0"/>
      <w:marBottom w:val="0"/>
      <w:divBdr>
        <w:top w:val="none" w:sz="0" w:space="0" w:color="auto"/>
        <w:left w:val="none" w:sz="0" w:space="0" w:color="auto"/>
        <w:bottom w:val="none" w:sz="0" w:space="0" w:color="auto"/>
        <w:right w:val="none" w:sz="0" w:space="0" w:color="auto"/>
      </w:divBdr>
    </w:div>
    <w:div w:id="1369529906">
      <w:bodyDiv w:val="1"/>
      <w:marLeft w:val="0"/>
      <w:marRight w:val="0"/>
      <w:marTop w:val="0"/>
      <w:marBottom w:val="0"/>
      <w:divBdr>
        <w:top w:val="none" w:sz="0" w:space="0" w:color="auto"/>
        <w:left w:val="none" w:sz="0" w:space="0" w:color="auto"/>
        <w:bottom w:val="none" w:sz="0" w:space="0" w:color="auto"/>
        <w:right w:val="none" w:sz="0" w:space="0" w:color="auto"/>
      </w:divBdr>
    </w:div>
    <w:div w:id="1380743051">
      <w:bodyDiv w:val="1"/>
      <w:marLeft w:val="0"/>
      <w:marRight w:val="0"/>
      <w:marTop w:val="0"/>
      <w:marBottom w:val="0"/>
      <w:divBdr>
        <w:top w:val="none" w:sz="0" w:space="0" w:color="auto"/>
        <w:left w:val="none" w:sz="0" w:space="0" w:color="auto"/>
        <w:bottom w:val="none" w:sz="0" w:space="0" w:color="auto"/>
        <w:right w:val="none" w:sz="0" w:space="0" w:color="auto"/>
      </w:divBdr>
    </w:div>
    <w:div w:id="1381321904">
      <w:bodyDiv w:val="1"/>
      <w:marLeft w:val="0"/>
      <w:marRight w:val="0"/>
      <w:marTop w:val="0"/>
      <w:marBottom w:val="0"/>
      <w:divBdr>
        <w:top w:val="none" w:sz="0" w:space="0" w:color="auto"/>
        <w:left w:val="none" w:sz="0" w:space="0" w:color="auto"/>
        <w:bottom w:val="none" w:sz="0" w:space="0" w:color="auto"/>
        <w:right w:val="none" w:sz="0" w:space="0" w:color="auto"/>
      </w:divBdr>
    </w:div>
    <w:div w:id="1390423447">
      <w:bodyDiv w:val="1"/>
      <w:marLeft w:val="0"/>
      <w:marRight w:val="0"/>
      <w:marTop w:val="0"/>
      <w:marBottom w:val="0"/>
      <w:divBdr>
        <w:top w:val="none" w:sz="0" w:space="0" w:color="auto"/>
        <w:left w:val="none" w:sz="0" w:space="0" w:color="auto"/>
        <w:bottom w:val="none" w:sz="0" w:space="0" w:color="auto"/>
        <w:right w:val="none" w:sz="0" w:space="0" w:color="auto"/>
      </w:divBdr>
    </w:div>
    <w:div w:id="1404983504">
      <w:bodyDiv w:val="1"/>
      <w:marLeft w:val="0"/>
      <w:marRight w:val="0"/>
      <w:marTop w:val="0"/>
      <w:marBottom w:val="0"/>
      <w:divBdr>
        <w:top w:val="none" w:sz="0" w:space="0" w:color="auto"/>
        <w:left w:val="none" w:sz="0" w:space="0" w:color="auto"/>
        <w:bottom w:val="none" w:sz="0" w:space="0" w:color="auto"/>
        <w:right w:val="none" w:sz="0" w:space="0" w:color="auto"/>
      </w:divBdr>
    </w:div>
    <w:div w:id="1426071039">
      <w:bodyDiv w:val="1"/>
      <w:marLeft w:val="0"/>
      <w:marRight w:val="0"/>
      <w:marTop w:val="0"/>
      <w:marBottom w:val="0"/>
      <w:divBdr>
        <w:top w:val="none" w:sz="0" w:space="0" w:color="auto"/>
        <w:left w:val="none" w:sz="0" w:space="0" w:color="auto"/>
        <w:bottom w:val="none" w:sz="0" w:space="0" w:color="auto"/>
        <w:right w:val="none" w:sz="0" w:space="0" w:color="auto"/>
      </w:divBdr>
    </w:div>
    <w:div w:id="1462916642">
      <w:bodyDiv w:val="1"/>
      <w:marLeft w:val="0"/>
      <w:marRight w:val="0"/>
      <w:marTop w:val="0"/>
      <w:marBottom w:val="0"/>
      <w:divBdr>
        <w:top w:val="none" w:sz="0" w:space="0" w:color="auto"/>
        <w:left w:val="none" w:sz="0" w:space="0" w:color="auto"/>
        <w:bottom w:val="none" w:sz="0" w:space="0" w:color="auto"/>
        <w:right w:val="none" w:sz="0" w:space="0" w:color="auto"/>
      </w:divBdr>
      <w:divsChild>
        <w:div w:id="440668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1904182">
      <w:bodyDiv w:val="1"/>
      <w:marLeft w:val="0"/>
      <w:marRight w:val="0"/>
      <w:marTop w:val="0"/>
      <w:marBottom w:val="0"/>
      <w:divBdr>
        <w:top w:val="none" w:sz="0" w:space="0" w:color="auto"/>
        <w:left w:val="none" w:sz="0" w:space="0" w:color="auto"/>
        <w:bottom w:val="none" w:sz="0" w:space="0" w:color="auto"/>
        <w:right w:val="none" w:sz="0" w:space="0" w:color="auto"/>
      </w:divBdr>
    </w:div>
    <w:div w:id="1474758751">
      <w:bodyDiv w:val="1"/>
      <w:marLeft w:val="0"/>
      <w:marRight w:val="0"/>
      <w:marTop w:val="0"/>
      <w:marBottom w:val="0"/>
      <w:divBdr>
        <w:top w:val="none" w:sz="0" w:space="0" w:color="auto"/>
        <w:left w:val="none" w:sz="0" w:space="0" w:color="auto"/>
        <w:bottom w:val="none" w:sz="0" w:space="0" w:color="auto"/>
        <w:right w:val="none" w:sz="0" w:space="0" w:color="auto"/>
      </w:divBdr>
    </w:div>
    <w:div w:id="1481580935">
      <w:bodyDiv w:val="1"/>
      <w:marLeft w:val="0"/>
      <w:marRight w:val="0"/>
      <w:marTop w:val="0"/>
      <w:marBottom w:val="0"/>
      <w:divBdr>
        <w:top w:val="none" w:sz="0" w:space="0" w:color="auto"/>
        <w:left w:val="none" w:sz="0" w:space="0" w:color="auto"/>
        <w:bottom w:val="none" w:sz="0" w:space="0" w:color="auto"/>
        <w:right w:val="none" w:sz="0" w:space="0" w:color="auto"/>
      </w:divBdr>
    </w:div>
    <w:div w:id="1519269123">
      <w:bodyDiv w:val="1"/>
      <w:marLeft w:val="0"/>
      <w:marRight w:val="0"/>
      <w:marTop w:val="0"/>
      <w:marBottom w:val="0"/>
      <w:divBdr>
        <w:top w:val="none" w:sz="0" w:space="0" w:color="auto"/>
        <w:left w:val="none" w:sz="0" w:space="0" w:color="auto"/>
        <w:bottom w:val="none" w:sz="0" w:space="0" w:color="auto"/>
        <w:right w:val="none" w:sz="0" w:space="0" w:color="auto"/>
      </w:divBdr>
    </w:div>
    <w:div w:id="1527913486">
      <w:bodyDiv w:val="1"/>
      <w:marLeft w:val="0"/>
      <w:marRight w:val="0"/>
      <w:marTop w:val="0"/>
      <w:marBottom w:val="0"/>
      <w:divBdr>
        <w:top w:val="none" w:sz="0" w:space="0" w:color="auto"/>
        <w:left w:val="none" w:sz="0" w:space="0" w:color="auto"/>
        <w:bottom w:val="none" w:sz="0" w:space="0" w:color="auto"/>
        <w:right w:val="none" w:sz="0" w:space="0" w:color="auto"/>
      </w:divBdr>
    </w:div>
    <w:div w:id="1530485390">
      <w:bodyDiv w:val="1"/>
      <w:marLeft w:val="0"/>
      <w:marRight w:val="0"/>
      <w:marTop w:val="0"/>
      <w:marBottom w:val="0"/>
      <w:divBdr>
        <w:top w:val="none" w:sz="0" w:space="0" w:color="auto"/>
        <w:left w:val="none" w:sz="0" w:space="0" w:color="auto"/>
        <w:bottom w:val="none" w:sz="0" w:space="0" w:color="auto"/>
        <w:right w:val="none" w:sz="0" w:space="0" w:color="auto"/>
      </w:divBdr>
    </w:div>
    <w:div w:id="1565411458">
      <w:bodyDiv w:val="1"/>
      <w:marLeft w:val="0"/>
      <w:marRight w:val="0"/>
      <w:marTop w:val="0"/>
      <w:marBottom w:val="0"/>
      <w:divBdr>
        <w:top w:val="none" w:sz="0" w:space="0" w:color="auto"/>
        <w:left w:val="none" w:sz="0" w:space="0" w:color="auto"/>
        <w:bottom w:val="none" w:sz="0" w:space="0" w:color="auto"/>
        <w:right w:val="none" w:sz="0" w:space="0" w:color="auto"/>
      </w:divBdr>
    </w:div>
    <w:div w:id="1571426216">
      <w:bodyDiv w:val="1"/>
      <w:marLeft w:val="0"/>
      <w:marRight w:val="0"/>
      <w:marTop w:val="0"/>
      <w:marBottom w:val="0"/>
      <w:divBdr>
        <w:top w:val="none" w:sz="0" w:space="0" w:color="auto"/>
        <w:left w:val="none" w:sz="0" w:space="0" w:color="auto"/>
        <w:bottom w:val="none" w:sz="0" w:space="0" w:color="auto"/>
        <w:right w:val="none" w:sz="0" w:space="0" w:color="auto"/>
      </w:divBdr>
    </w:div>
    <w:div w:id="1590307223">
      <w:bodyDiv w:val="1"/>
      <w:marLeft w:val="0"/>
      <w:marRight w:val="0"/>
      <w:marTop w:val="0"/>
      <w:marBottom w:val="0"/>
      <w:divBdr>
        <w:top w:val="none" w:sz="0" w:space="0" w:color="auto"/>
        <w:left w:val="none" w:sz="0" w:space="0" w:color="auto"/>
        <w:bottom w:val="none" w:sz="0" w:space="0" w:color="auto"/>
        <w:right w:val="none" w:sz="0" w:space="0" w:color="auto"/>
      </w:divBdr>
      <w:divsChild>
        <w:div w:id="3788211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439339">
      <w:bodyDiv w:val="1"/>
      <w:marLeft w:val="0"/>
      <w:marRight w:val="0"/>
      <w:marTop w:val="0"/>
      <w:marBottom w:val="0"/>
      <w:divBdr>
        <w:top w:val="none" w:sz="0" w:space="0" w:color="auto"/>
        <w:left w:val="none" w:sz="0" w:space="0" w:color="auto"/>
        <w:bottom w:val="none" w:sz="0" w:space="0" w:color="auto"/>
        <w:right w:val="none" w:sz="0" w:space="0" w:color="auto"/>
      </w:divBdr>
    </w:div>
    <w:div w:id="1597513980">
      <w:bodyDiv w:val="1"/>
      <w:marLeft w:val="0"/>
      <w:marRight w:val="0"/>
      <w:marTop w:val="0"/>
      <w:marBottom w:val="0"/>
      <w:divBdr>
        <w:top w:val="none" w:sz="0" w:space="0" w:color="auto"/>
        <w:left w:val="none" w:sz="0" w:space="0" w:color="auto"/>
        <w:bottom w:val="none" w:sz="0" w:space="0" w:color="auto"/>
        <w:right w:val="none" w:sz="0" w:space="0" w:color="auto"/>
      </w:divBdr>
      <w:divsChild>
        <w:div w:id="2106076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4575282">
      <w:bodyDiv w:val="1"/>
      <w:marLeft w:val="0"/>
      <w:marRight w:val="0"/>
      <w:marTop w:val="0"/>
      <w:marBottom w:val="0"/>
      <w:divBdr>
        <w:top w:val="none" w:sz="0" w:space="0" w:color="auto"/>
        <w:left w:val="none" w:sz="0" w:space="0" w:color="auto"/>
        <w:bottom w:val="none" w:sz="0" w:space="0" w:color="auto"/>
        <w:right w:val="none" w:sz="0" w:space="0" w:color="auto"/>
      </w:divBdr>
    </w:div>
    <w:div w:id="1630666861">
      <w:bodyDiv w:val="1"/>
      <w:marLeft w:val="0"/>
      <w:marRight w:val="0"/>
      <w:marTop w:val="0"/>
      <w:marBottom w:val="0"/>
      <w:divBdr>
        <w:top w:val="none" w:sz="0" w:space="0" w:color="auto"/>
        <w:left w:val="none" w:sz="0" w:space="0" w:color="auto"/>
        <w:bottom w:val="none" w:sz="0" w:space="0" w:color="auto"/>
        <w:right w:val="none" w:sz="0" w:space="0" w:color="auto"/>
      </w:divBdr>
    </w:div>
    <w:div w:id="1632665458">
      <w:bodyDiv w:val="1"/>
      <w:marLeft w:val="0"/>
      <w:marRight w:val="0"/>
      <w:marTop w:val="0"/>
      <w:marBottom w:val="0"/>
      <w:divBdr>
        <w:top w:val="none" w:sz="0" w:space="0" w:color="auto"/>
        <w:left w:val="none" w:sz="0" w:space="0" w:color="auto"/>
        <w:bottom w:val="none" w:sz="0" w:space="0" w:color="auto"/>
        <w:right w:val="none" w:sz="0" w:space="0" w:color="auto"/>
      </w:divBdr>
      <w:divsChild>
        <w:div w:id="1928116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8994552">
      <w:bodyDiv w:val="1"/>
      <w:marLeft w:val="0"/>
      <w:marRight w:val="0"/>
      <w:marTop w:val="0"/>
      <w:marBottom w:val="0"/>
      <w:divBdr>
        <w:top w:val="none" w:sz="0" w:space="0" w:color="auto"/>
        <w:left w:val="none" w:sz="0" w:space="0" w:color="auto"/>
        <w:bottom w:val="none" w:sz="0" w:space="0" w:color="auto"/>
        <w:right w:val="none" w:sz="0" w:space="0" w:color="auto"/>
      </w:divBdr>
    </w:div>
    <w:div w:id="1642998153">
      <w:bodyDiv w:val="1"/>
      <w:marLeft w:val="0"/>
      <w:marRight w:val="0"/>
      <w:marTop w:val="0"/>
      <w:marBottom w:val="0"/>
      <w:divBdr>
        <w:top w:val="none" w:sz="0" w:space="0" w:color="auto"/>
        <w:left w:val="none" w:sz="0" w:space="0" w:color="auto"/>
        <w:bottom w:val="none" w:sz="0" w:space="0" w:color="auto"/>
        <w:right w:val="none" w:sz="0" w:space="0" w:color="auto"/>
      </w:divBdr>
    </w:div>
    <w:div w:id="1659111291">
      <w:bodyDiv w:val="1"/>
      <w:marLeft w:val="0"/>
      <w:marRight w:val="0"/>
      <w:marTop w:val="0"/>
      <w:marBottom w:val="0"/>
      <w:divBdr>
        <w:top w:val="none" w:sz="0" w:space="0" w:color="auto"/>
        <w:left w:val="none" w:sz="0" w:space="0" w:color="auto"/>
        <w:bottom w:val="none" w:sz="0" w:space="0" w:color="auto"/>
        <w:right w:val="none" w:sz="0" w:space="0" w:color="auto"/>
      </w:divBdr>
    </w:div>
    <w:div w:id="1659990958">
      <w:bodyDiv w:val="1"/>
      <w:marLeft w:val="0"/>
      <w:marRight w:val="0"/>
      <w:marTop w:val="0"/>
      <w:marBottom w:val="0"/>
      <w:divBdr>
        <w:top w:val="none" w:sz="0" w:space="0" w:color="auto"/>
        <w:left w:val="none" w:sz="0" w:space="0" w:color="auto"/>
        <w:bottom w:val="none" w:sz="0" w:space="0" w:color="auto"/>
        <w:right w:val="none" w:sz="0" w:space="0" w:color="auto"/>
      </w:divBdr>
      <w:divsChild>
        <w:div w:id="9303159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9621506">
      <w:bodyDiv w:val="1"/>
      <w:marLeft w:val="0"/>
      <w:marRight w:val="0"/>
      <w:marTop w:val="0"/>
      <w:marBottom w:val="0"/>
      <w:divBdr>
        <w:top w:val="none" w:sz="0" w:space="0" w:color="auto"/>
        <w:left w:val="none" w:sz="0" w:space="0" w:color="auto"/>
        <w:bottom w:val="none" w:sz="0" w:space="0" w:color="auto"/>
        <w:right w:val="none" w:sz="0" w:space="0" w:color="auto"/>
      </w:divBdr>
    </w:div>
    <w:div w:id="1705253628">
      <w:bodyDiv w:val="1"/>
      <w:marLeft w:val="0"/>
      <w:marRight w:val="0"/>
      <w:marTop w:val="0"/>
      <w:marBottom w:val="0"/>
      <w:divBdr>
        <w:top w:val="none" w:sz="0" w:space="0" w:color="auto"/>
        <w:left w:val="none" w:sz="0" w:space="0" w:color="auto"/>
        <w:bottom w:val="none" w:sz="0" w:space="0" w:color="auto"/>
        <w:right w:val="none" w:sz="0" w:space="0" w:color="auto"/>
      </w:divBdr>
    </w:div>
    <w:div w:id="1706910148">
      <w:bodyDiv w:val="1"/>
      <w:marLeft w:val="0"/>
      <w:marRight w:val="0"/>
      <w:marTop w:val="0"/>
      <w:marBottom w:val="0"/>
      <w:divBdr>
        <w:top w:val="none" w:sz="0" w:space="0" w:color="auto"/>
        <w:left w:val="none" w:sz="0" w:space="0" w:color="auto"/>
        <w:bottom w:val="none" w:sz="0" w:space="0" w:color="auto"/>
        <w:right w:val="none" w:sz="0" w:space="0" w:color="auto"/>
      </w:divBdr>
    </w:div>
    <w:div w:id="1710907967">
      <w:bodyDiv w:val="1"/>
      <w:marLeft w:val="0"/>
      <w:marRight w:val="0"/>
      <w:marTop w:val="0"/>
      <w:marBottom w:val="0"/>
      <w:divBdr>
        <w:top w:val="none" w:sz="0" w:space="0" w:color="auto"/>
        <w:left w:val="none" w:sz="0" w:space="0" w:color="auto"/>
        <w:bottom w:val="none" w:sz="0" w:space="0" w:color="auto"/>
        <w:right w:val="none" w:sz="0" w:space="0" w:color="auto"/>
      </w:divBdr>
    </w:div>
    <w:div w:id="1729497733">
      <w:bodyDiv w:val="1"/>
      <w:marLeft w:val="0"/>
      <w:marRight w:val="0"/>
      <w:marTop w:val="0"/>
      <w:marBottom w:val="0"/>
      <w:divBdr>
        <w:top w:val="none" w:sz="0" w:space="0" w:color="auto"/>
        <w:left w:val="none" w:sz="0" w:space="0" w:color="auto"/>
        <w:bottom w:val="none" w:sz="0" w:space="0" w:color="auto"/>
        <w:right w:val="none" w:sz="0" w:space="0" w:color="auto"/>
      </w:divBdr>
    </w:div>
    <w:div w:id="1729913285">
      <w:bodyDiv w:val="1"/>
      <w:marLeft w:val="0"/>
      <w:marRight w:val="0"/>
      <w:marTop w:val="0"/>
      <w:marBottom w:val="0"/>
      <w:divBdr>
        <w:top w:val="none" w:sz="0" w:space="0" w:color="auto"/>
        <w:left w:val="none" w:sz="0" w:space="0" w:color="auto"/>
        <w:bottom w:val="none" w:sz="0" w:space="0" w:color="auto"/>
        <w:right w:val="none" w:sz="0" w:space="0" w:color="auto"/>
      </w:divBdr>
    </w:div>
    <w:div w:id="1755466457">
      <w:bodyDiv w:val="1"/>
      <w:marLeft w:val="0"/>
      <w:marRight w:val="0"/>
      <w:marTop w:val="0"/>
      <w:marBottom w:val="0"/>
      <w:divBdr>
        <w:top w:val="none" w:sz="0" w:space="0" w:color="auto"/>
        <w:left w:val="none" w:sz="0" w:space="0" w:color="auto"/>
        <w:bottom w:val="none" w:sz="0" w:space="0" w:color="auto"/>
        <w:right w:val="none" w:sz="0" w:space="0" w:color="auto"/>
      </w:divBdr>
    </w:div>
    <w:div w:id="1759016016">
      <w:bodyDiv w:val="1"/>
      <w:marLeft w:val="0"/>
      <w:marRight w:val="0"/>
      <w:marTop w:val="0"/>
      <w:marBottom w:val="0"/>
      <w:divBdr>
        <w:top w:val="none" w:sz="0" w:space="0" w:color="auto"/>
        <w:left w:val="none" w:sz="0" w:space="0" w:color="auto"/>
        <w:bottom w:val="none" w:sz="0" w:space="0" w:color="auto"/>
        <w:right w:val="none" w:sz="0" w:space="0" w:color="auto"/>
      </w:divBdr>
    </w:div>
    <w:div w:id="1780225365">
      <w:bodyDiv w:val="1"/>
      <w:marLeft w:val="0"/>
      <w:marRight w:val="0"/>
      <w:marTop w:val="0"/>
      <w:marBottom w:val="0"/>
      <w:divBdr>
        <w:top w:val="none" w:sz="0" w:space="0" w:color="auto"/>
        <w:left w:val="none" w:sz="0" w:space="0" w:color="auto"/>
        <w:bottom w:val="none" w:sz="0" w:space="0" w:color="auto"/>
        <w:right w:val="none" w:sz="0" w:space="0" w:color="auto"/>
      </w:divBdr>
    </w:div>
    <w:div w:id="1783769315">
      <w:bodyDiv w:val="1"/>
      <w:marLeft w:val="0"/>
      <w:marRight w:val="0"/>
      <w:marTop w:val="0"/>
      <w:marBottom w:val="0"/>
      <w:divBdr>
        <w:top w:val="none" w:sz="0" w:space="0" w:color="auto"/>
        <w:left w:val="none" w:sz="0" w:space="0" w:color="auto"/>
        <w:bottom w:val="none" w:sz="0" w:space="0" w:color="auto"/>
        <w:right w:val="none" w:sz="0" w:space="0" w:color="auto"/>
      </w:divBdr>
    </w:div>
    <w:div w:id="1797411478">
      <w:bodyDiv w:val="1"/>
      <w:marLeft w:val="0"/>
      <w:marRight w:val="0"/>
      <w:marTop w:val="0"/>
      <w:marBottom w:val="0"/>
      <w:divBdr>
        <w:top w:val="none" w:sz="0" w:space="0" w:color="auto"/>
        <w:left w:val="none" w:sz="0" w:space="0" w:color="auto"/>
        <w:bottom w:val="none" w:sz="0" w:space="0" w:color="auto"/>
        <w:right w:val="none" w:sz="0" w:space="0" w:color="auto"/>
      </w:divBdr>
    </w:div>
    <w:div w:id="1800680067">
      <w:bodyDiv w:val="1"/>
      <w:marLeft w:val="0"/>
      <w:marRight w:val="0"/>
      <w:marTop w:val="0"/>
      <w:marBottom w:val="0"/>
      <w:divBdr>
        <w:top w:val="none" w:sz="0" w:space="0" w:color="auto"/>
        <w:left w:val="none" w:sz="0" w:space="0" w:color="auto"/>
        <w:bottom w:val="none" w:sz="0" w:space="0" w:color="auto"/>
        <w:right w:val="none" w:sz="0" w:space="0" w:color="auto"/>
      </w:divBdr>
    </w:div>
    <w:div w:id="1816264871">
      <w:bodyDiv w:val="1"/>
      <w:marLeft w:val="0"/>
      <w:marRight w:val="0"/>
      <w:marTop w:val="0"/>
      <w:marBottom w:val="0"/>
      <w:divBdr>
        <w:top w:val="none" w:sz="0" w:space="0" w:color="auto"/>
        <w:left w:val="none" w:sz="0" w:space="0" w:color="auto"/>
        <w:bottom w:val="none" w:sz="0" w:space="0" w:color="auto"/>
        <w:right w:val="none" w:sz="0" w:space="0" w:color="auto"/>
      </w:divBdr>
    </w:div>
    <w:div w:id="1825467767">
      <w:bodyDiv w:val="1"/>
      <w:marLeft w:val="0"/>
      <w:marRight w:val="0"/>
      <w:marTop w:val="0"/>
      <w:marBottom w:val="0"/>
      <w:divBdr>
        <w:top w:val="none" w:sz="0" w:space="0" w:color="auto"/>
        <w:left w:val="none" w:sz="0" w:space="0" w:color="auto"/>
        <w:bottom w:val="none" w:sz="0" w:space="0" w:color="auto"/>
        <w:right w:val="none" w:sz="0" w:space="0" w:color="auto"/>
      </w:divBdr>
    </w:div>
    <w:div w:id="1829438321">
      <w:bodyDiv w:val="1"/>
      <w:marLeft w:val="0"/>
      <w:marRight w:val="0"/>
      <w:marTop w:val="0"/>
      <w:marBottom w:val="0"/>
      <w:divBdr>
        <w:top w:val="none" w:sz="0" w:space="0" w:color="auto"/>
        <w:left w:val="none" w:sz="0" w:space="0" w:color="auto"/>
        <w:bottom w:val="none" w:sz="0" w:space="0" w:color="auto"/>
        <w:right w:val="none" w:sz="0" w:space="0" w:color="auto"/>
      </w:divBdr>
    </w:div>
    <w:div w:id="1851526352">
      <w:bodyDiv w:val="1"/>
      <w:marLeft w:val="0"/>
      <w:marRight w:val="0"/>
      <w:marTop w:val="0"/>
      <w:marBottom w:val="0"/>
      <w:divBdr>
        <w:top w:val="none" w:sz="0" w:space="0" w:color="auto"/>
        <w:left w:val="none" w:sz="0" w:space="0" w:color="auto"/>
        <w:bottom w:val="none" w:sz="0" w:space="0" w:color="auto"/>
        <w:right w:val="none" w:sz="0" w:space="0" w:color="auto"/>
      </w:divBdr>
      <w:divsChild>
        <w:div w:id="654141857">
          <w:blockQuote w:val="1"/>
          <w:marLeft w:val="225"/>
          <w:marRight w:val="0"/>
          <w:marTop w:val="0"/>
          <w:marBottom w:val="0"/>
          <w:divBdr>
            <w:top w:val="none" w:sz="0" w:space="0" w:color="auto"/>
            <w:left w:val="none" w:sz="0" w:space="0" w:color="auto"/>
            <w:bottom w:val="none" w:sz="0" w:space="0" w:color="auto"/>
            <w:right w:val="none" w:sz="0" w:space="0" w:color="auto"/>
          </w:divBdr>
        </w:div>
        <w:div w:id="1606576555">
          <w:blockQuote w:val="1"/>
          <w:marLeft w:val="225"/>
          <w:marRight w:val="0"/>
          <w:marTop w:val="0"/>
          <w:marBottom w:val="0"/>
          <w:divBdr>
            <w:top w:val="none" w:sz="0" w:space="0" w:color="auto"/>
            <w:left w:val="none" w:sz="0" w:space="0" w:color="auto"/>
            <w:bottom w:val="none" w:sz="0" w:space="0" w:color="auto"/>
            <w:right w:val="none" w:sz="0" w:space="0" w:color="auto"/>
          </w:divBdr>
        </w:div>
        <w:div w:id="923731081">
          <w:blockQuote w:val="1"/>
          <w:marLeft w:val="225"/>
          <w:marRight w:val="0"/>
          <w:marTop w:val="0"/>
          <w:marBottom w:val="0"/>
          <w:divBdr>
            <w:top w:val="none" w:sz="0" w:space="0" w:color="auto"/>
            <w:left w:val="none" w:sz="0" w:space="0" w:color="auto"/>
            <w:bottom w:val="none" w:sz="0" w:space="0" w:color="auto"/>
            <w:right w:val="none" w:sz="0" w:space="0" w:color="auto"/>
          </w:divBdr>
        </w:div>
        <w:div w:id="179901903">
          <w:blockQuote w:val="1"/>
          <w:marLeft w:val="225"/>
          <w:marRight w:val="0"/>
          <w:marTop w:val="0"/>
          <w:marBottom w:val="0"/>
          <w:divBdr>
            <w:top w:val="none" w:sz="0" w:space="0" w:color="auto"/>
            <w:left w:val="none" w:sz="0" w:space="0" w:color="auto"/>
            <w:bottom w:val="none" w:sz="0" w:space="0" w:color="auto"/>
            <w:right w:val="none" w:sz="0" w:space="0" w:color="auto"/>
          </w:divBdr>
        </w:div>
        <w:div w:id="11596118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454578">
      <w:bodyDiv w:val="1"/>
      <w:marLeft w:val="0"/>
      <w:marRight w:val="0"/>
      <w:marTop w:val="0"/>
      <w:marBottom w:val="0"/>
      <w:divBdr>
        <w:top w:val="none" w:sz="0" w:space="0" w:color="auto"/>
        <w:left w:val="none" w:sz="0" w:space="0" w:color="auto"/>
        <w:bottom w:val="none" w:sz="0" w:space="0" w:color="auto"/>
        <w:right w:val="none" w:sz="0" w:space="0" w:color="auto"/>
      </w:divBdr>
    </w:div>
    <w:div w:id="1869564817">
      <w:bodyDiv w:val="1"/>
      <w:marLeft w:val="0"/>
      <w:marRight w:val="0"/>
      <w:marTop w:val="0"/>
      <w:marBottom w:val="0"/>
      <w:divBdr>
        <w:top w:val="none" w:sz="0" w:space="0" w:color="auto"/>
        <w:left w:val="none" w:sz="0" w:space="0" w:color="auto"/>
        <w:bottom w:val="none" w:sz="0" w:space="0" w:color="auto"/>
        <w:right w:val="none" w:sz="0" w:space="0" w:color="auto"/>
      </w:divBdr>
    </w:div>
    <w:div w:id="1879967520">
      <w:bodyDiv w:val="1"/>
      <w:marLeft w:val="0"/>
      <w:marRight w:val="0"/>
      <w:marTop w:val="0"/>
      <w:marBottom w:val="0"/>
      <w:divBdr>
        <w:top w:val="none" w:sz="0" w:space="0" w:color="auto"/>
        <w:left w:val="none" w:sz="0" w:space="0" w:color="auto"/>
        <w:bottom w:val="none" w:sz="0" w:space="0" w:color="auto"/>
        <w:right w:val="none" w:sz="0" w:space="0" w:color="auto"/>
      </w:divBdr>
    </w:div>
    <w:div w:id="1883249036">
      <w:bodyDiv w:val="1"/>
      <w:marLeft w:val="0"/>
      <w:marRight w:val="0"/>
      <w:marTop w:val="0"/>
      <w:marBottom w:val="0"/>
      <w:divBdr>
        <w:top w:val="none" w:sz="0" w:space="0" w:color="auto"/>
        <w:left w:val="none" w:sz="0" w:space="0" w:color="auto"/>
        <w:bottom w:val="none" w:sz="0" w:space="0" w:color="auto"/>
        <w:right w:val="none" w:sz="0" w:space="0" w:color="auto"/>
      </w:divBdr>
    </w:div>
    <w:div w:id="1907298698">
      <w:bodyDiv w:val="1"/>
      <w:marLeft w:val="0"/>
      <w:marRight w:val="0"/>
      <w:marTop w:val="0"/>
      <w:marBottom w:val="0"/>
      <w:divBdr>
        <w:top w:val="none" w:sz="0" w:space="0" w:color="auto"/>
        <w:left w:val="none" w:sz="0" w:space="0" w:color="auto"/>
        <w:bottom w:val="none" w:sz="0" w:space="0" w:color="auto"/>
        <w:right w:val="none" w:sz="0" w:space="0" w:color="auto"/>
      </w:divBdr>
    </w:div>
    <w:div w:id="1914971669">
      <w:bodyDiv w:val="1"/>
      <w:marLeft w:val="0"/>
      <w:marRight w:val="0"/>
      <w:marTop w:val="0"/>
      <w:marBottom w:val="0"/>
      <w:divBdr>
        <w:top w:val="none" w:sz="0" w:space="0" w:color="auto"/>
        <w:left w:val="none" w:sz="0" w:space="0" w:color="auto"/>
        <w:bottom w:val="none" w:sz="0" w:space="0" w:color="auto"/>
        <w:right w:val="none" w:sz="0" w:space="0" w:color="auto"/>
      </w:divBdr>
    </w:div>
    <w:div w:id="1933585603">
      <w:bodyDiv w:val="1"/>
      <w:marLeft w:val="0"/>
      <w:marRight w:val="0"/>
      <w:marTop w:val="0"/>
      <w:marBottom w:val="0"/>
      <w:divBdr>
        <w:top w:val="none" w:sz="0" w:space="0" w:color="auto"/>
        <w:left w:val="none" w:sz="0" w:space="0" w:color="auto"/>
        <w:bottom w:val="none" w:sz="0" w:space="0" w:color="auto"/>
        <w:right w:val="none" w:sz="0" w:space="0" w:color="auto"/>
      </w:divBdr>
    </w:div>
    <w:div w:id="1935504511">
      <w:bodyDiv w:val="1"/>
      <w:marLeft w:val="0"/>
      <w:marRight w:val="0"/>
      <w:marTop w:val="0"/>
      <w:marBottom w:val="0"/>
      <w:divBdr>
        <w:top w:val="none" w:sz="0" w:space="0" w:color="auto"/>
        <w:left w:val="none" w:sz="0" w:space="0" w:color="auto"/>
        <w:bottom w:val="none" w:sz="0" w:space="0" w:color="auto"/>
        <w:right w:val="none" w:sz="0" w:space="0" w:color="auto"/>
      </w:divBdr>
    </w:div>
    <w:div w:id="1949506380">
      <w:bodyDiv w:val="1"/>
      <w:marLeft w:val="0"/>
      <w:marRight w:val="0"/>
      <w:marTop w:val="0"/>
      <w:marBottom w:val="0"/>
      <w:divBdr>
        <w:top w:val="none" w:sz="0" w:space="0" w:color="auto"/>
        <w:left w:val="none" w:sz="0" w:space="0" w:color="auto"/>
        <w:bottom w:val="none" w:sz="0" w:space="0" w:color="auto"/>
        <w:right w:val="none" w:sz="0" w:space="0" w:color="auto"/>
      </w:divBdr>
    </w:div>
    <w:div w:id="1962571543">
      <w:bodyDiv w:val="1"/>
      <w:marLeft w:val="0"/>
      <w:marRight w:val="0"/>
      <w:marTop w:val="0"/>
      <w:marBottom w:val="0"/>
      <w:divBdr>
        <w:top w:val="none" w:sz="0" w:space="0" w:color="auto"/>
        <w:left w:val="none" w:sz="0" w:space="0" w:color="auto"/>
        <w:bottom w:val="none" w:sz="0" w:space="0" w:color="auto"/>
        <w:right w:val="none" w:sz="0" w:space="0" w:color="auto"/>
      </w:divBdr>
    </w:div>
    <w:div w:id="1970545474">
      <w:bodyDiv w:val="1"/>
      <w:marLeft w:val="0"/>
      <w:marRight w:val="0"/>
      <w:marTop w:val="0"/>
      <w:marBottom w:val="0"/>
      <w:divBdr>
        <w:top w:val="none" w:sz="0" w:space="0" w:color="auto"/>
        <w:left w:val="none" w:sz="0" w:space="0" w:color="auto"/>
        <w:bottom w:val="none" w:sz="0" w:space="0" w:color="auto"/>
        <w:right w:val="none" w:sz="0" w:space="0" w:color="auto"/>
      </w:divBdr>
    </w:div>
    <w:div w:id="1989892210">
      <w:bodyDiv w:val="1"/>
      <w:marLeft w:val="0"/>
      <w:marRight w:val="0"/>
      <w:marTop w:val="0"/>
      <w:marBottom w:val="0"/>
      <w:divBdr>
        <w:top w:val="none" w:sz="0" w:space="0" w:color="auto"/>
        <w:left w:val="none" w:sz="0" w:space="0" w:color="auto"/>
        <w:bottom w:val="none" w:sz="0" w:space="0" w:color="auto"/>
        <w:right w:val="none" w:sz="0" w:space="0" w:color="auto"/>
      </w:divBdr>
    </w:div>
    <w:div w:id="1990742889">
      <w:bodyDiv w:val="1"/>
      <w:marLeft w:val="0"/>
      <w:marRight w:val="0"/>
      <w:marTop w:val="0"/>
      <w:marBottom w:val="0"/>
      <w:divBdr>
        <w:top w:val="none" w:sz="0" w:space="0" w:color="auto"/>
        <w:left w:val="none" w:sz="0" w:space="0" w:color="auto"/>
        <w:bottom w:val="none" w:sz="0" w:space="0" w:color="auto"/>
        <w:right w:val="none" w:sz="0" w:space="0" w:color="auto"/>
      </w:divBdr>
      <w:divsChild>
        <w:div w:id="5955530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2728955">
      <w:bodyDiv w:val="1"/>
      <w:marLeft w:val="0"/>
      <w:marRight w:val="0"/>
      <w:marTop w:val="0"/>
      <w:marBottom w:val="0"/>
      <w:divBdr>
        <w:top w:val="none" w:sz="0" w:space="0" w:color="auto"/>
        <w:left w:val="none" w:sz="0" w:space="0" w:color="auto"/>
        <w:bottom w:val="none" w:sz="0" w:space="0" w:color="auto"/>
        <w:right w:val="none" w:sz="0" w:space="0" w:color="auto"/>
      </w:divBdr>
    </w:div>
    <w:div w:id="2006089525">
      <w:bodyDiv w:val="1"/>
      <w:marLeft w:val="0"/>
      <w:marRight w:val="0"/>
      <w:marTop w:val="0"/>
      <w:marBottom w:val="0"/>
      <w:divBdr>
        <w:top w:val="none" w:sz="0" w:space="0" w:color="auto"/>
        <w:left w:val="none" w:sz="0" w:space="0" w:color="auto"/>
        <w:bottom w:val="none" w:sz="0" w:space="0" w:color="auto"/>
        <w:right w:val="none" w:sz="0" w:space="0" w:color="auto"/>
      </w:divBdr>
    </w:div>
    <w:div w:id="2020038029">
      <w:bodyDiv w:val="1"/>
      <w:marLeft w:val="0"/>
      <w:marRight w:val="0"/>
      <w:marTop w:val="0"/>
      <w:marBottom w:val="0"/>
      <w:divBdr>
        <w:top w:val="none" w:sz="0" w:space="0" w:color="auto"/>
        <w:left w:val="none" w:sz="0" w:space="0" w:color="auto"/>
        <w:bottom w:val="none" w:sz="0" w:space="0" w:color="auto"/>
        <w:right w:val="none" w:sz="0" w:space="0" w:color="auto"/>
      </w:divBdr>
    </w:div>
    <w:div w:id="2041974070">
      <w:bodyDiv w:val="1"/>
      <w:marLeft w:val="0"/>
      <w:marRight w:val="0"/>
      <w:marTop w:val="0"/>
      <w:marBottom w:val="0"/>
      <w:divBdr>
        <w:top w:val="none" w:sz="0" w:space="0" w:color="auto"/>
        <w:left w:val="none" w:sz="0" w:space="0" w:color="auto"/>
        <w:bottom w:val="none" w:sz="0" w:space="0" w:color="auto"/>
        <w:right w:val="none" w:sz="0" w:space="0" w:color="auto"/>
      </w:divBdr>
    </w:div>
    <w:div w:id="2055738076">
      <w:bodyDiv w:val="1"/>
      <w:marLeft w:val="0"/>
      <w:marRight w:val="0"/>
      <w:marTop w:val="0"/>
      <w:marBottom w:val="0"/>
      <w:divBdr>
        <w:top w:val="none" w:sz="0" w:space="0" w:color="auto"/>
        <w:left w:val="none" w:sz="0" w:space="0" w:color="auto"/>
        <w:bottom w:val="none" w:sz="0" w:space="0" w:color="auto"/>
        <w:right w:val="none" w:sz="0" w:space="0" w:color="auto"/>
      </w:divBdr>
    </w:div>
    <w:div w:id="2096514479">
      <w:bodyDiv w:val="1"/>
      <w:marLeft w:val="0"/>
      <w:marRight w:val="0"/>
      <w:marTop w:val="0"/>
      <w:marBottom w:val="0"/>
      <w:divBdr>
        <w:top w:val="none" w:sz="0" w:space="0" w:color="auto"/>
        <w:left w:val="none" w:sz="0" w:space="0" w:color="auto"/>
        <w:bottom w:val="none" w:sz="0" w:space="0" w:color="auto"/>
        <w:right w:val="none" w:sz="0" w:space="0" w:color="auto"/>
      </w:divBdr>
    </w:div>
    <w:div w:id="2099054888">
      <w:bodyDiv w:val="1"/>
      <w:marLeft w:val="0"/>
      <w:marRight w:val="0"/>
      <w:marTop w:val="0"/>
      <w:marBottom w:val="0"/>
      <w:divBdr>
        <w:top w:val="none" w:sz="0" w:space="0" w:color="auto"/>
        <w:left w:val="none" w:sz="0" w:space="0" w:color="auto"/>
        <w:bottom w:val="none" w:sz="0" w:space="0" w:color="auto"/>
        <w:right w:val="none" w:sz="0" w:space="0" w:color="auto"/>
      </w:divBdr>
    </w:div>
    <w:div w:id="2104110853">
      <w:bodyDiv w:val="1"/>
      <w:marLeft w:val="0"/>
      <w:marRight w:val="0"/>
      <w:marTop w:val="0"/>
      <w:marBottom w:val="0"/>
      <w:divBdr>
        <w:top w:val="none" w:sz="0" w:space="0" w:color="auto"/>
        <w:left w:val="none" w:sz="0" w:space="0" w:color="auto"/>
        <w:bottom w:val="none" w:sz="0" w:space="0" w:color="auto"/>
        <w:right w:val="none" w:sz="0" w:space="0" w:color="auto"/>
      </w:divBdr>
      <w:divsChild>
        <w:div w:id="20297209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743534">
      <w:bodyDiv w:val="1"/>
      <w:marLeft w:val="0"/>
      <w:marRight w:val="0"/>
      <w:marTop w:val="0"/>
      <w:marBottom w:val="0"/>
      <w:divBdr>
        <w:top w:val="none" w:sz="0" w:space="0" w:color="auto"/>
        <w:left w:val="none" w:sz="0" w:space="0" w:color="auto"/>
        <w:bottom w:val="none" w:sz="0" w:space="0" w:color="auto"/>
        <w:right w:val="none" w:sz="0" w:space="0" w:color="auto"/>
      </w:divBdr>
    </w:div>
    <w:div w:id="2119593963">
      <w:bodyDiv w:val="1"/>
      <w:marLeft w:val="0"/>
      <w:marRight w:val="0"/>
      <w:marTop w:val="0"/>
      <w:marBottom w:val="0"/>
      <w:divBdr>
        <w:top w:val="none" w:sz="0" w:space="0" w:color="auto"/>
        <w:left w:val="none" w:sz="0" w:space="0" w:color="auto"/>
        <w:bottom w:val="none" w:sz="0" w:space="0" w:color="auto"/>
        <w:right w:val="none" w:sz="0" w:space="0" w:color="auto"/>
      </w:divBdr>
    </w:div>
    <w:div w:id="2136826962">
      <w:bodyDiv w:val="1"/>
      <w:marLeft w:val="0"/>
      <w:marRight w:val="0"/>
      <w:marTop w:val="0"/>
      <w:marBottom w:val="0"/>
      <w:divBdr>
        <w:top w:val="none" w:sz="0" w:space="0" w:color="auto"/>
        <w:left w:val="none" w:sz="0" w:space="0" w:color="auto"/>
        <w:bottom w:val="none" w:sz="0" w:space="0" w:color="auto"/>
        <w:right w:val="none" w:sz="0" w:space="0" w:color="auto"/>
      </w:divBdr>
    </w:div>
    <w:div w:id="213871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9B46-6DE7-304A-9A3C-72E200415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1</Pages>
  <Words>19112</Words>
  <Characters>108942</Characters>
  <Application>Microsoft Office Word</Application>
  <DocSecurity>0</DocSecurity>
  <Lines>907</Lines>
  <Paragraphs>255</Paragraphs>
  <ScaleCrop>false</ScaleCrop>
  <Company/>
  <LinksUpToDate>false</LinksUpToDate>
  <CharactersWithSpaces>127799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781</cp:revision>
  <dcterms:created xsi:type="dcterms:W3CDTF">2025-06-18T03:07:00Z</dcterms:created>
  <dcterms:modified xsi:type="dcterms:W3CDTF">2025-07-31T07:41:00Z</dcterms:modified>
</cp:coreProperties>
</file>