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358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>RNA 抽提 Protocol（</w:t>
      </w:r>
      <w:proofErr w:type="spellStart"/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>TRIzol</w:t>
      </w:r>
      <w:proofErr w:type="spellEnd"/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法）</w:t>
      </w:r>
    </w:p>
    <w:p w14:paraId="6A2D8FE0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0F56CAC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b/>
          <w:bCs/>
          <w:kern w:val="0"/>
          <w:sz w:val="24"/>
        </w:rPr>
        <w:t>版本</w:t>
      </w:r>
      <w:r w:rsidRPr="00FF4ABF">
        <w:rPr>
          <w:rFonts w:ascii="宋体" w:eastAsia="宋体" w:hAnsi="宋体" w:cs="宋体"/>
          <w:kern w:val="0"/>
          <w:sz w:val="24"/>
        </w:rPr>
        <w:t>：2025-08-12（本批次：所有样品质量达标）</w:t>
      </w:r>
    </w:p>
    <w:p w14:paraId="1256FCB2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0625144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E28F60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1. 实验准备（RNA-free 环境）</w:t>
      </w:r>
    </w:p>
    <w:p w14:paraId="747361AD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97722B6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1.1 试剂</w:t>
      </w:r>
    </w:p>
    <w:p w14:paraId="3A7B5325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样品：摇床解冻</w:t>
      </w:r>
    </w:p>
    <w:p w14:paraId="283180AB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0E21EBE1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氯仿（Chloroform）</w:t>
      </w:r>
    </w:p>
    <w:p w14:paraId="4662BC5A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异丙醇（Isopropanol）</w:t>
      </w:r>
    </w:p>
    <w:p w14:paraId="54E0A994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75% 乙醇（0.1% DEPC 配制）</w:t>
      </w:r>
    </w:p>
    <w:p w14:paraId="49D66749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0.1% DEPC 水</w:t>
      </w:r>
    </w:p>
    <w:p w14:paraId="4145312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67BE357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1.2 仪器</w:t>
      </w:r>
    </w:p>
    <w:p w14:paraId="29CD343C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离心机预冷</w:t>
      </w:r>
    </w:p>
    <w:p w14:paraId="40599B0B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注意确认设定温度为 4 ℃</w:t>
      </w:r>
    </w:p>
    <w:p w14:paraId="489DC625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样品数 &gt;24：建议预冷 2 台离心机</w:t>
      </w:r>
    </w:p>
    <w:p w14:paraId="67C7486A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60 ℃ 水浴锅 / 金属浴预热</w:t>
      </w:r>
    </w:p>
    <w:p w14:paraId="6331F594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样品数 &gt;24：准备 60 ℃ 水浴</w:t>
      </w:r>
    </w:p>
    <w:p w14:paraId="0EA71E43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冰盒（尽量加满冰）</w:t>
      </w:r>
    </w:p>
    <w:p w14:paraId="3C40AE9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87747F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1.3 耗材</w:t>
      </w:r>
    </w:p>
    <w:p w14:paraId="3311093A" w14:textId="77777777" w:rsidR="00FF4ABF" w:rsidRPr="00FF4ABF" w:rsidRDefault="00FF4ABF" w:rsidP="00FF4AB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PCR 管：样品数 × 3</w:t>
      </w:r>
    </w:p>
    <w:p w14:paraId="2F9BD3E2" w14:textId="77777777" w:rsidR="00FF4ABF" w:rsidRPr="00FF4ABF" w:rsidRDefault="00FF4ABF" w:rsidP="00FF4AB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1.5 mL EP 管：样品数 × 2</w:t>
      </w:r>
    </w:p>
    <w:p w14:paraId="081C4877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5787F75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014BC05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2. 样品制备</w:t>
      </w:r>
    </w:p>
    <w:p w14:paraId="767DEDE5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81C617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2.1 贴壁细胞</w:t>
      </w:r>
    </w:p>
    <w:p w14:paraId="53D465C1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若为新鲜样品：</w:t>
      </w:r>
    </w:p>
    <w:p w14:paraId="16506E30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12 孔板：加入 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269FEF72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6 孔板：加入 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60B1B13E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用细胞刮刀刮一圈细胞</w:t>
      </w:r>
    </w:p>
    <w:p w14:paraId="1BE986A5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5 min 或 4 ℃ 过夜</w:t>
      </w:r>
    </w:p>
    <w:p w14:paraId="68DF29BA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目的：充分裂解细胞，使核酸与蛋白解离</w:t>
      </w:r>
    </w:p>
    <w:p w14:paraId="5450B0D7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轻柔吹打 3 次，转移至 1.5 mL 离心管</w:t>
      </w:r>
    </w:p>
    <w:p w14:paraId="369D1401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避免产生气泡</w:t>
      </w:r>
    </w:p>
    <w:p w14:paraId="4315336B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62938CD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F626D8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3. 氯仿分层（酚-氯仿 → 间相 → 上层水相）</w:t>
      </w:r>
    </w:p>
    <w:p w14:paraId="1E10D632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按体积比加入氯仿：</w:t>
      </w:r>
    </w:p>
    <w:p w14:paraId="06F60333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: 氯仿 = 5 : 1</w:t>
      </w:r>
    </w:p>
    <w:p w14:paraId="26E5767F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+ 200 µL 氯仿</w:t>
      </w:r>
    </w:p>
    <w:p w14:paraId="4BFFBE1A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+ 100 µL 氯仿</w:t>
      </w:r>
    </w:p>
    <w:p w14:paraId="2D2CCEBA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剧烈混匀：</w:t>
      </w:r>
    </w:p>
    <w:p w14:paraId="2B0382E6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30 次上下颠倒 或 震荡 15 s</w:t>
      </w:r>
    </w:p>
    <w:p w14:paraId="40C1766A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避免产生泡沫</w:t>
      </w:r>
    </w:p>
    <w:p w14:paraId="58E89793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2–3 min（乳化体系恢复分层趋势）</w:t>
      </w:r>
    </w:p>
    <w:p w14:paraId="6E0BBEC9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℃，12,000 g，离心 15 min</w:t>
      </w:r>
    </w:p>
    <w:p w14:paraId="53A323CC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4A12FD6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3.1 准备异丙醇</w:t>
      </w:r>
    </w:p>
    <w:p w14:paraId="26B4FFB5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按 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1 倍水相体积</w:t>
      </w:r>
      <w:r w:rsidRPr="00FF4ABF">
        <w:rPr>
          <w:rFonts w:ascii="宋体" w:eastAsia="宋体" w:hAnsi="宋体" w:cs="宋体"/>
          <w:kern w:val="0"/>
          <w:sz w:val="24"/>
        </w:rPr>
        <w:t xml:space="preserve"> 准备异丙醇</w:t>
      </w:r>
    </w:p>
    <w:p w14:paraId="08C289DD" w14:textId="77777777" w:rsidR="00FF4ABF" w:rsidRPr="00FF4ABF" w:rsidRDefault="00FF4ABF" w:rsidP="00FF4AB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通常：</w:t>
      </w:r>
    </w:p>
    <w:p w14:paraId="2A2FA539" w14:textId="77777777" w:rsidR="00FF4ABF" w:rsidRPr="00FF4ABF" w:rsidRDefault="00FF4ABF" w:rsidP="00FF4ABF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来自 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→ 水相约 400 µL → 加 400 µL 异丙醇</w:t>
      </w:r>
    </w:p>
    <w:p w14:paraId="00E24F8E" w14:textId="77777777" w:rsidR="00FF4ABF" w:rsidRPr="00FF4ABF" w:rsidRDefault="00FF4ABF" w:rsidP="00FF4ABF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来自 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→ 水相约 200 µL → 加 200 µL 异丙醇</w:t>
      </w:r>
    </w:p>
    <w:p w14:paraId="0512B7E2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lastRenderedPageBreak/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异丙醇过多：易共沉盐和杂质</w:t>
      </w:r>
    </w:p>
    <w:p w14:paraId="3A24FC8B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异丙醇过少：降低 RNA 得率</w:t>
      </w:r>
    </w:p>
    <w:p w14:paraId="37F9429E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4674C2A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07D68A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4. 异丙醇沉淀 RNA</w:t>
      </w:r>
    </w:p>
    <w:p w14:paraId="1624FD41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转移：</w:t>
      </w:r>
    </w:p>
    <w:p w14:paraId="241462A2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小心吸取上层水相（约 400 µL 或 200 µL）</w:t>
      </w:r>
    </w:p>
    <w:p w14:paraId="3D18A749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加入等体积异丙醇</w:t>
      </w:r>
    </w:p>
    <w:p w14:paraId="75D66B77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上下颠倒混匀 30 次</w:t>
      </w:r>
    </w:p>
    <w:p w14:paraId="3DE5AD2A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沉淀：</w:t>
      </w:r>
    </w:p>
    <w:p w14:paraId="2F31048B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10 min</w:t>
      </w:r>
    </w:p>
    <w:p w14:paraId="06880BA3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或 4 ℃ 静置 30 min ～ 过夜</w:t>
      </w:r>
    </w:p>
    <w:p w14:paraId="2C33161A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离心：</w:t>
      </w:r>
    </w:p>
    <w:p w14:paraId="3EE3AB87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℃，12,000 g，10 min</w:t>
      </w:r>
    </w:p>
    <w:p w14:paraId="3F3829D8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可见半透明或白色 RNA pellet</w:t>
      </w:r>
    </w:p>
    <w:p w14:paraId="68AA081A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085D352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E05B5F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5. 75% 乙醇洗涤</w:t>
      </w:r>
    </w:p>
    <w:p w14:paraId="1C22D3D9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小心吸弃上清</w:t>
      </w:r>
    </w:p>
    <w:p w14:paraId="7F25DCC2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 1 mL 75% 乙醇（0.1% DEPC 配制），冲洗管底</w:t>
      </w:r>
    </w:p>
    <w:p w14:paraId="6A92EFC4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5 min（或可过夜）</w:t>
      </w:r>
    </w:p>
    <w:p w14:paraId="2205249F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℃，7,500 g，离心 5 min</w:t>
      </w:r>
    </w:p>
    <w:p w14:paraId="3A5AA940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去除上清并空气干燥约 5 min</w:t>
      </w:r>
    </w:p>
    <w:p w14:paraId="431BCCA6" w14:textId="77777777" w:rsidR="00FF4ABF" w:rsidRPr="00FF4ABF" w:rsidRDefault="00FF4ABF" w:rsidP="00FF4AB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不要过干（过干会导致 RNA 难溶）</w:t>
      </w:r>
    </w:p>
    <w:p w14:paraId="1C86D253" w14:textId="77777777" w:rsidR="00FF4ABF" w:rsidRPr="00FF4ABF" w:rsidRDefault="00FF4ABF" w:rsidP="00FF4AB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使用抽吸泵最小档：</w:t>
      </w:r>
    </w:p>
    <w:p w14:paraId="7B3F81B5" w14:textId="77777777" w:rsidR="00FF4ABF" w:rsidRPr="00FF4ABF" w:rsidRDefault="00FF4ABF" w:rsidP="00FF4ABF"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若沉淀移动，调整吸取方向，尽量吸净液体</w:t>
      </w:r>
    </w:p>
    <w:p w14:paraId="4E5FE880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7ACCC58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06757F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6. RNA 溶解（0.1% DEPC 水）</w:t>
      </w:r>
    </w:p>
    <w:p w14:paraId="27A71E16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 20 µL 0.1% DEPC 水重悬</w:t>
      </w:r>
    </w:p>
    <w:p w14:paraId="513A0D08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瞬时离心，收集挂壁液体</w:t>
      </w:r>
    </w:p>
    <w:p w14:paraId="3B12B9FB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56 ℃ 水浴 10 min，促进溶解</w:t>
      </w:r>
    </w:p>
    <w:p w14:paraId="5875B65D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CC293E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6E1E201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7. 浓度检测（</w:t>
      </w:r>
      <w:proofErr w:type="spellStart"/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NanoDrop</w:t>
      </w:r>
      <w:proofErr w:type="spellEnd"/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或同类设备）</w:t>
      </w:r>
    </w:p>
    <w:p w14:paraId="12A82080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F383B3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7.1 混匀样品</w:t>
      </w:r>
    </w:p>
    <w:p w14:paraId="57104284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瞬离，收集挂壁液体</w:t>
      </w:r>
    </w:p>
    <w:p w14:paraId="25D4AFA6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震荡混匀</w:t>
      </w:r>
    </w:p>
    <w:p w14:paraId="6B634A25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再次 4 ℃ 瞬离</w:t>
      </w:r>
    </w:p>
    <w:p w14:paraId="5B205B4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5AE44D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7.2 测量步骤</w:t>
      </w:r>
    </w:p>
    <w:p w14:paraId="50F51D36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 0.1% DEPC 水清洗检测台</w:t>
      </w:r>
    </w:p>
    <w:p w14:paraId="666E8625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 1 µL 0.1% DEPC 水矫零</w:t>
      </w:r>
    </w:p>
    <w:p w14:paraId="391D1800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每个样品取 1 µL 测定</w:t>
      </w:r>
    </w:p>
    <w:p w14:paraId="2C2E9AAF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记录并拷贝数据</w:t>
      </w:r>
    </w:p>
    <w:p w14:paraId="12F0E785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6FB0BFE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EEE98C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8. 样品稀释与分装</w:t>
      </w:r>
    </w:p>
    <w:p w14:paraId="626804B9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按测得浓度，将 RNA 稀释至：</w:t>
      </w:r>
    </w:p>
    <w:p w14:paraId="4B8A25C4" w14:textId="77777777" w:rsidR="00FF4ABF" w:rsidRPr="00FF4ABF" w:rsidRDefault="00FF4ABF" w:rsidP="00FF4ABF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目标浓度：1000 / 7 ≈ 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142.857 ng/µL</w:t>
      </w:r>
    </w:p>
    <w:p w14:paraId="0DD7B403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每管分装 7 µL</w:t>
      </w:r>
    </w:p>
    <w:p w14:paraId="27218878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避免反复冻融</w:t>
      </w:r>
    </w:p>
    <w:p w14:paraId="4C7D31F8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6ABE3F6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AF3144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10. 样品保存记录</w:t>
      </w:r>
    </w:p>
    <w:p w14:paraId="7A5E52EA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RNA 浓度示例（ng/µL）：</w:t>
      </w:r>
    </w:p>
    <w:p w14:paraId="0F9FDAC4" w14:textId="77777777" w:rsidR="00FF4ABF" w:rsidRPr="00FF4ABF" w:rsidRDefault="00FF4ABF" w:rsidP="00FF4ABF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11.97, 12.19, 12.22, 11.74, 13.09</w:t>
      </w:r>
    </w:p>
    <w:p w14:paraId="02983925" w14:textId="77777777" w:rsidR="00FF4ABF" w:rsidRPr="00FF4ABF" w:rsidRDefault="00FF4ABF" w:rsidP="00FF4ABF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13.27, 11.13, 13.07, 10.79, …</w:t>
      </w:r>
    </w:p>
    <w:p w14:paraId="24D4ECCD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保存位置：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-80 ℃，BOX2 C</w:t>
      </w:r>
    </w:p>
    <w:p w14:paraId="178D3C56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已录入：「样品收集盒」</w:t>
      </w:r>
    </w:p>
    <w:p w14:paraId="20505AC7" w14:textId="77777777" w:rsidR="00FF4ABF" w:rsidRPr="00FF4ABF" w:rsidRDefault="000A000B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5BE11D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6CF18F1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6710"/>
    <w:multiLevelType w:val="multilevel"/>
    <w:tmpl w:val="305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53F"/>
    <w:multiLevelType w:val="multilevel"/>
    <w:tmpl w:val="FB7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540E2"/>
    <w:multiLevelType w:val="multilevel"/>
    <w:tmpl w:val="CED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0877"/>
    <w:multiLevelType w:val="multilevel"/>
    <w:tmpl w:val="E35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270ED"/>
    <w:multiLevelType w:val="multilevel"/>
    <w:tmpl w:val="EF6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B6661"/>
    <w:multiLevelType w:val="multilevel"/>
    <w:tmpl w:val="DA9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57AC4"/>
    <w:multiLevelType w:val="multilevel"/>
    <w:tmpl w:val="E648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17AE7"/>
    <w:multiLevelType w:val="multilevel"/>
    <w:tmpl w:val="9B1A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31CCA"/>
    <w:multiLevelType w:val="multilevel"/>
    <w:tmpl w:val="57F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30AA7"/>
    <w:multiLevelType w:val="multilevel"/>
    <w:tmpl w:val="CF0E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91954"/>
    <w:multiLevelType w:val="multilevel"/>
    <w:tmpl w:val="9EB8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835AA"/>
    <w:multiLevelType w:val="multilevel"/>
    <w:tmpl w:val="F7DC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C7AAC"/>
    <w:multiLevelType w:val="multilevel"/>
    <w:tmpl w:val="B99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96073"/>
    <w:multiLevelType w:val="multilevel"/>
    <w:tmpl w:val="E12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87943"/>
    <w:multiLevelType w:val="multilevel"/>
    <w:tmpl w:val="9496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00943">
    <w:abstractNumId w:val="8"/>
  </w:num>
  <w:num w:numId="2" w16cid:durableId="1511991030">
    <w:abstractNumId w:val="13"/>
  </w:num>
  <w:num w:numId="3" w16cid:durableId="2127656691">
    <w:abstractNumId w:val="12"/>
  </w:num>
  <w:num w:numId="4" w16cid:durableId="1569219646">
    <w:abstractNumId w:val="3"/>
  </w:num>
  <w:num w:numId="5" w16cid:durableId="1375234992">
    <w:abstractNumId w:val="14"/>
  </w:num>
  <w:num w:numId="6" w16cid:durableId="956714681">
    <w:abstractNumId w:val="2"/>
  </w:num>
  <w:num w:numId="7" w16cid:durableId="1842770904">
    <w:abstractNumId w:val="9"/>
  </w:num>
  <w:num w:numId="8" w16cid:durableId="1589340664">
    <w:abstractNumId w:val="11"/>
  </w:num>
  <w:num w:numId="9" w16cid:durableId="1657996556">
    <w:abstractNumId w:val="5"/>
  </w:num>
  <w:num w:numId="10" w16cid:durableId="719088528">
    <w:abstractNumId w:val="10"/>
  </w:num>
  <w:num w:numId="11" w16cid:durableId="426779818">
    <w:abstractNumId w:val="7"/>
  </w:num>
  <w:num w:numId="12" w16cid:durableId="1997106247">
    <w:abstractNumId w:val="6"/>
  </w:num>
  <w:num w:numId="13" w16cid:durableId="367492581">
    <w:abstractNumId w:val="0"/>
  </w:num>
  <w:num w:numId="14" w16cid:durableId="1329090849">
    <w:abstractNumId w:val="1"/>
  </w:num>
  <w:num w:numId="15" w16cid:durableId="135083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BF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000B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2FF8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4ABF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B482"/>
  <w15:chartTrackingRefBased/>
  <w15:docId w15:val="{BCF3E899-E7DF-EE4A-B1EB-FB09AAB3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4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4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A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A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A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A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A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A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A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A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A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A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A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A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FF4ABF"/>
  </w:style>
  <w:style w:type="paragraph" w:customStyle="1" w:styleId="p2">
    <w:name w:val="p2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FF4ABF"/>
  </w:style>
  <w:style w:type="paragraph" w:styleId="HTML">
    <w:name w:val="HTML Preformatted"/>
    <w:basedOn w:val="a"/>
    <w:link w:val="HTML0"/>
    <w:uiPriority w:val="99"/>
    <w:semiHidden/>
    <w:unhideWhenUsed/>
    <w:rsid w:val="00FF4A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F4ABF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FF4AB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2026-02-04T23:36:00Z</dcterms:created>
  <dcterms:modified xsi:type="dcterms:W3CDTF">2026-02-04T23:36:00Z</dcterms:modified>
</cp:coreProperties>
</file>