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26726" w14:textId="77777777" w:rsidR="009B0528" w:rsidRPr="009B0528" w:rsidRDefault="009B0528" w:rsidP="009B0528">
      <w:r w:rsidRPr="009B0528">
        <w:rPr>
          <w:b/>
          <w:bCs/>
        </w:rPr>
        <w:t>Cover Letter</w:t>
      </w:r>
    </w:p>
    <w:p w14:paraId="4EBBE975" w14:textId="77777777" w:rsidR="009B0528" w:rsidRPr="009B0528" w:rsidRDefault="009B0528" w:rsidP="009B0528"/>
    <w:p w14:paraId="19F80061" w14:textId="77777777" w:rsidR="009B0528" w:rsidRPr="009B0528" w:rsidRDefault="009B0528" w:rsidP="009B0528">
      <w:r w:rsidRPr="009B0528">
        <w:t>Dear Editors,</w:t>
      </w:r>
    </w:p>
    <w:p w14:paraId="5A3338AB" w14:textId="77777777" w:rsidR="009B0528" w:rsidRPr="009B0528" w:rsidRDefault="009B0528" w:rsidP="009B0528"/>
    <w:p w14:paraId="1890FD77" w14:textId="0AF8F003" w:rsidR="009B0528" w:rsidRPr="009B0528" w:rsidRDefault="009B0528" w:rsidP="009B0528">
      <w:r w:rsidRPr="009B0528">
        <w:t xml:space="preserve">We are pleased to submit our manuscript </w:t>
      </w:r>
      <w:r w:rsidRPr="009B0528">
        <w:rPr>
          <w:b/>
          <w:bCs/>
        </w:rPr>
        <w:t>“</w:t>
      </w:r>
      <w:r w:rsidR="00124EDA" w:rsidRPr="00124EDA">
        <w:rPr>
          <w:b/>
          <w:bCs/>
        </w:rPr>
        <w:t xml:space="preserve">Ephb1 regulates mitochondrial cardiolipin to limit NLRP3 inflammasome–induced </w:t>
      </w:r>
      <w:proofErr w:type="spellStart"/>
      <w:r w:rsidR="00124EDA" w:rsidRPr="00124EDA">
        <w:rPr>
          <w:b/>
          <w:bCs/>
        </w:rPr>
        <w:t>pyroptosis</w:t>
      </w:r>
      <w:proofErr w:type="spellEnd"/>
      <w:r w:rsidRPr="009B0528">
        <w:rPr>
          <w:b/>
          <w:bCs/>
        </w:rPr>
        <w:t>”</w:t>
      </w:r>
      <w:r w:rsidRPr="009B0528">
        <w:t xml:space="preserve"> for consideration at </w:t>
      </w:r>
      <w:r w:rsidRPr="009B0528">
        <w:rPr>
          <w:b/>
          <w:bCs/>
        </w:rPr>
        <w:t>Cell Press</w:t>
      </w:r>
      <w:r w:rsidRPr="009B0528">
        <w:t>.</w:t>
      </w:r>
    </w:p>
    <w:p w14:paraId="160BF30C" w14:textId="0EF15D8E" w:rsidR="009B0528" w:rsidRPr="009B0528" w:rsidRDefault="009B0528" w:rsidP="009B0528">
      <w:r w:rsidRPr="009B0528">
        <w:t xml:space="preserve">Inflammasome research has largely focused on priming and activation, yet a recurring paradox remains unresolved: comparable upstream inflammasome activation does not always produce proportional pyroptotic output or IL-1β release. Although emerging studies suggest that mitochondrial membrane context, particularly cardiolipin (CL), can influence execution-stage behavior, the upstream mechanisms linking extracellular signaling to this membrane state remain unclear. </w:t>
      </w:r>
      <w:proofErr w:type="gramStart"/>
      <w:r w:rsidRPr="009B0528">
        <w:t>In particular, whether</w:t>
      </w:r>
      <w:proofErr w:type="gramEnd"/>
      <w:r w:rsidRPr="009B0528">
        <w:t xml:space="preserve"> </w:t>
      </w:r>
      <w:r w:rsidR="00124EDA" w:rsidRPr="00124EDA">
        <w:t>Ephb1</w:t>
      </w:r>
      <w:r w:rsidRPr="009B0528">
        <w:t xml:space="preserve"> participates in inflammasome or pyroptotic execution has not been established.</w:t>
      </w:r>
    </w:p>
    <w:p w14:paraId="08276DFC" w14:textId="718FB013" w:rsidR="009B0528" w:rsidRPr="009B0528" w:rsidRDefault="009B0528" w:rsidP="009B0528">
      <w:r w:rsidRPr="009B0528">
        <w:t xml:space="preserve">In this study, we identify </w:t>
      </w:r>
      <w:r w:rsidR="00124EDA">
        <w:rPr>
          <w:b/>
          <w:bCs/>
        </w:rPr>
        <w:t>Ephb1</w:t>
      </w:r>
      <w:r w:rsidRPr="009B0528">
        <w:rPr>
          <w:b/>
          <w:bCs/>
        </w:rPr>
        <w:t xml:space="preserve"> as an upstream regulator of terminal inflammasome output</w:t>
      </w:r>
      <w:r w:rsidRPr="009B0528">
        <w:t xml:space="preserve">. Using primary murine peritoneal macrophages, genetic perturbation, pharmacological manipulation, functional mapping, and integrative multi-omics, we show that </w:t>
      </w:r>
      <w:r w:rsidR="00124EDA">
        <w:rPr>
          <w:b/>
          <w:bCs/>
        </w:rPr>
        <w:t>Ephb1</w:t>
      </w:r>
      <w:r w:rsidRPr="009B0528">
        <w:rPr>
          <w:b/>
          <w:bCs/>
        </w:rPr>
        <w:t xml:space="preserve"> deficiency consistently reduces IL-1β release and pyroptotic lysis across multiple inflammasome stimuli while leaving transcriptional priming, ASC assembly, and caspase-1 activation intact</w:t>
      </w:r>
      <w:r w:rsidRPr="009B0528">
        <w:t xml:space="preserve">, thereby localizing the defect to the execution stage. Mechanistically, this phenotype is accompanied by </w:t>
      </w:r>
      <w:r w:rsidRPr="009B0528">
        <w:rPr>
          <w:b/>
          <w:bCs/>
        </w:rPr>
        <w:t xml:space="preserve">reduced mitochondrial enrichment of GSDMD-NT and coordinated decreases in cardiolipin </w:t>
      </w:r>
      <w:proofErr w:type="gramStart"/>
      <w:r w:rsidRPr="009B0528">
        <w:rPr>
          <w:b/>
          <w:bCs/>
        </w:rPr>
        <w:t>abundance</w:t>
      </w:r>
      <w:r w:rsidR="00124EDA">
        <w:rPr>
          <w:b/>
          <w:bCs/>
          <w:lang w:eastAsia="zh-CN"/>
        </w:rPr>
        <w:t>,</w:t>
      </w:r>
      <w:r w:rsidRPr="009B0528">
        <w:rPr>
          <w:rFonts w:hint="eastAsia"/>
          <w:lang w:eastAsia="zh-CN"/>
        </w:rPr>
        <w:t xml:space="preserve"> </w:t>
      </w:r>
      <w:r w:rsidRPr="009B0528">
        <w:t>and</w:t>
      </w:r>
      <w:proofErr w:type="gramEnd"/>
      <w:r w:rsidRPr="009B0528">
        <w:t xml:space="preserve"> can be phenocopied by pharmacological perturbation of cardiolipin. Multi-omics integration further identifies </w:t>
      </w:r>
      <w:r w:rsidRPr="009B0528">
        <w:rPr>
          <w:b/>
          <w:bCs/>
        </w:rPr>
        <w:t>membrane context</w:t>
      </w:r>
      <w:r w:rsidRPr="009B0528">
        <w:t xml:space="preserve"> as the dominant cardiolipin-related axis altered by </w:t>
      </w:r>
      <w:r w:rsidR="00124EDA">
        <w:t>Ephb1</w:t>
      </w:r>
      <w:r w:rsidRPr="009B0528">
        <w:t xml:space="preserve"> deficiency and nominates </w:t>
      </w:r>
      <w:r w:rsidRPr="009B0528">
        <w:rPr>
          <w:b/>
          <w:bCs/>
        </w:rPr>
        <w:t>PI3K–AKT–mTOR signaling</w:t>
      </w:r>
      <w:r w:rsidRPr="009B0528">
        <w:t xml:space="preserve"> as a candidate downstream pathway linked to this state. </w:t>
      </w:r>
    </w:p>
    <w:p w14:paraId="4CEB2556" w14:textId="7B42E17C" w:rsidR="009B0528" w:rsidRPr="009B0528" w:rsidRDefault="009B0528" w:rsidP="009B0528">
      <w:r w:rsidRPr="009B0528">
        <w:t xml:space="preserve">We believe the conceptual advance of this work is twofold. First, it shifts interpretation of inflammasome regulation from a purely activation-centric view to an </w:t>
      </w:r>
      <w:r w:rsidRPr="009B0528">
        <w:rPr>
          <w:b/>
          <w:bCs/>
        </w:rPr>
        <w:t>execution-layer threshold framework</w:t>
      </w:r>
      <w:r w:rsidRPr="009B0528">
        <w:t>, helping explain how inflammasome activation can be uncoupled from output intensity. Second, it identifies a plausible upstream signaling entry point—</w:t>
      </w:r>
      <w:r w:rsidR="00124EDA">
        <w:rPr>
          <w:b/>
          <w:bCs/>
        </w:rPr>
        <w:t>Ephb1</w:t>
      </w:r>
      <w:r w:rsidRPr="009B0528">
        <w:t xml:space="preserve">—that links extracellular context to mitochondrial membrane state and thereby to GSDMD-dependent execution. More broadly, these findings suggest that inflammatory damage might be tuned </w:t>
      </w:r>
      <w:r w:rsidRPr="009B0528">
        <w:rPr>
          <w:b/>
          <w:bCs/>
        </w:rPr>
        <w:t>without fully suppressing upstream inflammasome activation</w:t>
      </w:r>
      <w:r w:rsidRPr="009B0528">
        <w:t>, a concept that may be relevant to inflammatory pathology while preserving core host-defense signaling.</w:t>
      </w:r>
    </w:p>
    <w:p w14:paraId="74044083" w14:textId="77777777" w:rsidR="009B0528" w:rsidRPr="009B0528" w:rsidRDefault="009B0528" w:rsidP="009B0528">
      <w:r w:rsidRPr="009B0528">
        <w:t>This work has not been published elsewhere and is not under consideration by another journal. All authors have approved the manuscript and its submission. We believe the study will be of interest to readers in inflammation, innate immunity, cell death, mitochondrial biology, and signal transduction.</w:t>
      </w:r>
    </w:p>
    <w:p w14:paraId="622BCD7C" w14:textId="77777777" w:rsidR="009B0528" w:rsidRPr="009B0528" w:rsidRDefault="009B0528" w:rsidP="009B0528"/>
    <w:p w14:paraId="4576FD77" w14:textId="77777777" w:rsidR="009B0528" w:rsidRPr="009B0528" w:rsidRDefault="009B0528" w:rsidP="009B0528">
      <w:r w:rsidRPr="009B0528">
        <w:t>Thank you for your consideration.</w:t>
      </w:r>
    </w:p>
    <w:p w14:paraId="00E69BE5" w14:textId="77777777" w:rsidR="009B0528" w:rsidRPr="009B0528" w:rsidRDefault="009B0528" w:rsidP="009B0528"/>
    <w:p w14:paraId="29F7559E" w14:textId="77777777" w:rsidR="009B0528" w:rsidRPr="009B0528" w:rsidRDefault="009B0528" w:rsidP="009B0528">
      <w:r w:rsidRPr="009B0528">
        <w:t>Sincerely,</w:t>
      </w:r>
    </w:p>
    <w:p w14:paraId="109C556F" w14:textId="3F93D33D" w:rsidR="009B0528" w:rsidRPr="009B0528" w:rsidRDefault="00124EDA" w:rsidP="009B0528">
      <w:r>
        <w:rPr>
          <w:b/>
          <w:bCs/>
        </w:rPr>
        <w:t>[</w:t>
      </w:r>
      <w:r w:rsidRPr="00124EDA">
        <w:rPr>
          <w:b/>
          <w:bCs/>
        </w:rPr>
        <w:t>corresponding author</w:t>
      </w:r>
      <w:r>
        <w:rPr>
          <w:rFonts w:hint="eastAsia"/>
          <w:b/>
          <w:bCs/>
          <w:lang w:eastAsia="zh-CN"/>
        </w:rPr>
        <w:t xml:space="preserve"> </w:t>
      </w:r>
      <w:r>
        <w:rPr>
          <w:b/>
          <w:bCs/>
        </w:rPr>
        <w:t>name]</w:t>
      </w:r>
    </w:p>
    <w:p w14:paraId="588649CB" w14:textId="77777777" w:rsidR="009B0528" w:rsidRPr="009B0528" w:rsidRDefault="009B0528" w:rsidP="009B0528">
      <w:r w:rsidRPr="009B0528">
        <w:t>on behalf of all authors</w:t>
      </w:r>
    </w:p>
    <w:p w14:paraId="32C9D75D" w14:textId="6D1CAB57" w:rsidR="009B0528" w:rsidRPr="009B0528" w:rsidRDefault="009B0528" w:rsidP="009B0528">
      <w:r w:rsidRPr="009B0528">
        <w:rPr>
          <w:b/>
          <w:bCs/>
        </w:rPr>
        <w:t>School of Life Sciences, Fudan University, Shanghai 200438, China</w:t>
      </w:r>
    </w:p>
    <w:p w14:paraId="12712E6F" w14:textId="30DC52BF" w:rsidR="00C32454" w:rsidRDefault="00124EDA">
      <w:r>
        <w:rPr>
          <w:b/>
          <w:bCs/>
        </w:rPr>
        <w:t>[</w:t>
      </w:r>
      <w:r w:rsidRPr="00124EDA">
        <w:rPr>
          <w:b/>
          <w:bCs/>
        </w:rPr>
        <w:t>corresponding author</w:t>
      </w:r>
      <w:r>
        <w:rPr>
          <w:rFonts w:hint="eastAsia"/>
          <w:b/>
          <w:bCs/>
          <w:lang w:eastAsia="zh-CN"/>
        </w:rPr>
        <w:t xml:space="preserve"> </w:t>
      </w:r>
      <w:r>
        <w:rPr>
          <w:b/>
          <w:bCs/>
        </w:rPr>
        <w:t>email]</w:t>
      </w:r>
    </w:p>
    <w:sectPr w:rsidR="00C324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20366541">
    <w:abstractNumId w:val="8"/>
  </w:num>
  <w:num w:numId="2" w16cid:durableId="1041900663">
    <w:abstractNumId w:val="6"/>
  </w:num>
  <w:num w:numId="3" w16cid:durableId="2016759725">
    <w:abstractNumId w:val="5"/>
  </w:num>
  <w:num w:numId="4" w16cid:durableId="390932852">
    <w:abstractNumId w:val="4"/>
  </w:num>
  <w:num w:numId="5" w16cid:durableId="648095702">
    <w:abstractNumId w:val="7"/>
  </w:num>
  <w:num w:numId="6" w16cid:durableId="1230118089">
    <w:abstractNumId w:val="3"/>
  </w:num>
  <w:num w:numId="7" w16cid:durableId="172377544">
    <w:abstractNumId w:val="2"/>
  </w:num>
  <w:num w:numId="8" w16cid:durableId="1403216802">
    <w:abstractNumId w:val="1"/>
  </w:num>
  <w:num w:numId="9" w16cid:durableId="1440679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4EDA"/>
    <w:rsid w:val="0015074B"/>
    <w:rsid w:val="0029639D"/>
    <w:rsid w:val="002F11EA"/>
    <w:rsid w:val="00326F90"/>
    <w:rsid w:val="00537D18"/>
    <w:rsid w:val="009B0528"/>
    <w:rsid w:val="00AA1D8D"/>
    <w:rsid w:val="00B065DD"/>
    <w:rsid w:val="00B47730"/>
    <w:rsid w:val="00C3245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BD0DB"/>
  <w14:defaultImageDpi w14:val="300"/>
  <w15:docId w15:val="{B3AE3A4F-3BFC-514C-9687-F661371D6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433</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宝铭 龚</cp:lastModifiedBy>
  <cp:revision>4</cp:revision>
  <dcterms:created xsi:type="dcterms:W3CDTF">2026-03-14T08:05:00Z</dcterms:created>
  <dcterms:modified xsi:type="dcterms:W3CDTF">2026-03-14T08:44:00Z</dcterms:modified>
  <cp:category/>
</cp:coreProperties>
</file>