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27F6" w14:textId="77777777" w:rsidR="00F84A19" w:rsidRPr="002B6A17" w:rsidRDefault="00F84A19" w:rsidP="00F84A19">
      <w:pPr>
        <w:pStyle w:val="1"/>
      </w:pPr>
      <w:bookmarkStart w:id="0" w:name="_Toc219219181"/>
      <w:r w:rsidRPr="002B6A17">
        <w:rPr>
          <w:rFonts w:hint="eastAsia"/>
        </w:rPr>
        <w:t>参考文献</w:t>
      </w:r>
      <w:bookmarkEnd w:id="0"/>
    </w:p>
    <w:p w14:paraId="2FB3DF5C" w14:textId="77777777" w:rsidR="00F84A19" w:rsidRPr="009C710C" w:rsidRDefault="00F84A19" w:rsidP="00F84A19">
      <w:pPr>
        <w:pStyle w:val="af"/>
        <w:rPr>
          <w:noProof/>
        </w:rPr>
      </w:pPr>
      <w:r w:rsidRPr="002B6A17">
        <w:fldChar w:fldCharType="begin"/>
      </w:r>
      <w:r w:rsidRPr="002B6A17">
        <w:instrText xml:space="preserve"> ADDIN EN.REFLIST </w:instrText>
      </w:r>
      <w:r w:rsidRPr="002B6A17">
        <w:fldChar w:fldCharType="separate"/>
      </w:r>
      <w:r w:rsidRPr="009C710C">
        <w:rPr>
          <w:noProof/>
        </w:rPr>
        <w:t>1</w:t>
      </w:r>
      <w:r w:rsidRPr="009C710C">
        <w:rPr>
          <w:noProof/>
        </w:rPr>
        <w:tab/>
        <w:t xml:space="preserve">Collins, T. E., Karapici, A. &amp; Berlina, D. Investing in Addressing NCDs and Mental Health Conditions: a Political Choice. </w:t>
      </w:r>
      <w:r w:rsidRPr="009C710C">
        <w:rPr>
          <w:i/>
          <w:noProof/>
        </w:rPr>
        <w:t>Annals of Global Health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91</w:t>
      </w:r>
      <w:r w:rsidRPr="009C710C">
        <w:rPr>
          <w:noProof/>
        </w:rPr>
        <w:t xml:space="preserve"> (2025). </w:t>
      </w:r>
      <w:hyperlink r:id="rId5" w:history="1">
        <w:r w:rsidRPr="009C710C">
          <w:rPr>
            <w:rStyle w:val="ae"/>
            <w:noProof/>
          </w:rPr>
          <w:t>https://doi.org:10.5334/aogh.4649</w:t>
        </w:r>
      </w:hyperlink>
    </w:p>
    <w:p w14:paraId="228CA1D8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</w:t>
      </w:r>
      <w:r w:rsidRPr="009C710C">
        <w:rPr>
          <w:noProof/>
        </w:rPr>
        <w:tab/>
        <w:t>Rudd, K.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Global, regional, and national sepsis incidence and mortality, 1990–2017: analysis for the Global Burden of Disease Study. </w:t>
      </w:r>
      <w:r w:rsidRPr="009C710C">
        <w:rPr>
          <w:i/>
          <w:noProof/>
        </w:rPr>
        <w:t>The Lancet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395</w:t>
      </w:r>
      <w:r w:rsidRPr="009C710C">
        <w:rPr>
          <w:noProof/>
        </w:rPr>
        <w:t xml:space="preserve">, 200-211 (2020). </w:t>
      </w:r>
      <w:hyperlink r:id="rId6" w:history="1">
        <w:r w:rsidRPr="009C710C">
          <w:rPr>
            <w:rStyle w:val="ae"/>
            <w:noProof/>
          </w:rPr>
          <w:t>https://doi.org:10.1016/s0140-6736(19)32989-7</w:t>
        </w:r>
      </w:hyperlink>
    </w:p>
    <w:p w14:paraId="082991A5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</w:t>
      </w:r>
      <w:r w:rsidRPr="009C710C">
        <w:rPr>
          <w:noProof/>
        </w:rPr>
        <w:tab/>
        <w:t>Gray, A. P.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Global, regional, and national sepsis incidence and mortality, 1990–2021: a systematic analysis. </w:t>
      </w:r>
      <w:r w:rsidRPr="009C710C">
        <w:rPr>
          <w:i/>
          <w:noProof/>
        </w:rPr>
        <w:t>The Lancet Global Health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13</w:t>
      </w:r>
      <w:r w:rsidRPr="009C710C">
        <w:rPr>
          <w:noProof/>
        </w:rPr>
        <w:t xml:space="preserve">, e2013-e2026 (2025). </w:t>
      </w:r>
      <w:hyperlink r:id="rId7" w:history="1">
        <w:r w:rsidRPr="009C710C">
          <w:rPr>
            <w:rStyle w:val="ae"/>
            <w:noProof/>
          </w:rPr>
          <w:t>https://doi.org:10.1016/s2214-109x(25)00356-0</w:t>
        </w:r>
      </w:hyperlink>
    </w:p>
    <w:p w14:paraId="3DC526E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</w:t>
      </w:r>
      <w:r w:rsidRPr="009C710C">
        <w:rPr>
          <w:noProof/>
        </w:rPr>
        <w:tab/>
        <w:t>Hay, S. I.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Burden of 375 diseases and injuries, risk-attributable burden of 88 risk factors, and healthy life expectancy in 204 countries and territories, including 660 subnational locations, 1990–2023: a systematic analysis for the Global Burden of Disease Study 2023. </w:t>
      </w:r>
      <w:r w:rsidRPr="009C710C">
        <w:rPr>
          <w:i/>
          <w:noProof/>
        </w:rPr>
        <w:t>The Lancet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406</w:t>
      </w:r>
      <w:r w:rsidRPr="009C710C">
        <w:rPr>
          <w:noProof/>
        </w:rPr>
        <w:t xml:space="preserve">, 1873-1922 (2025). </w:t>
      </w:r>
      <w:hyperlink r:id="rId8" w:history="1">
        <w:r w:rsidRPr="009C710C">
          <w:rPr>
            <w:rStyle w:val="ae"/>
            <w:noProof/>
          </w:rPr>
          <w:t>https://doi.org:10.1016/s0140-6736(25)01637-x</w:t>
        </w:r>
      </w:hyperlink>
    </w:p>
    <w:p w14:paraId="4F7356F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</w:t>
      </w:r>
      <w:r w:rsidRPr="009C710C">
        <w:rPr>
          <w:noProof/>
        </w:rPr>
        <w:tab/>
        <w:t xml:space="preserve">Swanson, K. V., Deng, M. &amp; Ting, J. P. Y. The NLRP3 inflammasome: molecular activation and regulation to therapeutics. </w:t>
      </w:r>
      <w:r w:rsidRPr="009C710C">
        <w:rPr>
          <w:i/>
          <w:noProof/>
        </w:rPr>
        <w:t>Nat Rev Immunol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19</w:t>
      </w:r>
      <w:r w:rsidRPr="009C710C">
        <w:rPr>
          <w:noProof/>
        </w:rPr>
        <w:t xml:space="preserve">, 477-489 (2019). </w:t>
      </w:r>
      <w:hyperlink r:id="rId9" w:history="1">
        <w:r w:rsidRPr="009C710C">
          <w:rPr>
            <w:rStyle w:val="ae"/>
            <w:noProof/>
          </w:rPr>
          <w:t>https://doi.org:10.1038/s41577-019-0165-0</w:t>
        </w:r>
      </w:hyperlink>
    </w:p>
    <w:p w14:paraId="16DB5DA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</w:t>
      </w:r>
      <w:r w:rsidRPr="009C710C">
        <w:rPr>
          <w:noProof/>
        </w:rPr>
        <w:tab/>
        <w:t>Mangan, M. S. 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Targeting the NLRP3 inflammasome in inflammatory diseases. </w:t>
      </w:r>
      <w:r w:rsidRPr="009C710C">
        <w:rPr>
          <w:i/>
          <w:noProof/>
        </w:rPr>
        <w:t>Nature Reviews Drug Discovery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17</w:t>
      </w:r>
      <w:r w:rsidRPr="009C710C">
        <w:rPr>
          <w:noProof/>
        </w:rPr>
        <w:t xml:space="preserve">, 588-606 (2018). </w:t>
      </w:r>
      <w:hyperlink r:id="rId10" w:history="1">
        <w:r w:rsidRPr="009C710C">
          <w:rPr>
            <w:rStyle w:val="ae"/>
            <w:noProof/>
          </w:rPr>
          <w:t>https://doi.org:10.1038/nrd.2018.97</w:t>
        </w:r>
      </w:hyperlink>
    </w:p>
    <w:p w14:paraId="78A3A98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</w:t>
      </w:r>
      <w:r w:rsidRPr="009C710C">
        <w:rPr>
          <w:noProof/>
        </w:rPr>
        <w:tab/>
        <w:t>Shi, 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Cleavage of GSDMD by inflammatory caspases determines pyroptotic cell death.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526</w:t>
      </w:r>
      <w:r w:rsidRPr="009C710C">
        <w:rPr>
          <w:noProof/>
        </w:rPr>
        <w:t xml:space="preserve">, 660-665 (2015). </w:t>
      </w:r>
      <w:hyperlink r:id="rId11" w:history="1">
        <w:r w:rsidRPr="009C710C">
          <w:rPr>
            <w:rStyle w:val="ae"/>
            <w:noProof/>
          </w:rPr>
          <w:t>https://doi.org:10.1038/nature15514</w:t>
        </w:r>
      </w:hyperlink>
    </w:p>
    <w:p w14:paraId="39AC6BA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</w:t>
      </w:r>
      <w:r w:rsidRPr="009C710C">
        <w:rPr>
          <w:noProof/>
        </w:rPr>
        <w:tab/>
        <w:t>Kayagaki, N.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Caspase-11 cleaves gasdermin D for non-canonical inflammasome signalling.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526</w:t>
      </w:r>
      <w:r w:rsidRPr="009C710C">
        <w:rPr>
          <w:noProof/>
        </w:rPr>
        <w:t xml:space="preserve">, 666-671 (2015). </w:t>
      </w:r>
      <w:hyperlink r:id="rId12" w:history="1">
        <w:r w:rsidRPr="009C710C">
          <w:rPr>
            <w:rStyle w:val="ae"/>
            <w:noProof/>
          </w:rPr>
          <w:t>https://doi.org:10.1038/nature15541</w:t>
        </w:r>
      </w:hyperlink>
    </w:p>
    <w:p w14:paraId="26ABA37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9</w:t>
      </w:r>
      <w:r w:rsidRPr="009C710C">
        <w:rPr>
          <w:noProof/>
        </w:rPr>
        <w:tab/>
        <w:t>Liu, X.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Inflammasome-activated gasdermin D causes pyroptosis by forming membrane pores.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535</w:t>
      </w:r>
      <w:r w:rsidRPr="009C710C">
        <w:rPr>
          <w:noProof/>
        </w:rPr>
        <w:t xml:space="preserve">, 153-158 (2016). </w:t>
      </w:r>
      <w:hyperlink r:id="rId13" w:history="1">
        <w:r w:rsidRPr="009C710C">
          <w:rPr>
            <w:rStyle w:val="ae"/>
            <w:noProof/>
          </w:rPr>
          <w:t>https://doi.org:10.1038/nature18629</w:t>
        </w:r>
      </w:hyperlink>
    </w:p>
    <w:p w14:paraId="21A9E67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10</w:t>
      </w:r>
      <w:r w:rsidRPr="009C710C">
        <w:rPr>
          <w:noProof/>
        </w:rPr>
        <w:tab/>
        <w:t>Aglietti, R.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GsdmD p30 elicited by caspase-11 during pyroptosis forms pores in membranes. </w:t>
      </w:r>
      <w:r w:rsidRPr="009C710C">
        <w:rPr>
          <w:i/>
          <w:noProof/>
        </w:rPr>
        <w:t>Proceedings of the National Academy of Sciences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113</w:t>
      </w:r>
      <w:r w:rsidRPr="009C710C">
        <w:rPr>
          <w:noProof/>
        </w:rPr>
        <w:t xml:space="preserve">, 7858-7863 (2016). </w:t>
      </w:r>
      <w:hyperlink r:id="rId14" w:history="1">
        <w:r w:rsidRPr="009C710C">
          <w:rPr>
            <w:rStyle w:val="ae"/>
            <w:noProof/>
          </w:rPr>
          <w:t>https://doi.org:10.1073/pnas.1607769113</w:t>
        </w:r>
      </w:hyperlink>
    </w:p>
    <w:p w14:paraId="0DFC2B58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11</w:t>
      </w:r>
      <w:r w:rsidRPr="009C710C">
        <w:rPr>
          <w:noProof/>
        </w:rPr>
        <w:tab/>
        <w:t>Ding, 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Pore-forming activity and structural autoinhibition of the gasdermin family.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535</w:t>
      </w:r>
      <w:r w:rsidRPr="009C710C">
        <w:rPr>
          <w:noProof/>
        </w:rPr>
        <w:t xml:space="preserve">, 111-116 (2016). </w:t>
      </w:r>
      <w:hyperlink r:id="rId15" w:history="1">
        <w:r w:rsidRPr="009C710C">
          <w:rPr>
            <w:rStyle w:val="ae"/>
            <w:noProof/>
          </w:rPr>
          <w:t>https://doi.org:10.1038/nature18590</w:t>
        </w:r>
      </w:hyperlink>
    </w:p>
    <w:p w14:paraId="1E1791F5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12</w:t>
      </w:r>
      <w:r w:rsidRPr="009C710C">
        <w:rPr>
          <w:noProof/>
        </w:rPr>
        <w:tab/>
        <w:t>Miao, R.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Gasdermin D permeabilization of mitochondrial inner and outer membranes accelerates and enhances pyroptosis. </w:t>
      </w:r>
      <w:r w:rsidRPr="009C710C">
        <w:rPr>
          <w:i/>
          <w:noProof/>
        </w:rPr>
        <w:t>Immunity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56</w:t>
      </w:r>
      <w:r w:rsidRPr="009C710C">
        <w:rPr>
          <w:noProof/>
        </w:rPr>
        <w:t xml:space="preserve"> (2023). </w:t>
      </w:r>
      <w:hyperlink r:id="rId16" w:history="1">
        <w:r w:rsidRPr="009C710C">
          <w:rPr>
            <w:rStyle w:val="ae"/>
            <w:noProof/>
          </w:rPr>
          <w:t>https://doi.org:10.1016/j.immuni.2023.10.004</w:t>
        </w:r>
      </w:hyperlink>
    </w:p>
    <w:p w14:paraId="0947265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13</w:t>
      </w:r>
      <w:r w:rsidRPr="009C710C">
        <w:rPr>
          <w:noProof/>
        </w:rPr>
        <w:tab/>
        <w:t>Shimada, K.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Oxidized Mitochondrial DNA Activates the NLRP3 Inflammasome during Apoptosis. </w:t>
      </w:r>
      <w:r w:rsidRPr="009C710C">
        <w:rPr>
          <w:i/>
          <w:noProof/>
        </w:rPr>
        <w:t>Immunity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36</w:t>
      </w:r>
      <w:r w:rsidRPr="009C710C">
        <w:rPr>
          <w:noProof/>
        </w:rPr>
        <w:t xml:space="preserve">, 401-414 (2012). </w:t>
      </w:r>
      <w:hyperlink r:id="rId17" w:history="1">
        <w:r w:rsidRPr="009C710C">
          <w:rPr>
            <w:rStyle w:val="ae"/>
            <w:noProof/>
          </w:rPr>
          <w:t>https://doi.org:10.1016/j.immuni.2012.01.009</w:t>
        </w:r>
      </w:hyperlink>
    </w:p>
    <w:p w14:paraId="0995C1C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14</w:t>
      </w:r>
      <w:r w:rsidRPr="009C710C">
        <w:rPr>
          <w:noProof/>
        </w:rPr>
        <w:tab/>
        <w:t>Billingham, L. K.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electron transport chain is necessary for NLRP3 inflammasome activation. </w:t>
      </w:r>
      <w:r w:rsidRPr="009C710C">
        <w:rPr>
          <w:i/>
          <w:noProof/>
        </w:rPr>
        <w:t>Nature Immunology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23</w:t>
      </w:r>
      <w:r w:rsidRPr="009C710C">
        <w:rPr>
          <w:noProof/>
        </w:rPr>
        <w:t xml:space="preserve">, 692-704 (2022). </w:t>
      </w:r>
      <w:hyperlink r:id="rId18" w:history="1">
        <w:r w:rsidRPr="009C710C">
          <w:rPr>
            <w:rStyle w:val="ae"/>
            <w:noProof/>
          </w:rPr>
          <w:t>https://doi.org:10.1038/s41590-022-01185-3</w:t>
        </w:r>
      </w:hyperlink>
    </w:p>
    <w:p w14:paraId="5136B1CC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15</w:t>
      </w:r>
      <w:r w:rsidRPr="009C710C">
        <w:rPr>
          <w:noProof/>
        </w:rPr>
        <w:tab/>
        <w:t>Pfeiffer, K.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Cardiolipin Stabilizes Respiratory Chain Supercomplexes. </w:t>
      </w:r>
      <w:r w:rsidRPr="009C710C">
        <w:rPr>
          <w:i/>
          <w:noProof/>
        </w:rPr>
        <w:t>Journal of Biological Chemistry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278</w:t>
      </w:r>
      <w:r w:rsidRPr="009C710C">
        <w:rPr>
          <w:noProof/>
        </w:rPr>
        <w:t xml:space="preserve">, 52873-52880 (2003). </w:t>
      </w:r>
      <w:hyperlink r:id="rId19" w:history="1">
        <w:r w:rsidRPr="009C710C">
          <w:rPr>
            <w:rStyle w:val="ae"/>
            <w:noProof/>
          </w:rPr>
          <w:t>https://doi.org:10.1074/jbc.m308366200</w:t>
        </w:r>
      </w:hyperlink>
    </w:p>
    <w:p w14:paraId="3A4FD12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16</w:t>
      </w:r>
      <w:r w:rsidRPr="009C710C">
        <w:rPr>
          <w:noProof/>
        </w:rPr>
        <w:tab/>
        <w:t>Acehan, D.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Cardiolipin Affects the Supramolecular Organization of ATP Synthase in Mitochondria. </w:t>
      </w:r>
      <w:r w:rsidRPr="009C710C">
        <w:rPr>
          <w:i/>
          <w:noProof/>
        </w:rPr>
        <w:t>Biophysical Journal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100</w:t>
      </w:r>
      <w:r w:rsidRPr="009C710C">
        <w:rPr>
          <w:noProof/>
        </w:rPr>
        <w:t xml:space="preserve">, 2184-2192 (2011). </w:t>
      </w:r>
      <w:hyperlink r:id="rId20" w:history="1">
        <w:r w:rsidRPr="009C710C">
          <w:rPr>
            <w:rStyle w:val="ae"/>
            <w:noProof/>
          </w:rPr>
          <w:t>https://doi.org:10.1016/j.bpj.2011.03.031</w:t>
        </w:r>
      </w:hyperlink>
    </w:p>
    <w:p w14:paraId="23178A2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17</w:t>
      </w:r>
      <w:r w:rsidRPr="009C710C">
        <w:rPr>
          <w:noProof/>
        </w:rPr>
        <w:tab/>
        <w:t>Lee, R. G.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Cardiolipin is required for membrane docking of mitochondrial ribosomes and protein synthesis. </w:t>
      </w:r>
      <w:r w:rsidRPr="009C710C">
        <w:rPr>
          <w:i/>
          <w:noProof/>
        </w:rPr>
        <w:t>Journal of Cell Science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133</w:t>
      </w:r>
      <w:r w:rsidRPr="009C710C">
        <w:rPr>
          <w:noProof/>
        </w:rPr>
        <w:t xml:space="preserve"> (2020). </w:t>
      </w:r>
      <w:hyperlink r:id="rId21" w:history="1">
        <w:r w:rsidRPr="009C710C">
          <w:rPr>
            <w:rStyle w:val="ae"/>
            <w:noProof/>
          </w:rPr>
          <w:t>https://doi.org:10.1242/jcs.240374</w:t>
        </w:r>
      </w:hyperlink>
    </w:p>
    <w:p w14:paraId="591CC55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18</w:t>
      </w:r>
      <w:r w:rsidRPr="009C710C">
        <w:rPr>
          <w:noProof/>
        </w:rPr>
        <w:tab/>
        <w:t xml:space="preserve">Paradies, G., Paradies, V., Ruggiero, F. M. &amp; Petrosillo, G. Role of Cardiolipin in Mitochondrial Function and Dynamics in Health and Disease: Molecular and Pharmacological Aspects. </w:t>
      </w:r>
      <w:r w:rsidRPr="009C710C">
        <w:rPr>
          <w:i/>
          <w:noProof/>
        </w:rPr>
        <w:t>Cells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8</w:t>
      </w:r>
      <w:r w:rsidRPr="009C710C">
        <w:rPr>
          <w:noProof/>
        </w:rPr>
        <w:t xml:space="preserve">, 728 (2019). </w:t>
      </w:r>
      <w:hyperlink r:id="rId22" w:history="1">
        <w:r w:rsidRPr="009C710C">
          <w:rPr>
            <w:rStyle w:val="ae"/>
            <w:noProof/>
          </w:rPr>
          <w:t>https://doi.org:10.3390/cells8070728</w:t>
        </w:r>
      </w:hyperlink>
    </w:p>
    <w:p w14:paraId="3FCBE1D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19</w:t>
      </w:r>
      <w:r w:rsidRPr="009C710C">
        <w:rPr>
          <w:noProof/>
        </w:rPr>
        <w:tab/>
        <w:t>Iyer, Shankar 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Cardiolipin Is Required for Nlrp3 Inflammasome Activation. </w:t>
      </w:r>
      <w:r w:rsidRPr="009C710C">
        <w:rPr>
          <w:i/>
          <w:noProof/>
        </w:rPr>
        <w:t>Immunity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39</w:t>
      </w:r>
      <w:r w:rsidRPr="009C710C">
        <w:rPr>
          <w:noProof/>
        </w:rPr>
        <w:t xml:space="preserve">, 311-323 (2013). </w:t>
      </w:r>
      <w:hyperlink r:id="rId23" w:history="1">
        <w:r w:rsidRPr="009C710C">
          <w:rPr>
            <w:rStyle w:val="ae"/>
            <w:noProof/>
          </w:rPr>
          <w:t>https://doi.org:10.1016/j.immuni.2013.08.001</w:t>
        </w:r>
      </w:hyperlink>
    </w:p>
    <w:p w14:paraId="0BA3CE46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20</w:t>
      </w:r>
      <w:r w:rsidRPr="009C710C">
        <w:rPr>
          <w:noProof/>
        </w:rPr>
        <w:tab/>
        <w:t xml:space="preserve">Chu, C. T., Bayır, H. &amp; Kagan, V. E. LC3 binds externalized cardiolipin on injured mitochondria to signal mitophagy in neurons. </w:t>
      </w:r>
      <w:r w:rsidRPr="009C710C">
        <w:rPr>
          <w:i/>
          <w:noProof/>
        </w:rPr>
        <w:t>Autophagy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10</w:t>
      </w:r>
      <w:r w:rsidRPr="009C710C">
        <w:rPr>
          <w:noProof/>
        </w:rPr>
        <w:t xml:space="preserve">, 376-378 (2013). </w:t>
      </w:r>
      <w:hyperlink r:id="rId24" w:history="1">
        <w:r w:rsidRPr="009C710C">
          <w:rPr>
            <w:rStyle w:val="ae"/>
            <w:noProof/>
          </w:rPr>
          <w:t>https://doi.org:10.4161/auto.27191</w:t>
        </w:r>
      </w:hyperlink>
    </w:p>
    <w:p w14:paraId="262D0CC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21</w:t>
      </w:r>
      <w:r w:rsidRPr="009C710C">
        <w:rPr>
          <w:noProof/>
        </w:rPr>
        <w:tab/>
        <w:t>Tang, Y.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Cardiolipin oxidized by ROS from complex II acts as a target of gasdermin D to drive mitochondrial pore and heart dysfunction in endotoxemia.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43</w:t>
      </w:r>
      <w:r w:rsidRPr="009C710C">
        <w:rPr>
          <w:noProof/>
        </w:rPr>
        <w:t xml:space="preserve">, 114237 (2024). </w:t>
      </w:r>
      <w:hyperlink r:id="rId25" w:history="1">
        <w:r w:rsidRPr="009C710C">
          <w:rPr>
            <w:rStyle w:val="ae"/>
            <w:noProof/>
          </w:rPr>
          <w:t>https://doi.org:10.1016/j.celrep.2024.114237</w:t>
        </w:r>
      </w:hyperlink>
    </w:p>
    <w:p w14:paraId="294EF9D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22</w:t>
      </w:r>
      <w:r w:rsidRPr="009C710C">
        <w:rPr>
          <w:noProof/>
        </w:rPr>
        <w:tab/>
        <w:t xml:space="preserve">Himanen, J.-P. &amp; Nikolov, D. B. Eph receptors and ephrins. </w:t>
      </w:r>
      <w:r w:rsidRPr="009C710C">
        <w:rPr>
          <w:i/>
          <w:noProof/>
        </w:rPr>
        <w:t>The International Journal of Biochemistry &amp;amp; Cell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35</w:t>
      </w:r>
      <w:r w:rsidRPr="009C710C">
        <w:rPr>
          <w:noProof/>
        </w:rPr>
        <w:t xml:space="preserve">, 130-134 (2003). </w:t>
      </w:r>
      <w:hyperlink r:id="rId26" w:history="1">
        <w:r w:rsidRPr="009C710C">
          <w:rPr>
            <w:rStyle w:val="ae"/>
            <w:noProof/>
          </w:rPr>
          <w:t>https://doi.org:10.1016/s1357-2725(02)00096-1</w:t>
        </w:r>
      </w:hyperlink>
    </w:p>
    <w:p w14:paraId="55D4848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23</w:t>
      </w:r>
      <w:r w:rsidRPr="009C710C">
        <w:rPr>
          <w:noProof/>
        </w:rPr>
        <w:tab/>
        <w:t xml:space="preserve">Darling, T. K. &amp; Lamb, T. J. Emerging Roles for Eph Receptors and Ephrin Ligands in Immunity. </w:t>
      </w:r>
      <w:r w:rsidRPr="009C710C">
        <w:rPr>
          <w:i/>
          <w:noProof/>
        </w:rPr>
        <w:t>Frontiers in Immunology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10</w:t>
      </w:r>
      <w:r w:rsidRPr="009C710C">
        <w:rPr>
          <w:noProof/>
        </w:rPr>
        <w:t xml:space="preserve"> (2019). </w:t>
      </w:r>
      <w:hyperlink r:id="rId27" w:history="1">
        <w:r w:rsidRPr="009C710C">
          <w:rPr>
            <w:rStyle w:val="ae"/>
            <w:noProof/>
          </w:rPr>
          <w:t>https://doi.org:10.3389/fimmu.2019.01473</w:t>
        </w:r>
      </w:hyperlink>
    </w:p>
    <w:p w14:paraId="54EC0DF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24</w:t>
      </w:r>
      <w:r w:rsidRPr="009C710C">
        <w:rPr>
          <w:noProof/>
        </w:rPr>
        <w:tab/>
        <w:t>Miao, H.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EphA2 Mediates Ligand-Dependent Inhibition and Ligand-Independent Promotion of Cell Migration and Invasion via a Reciprocal Regulatory Loop with Akt. </w:t>
      </w:r>
      <w:r w:rsidRPr="009C710C">
        <w:rPr>
          <w:i/>
          <w:noProof/>
        </w:rPr>
        <w:t>Cancer 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16</w:t>
      </w:r>
      <w:r w:rsidRPr="009C710C">
        <w:rPr>
          <w:noProof/>
        </w:rPr>
        <w:t xml:space="preserve">, 9-20 (2009). </w:t>
      </w:r>
      <w:hyperlink r:id="rId28" w:history="1">
        <w:r w:rsidRPr="009C710C">
          <w:rPr>
            <w:rStyle w:val="ae"/>
            <w:noProof/>
          </w:rPr>
          <w:t>https://doi.org:10.1016/j.ccr.2009.04.009</w:t>
        </w:r>
      </w:hyperlink>
    </w:p>
    <w:p w14:paraId="7EDFE8E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25</w:t>
      </w:r>
      <w:r w:rsidRPr="009C710C">
        <w:rPr>
          <w:noProof/>
        </w:rPr>
        <w:tab/>
        <w:t xml:space="preserve">Sahin, M. Eph receptor and mTOR pathway crosstalk: Implications for cancer. </w:t>
      </w:r>
      <w:r w:rsidRPr="009C710C">
        <w:rPr>
          <w:i/>
          <w:noProof/>
        </w:rPr>
        <w:t>Cell Cycle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9</w:t>
      </w:r>
      <w:r w:rsidRPr="009C710C">
        <w:rPr>
          <w:noProof/>
        </w:rPr>
        <w:t xml:space="preserve">, 2053-2054 (2010). </w:t>
      </w:r>
      <w:hyperlink r:id="rId29" w:history="1">
        <w:r w:rsidRPr="009C710C">
          <w:rPr>
            <w:rStyle w:val="ae"/>
            <w:noProof/>
          </w:rPr>
          <w:t>https://doi.org:10.4161/cc.9.11.11925</w:t>
        </w:r>
      </w:hyperlink>
    </w:p>
    <w:p w14:paraId="6EF61C7C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26</w:t>
      </w:r>
      <w:r w:rsidRPr="009C710C">
        <w:rPr>
          <w:noProof/>
        </w:rPr>
        <w:tab/>
        <w:t xml:space="preserve">Bergsbaken, T., Fink, S. L. &amp; Cookson, B. T. Pyroptosis: host cell death and inflammation. </w:t>
      </w:r>
      <w:r w:rsidRPr="009C710C">
        <w:rPr>
          <w:i/>
          <w:noProof/>
        </w:rPr>
        <w:t>Nature Reviews Microbiology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7</w:t>
      </w:r>
      <w:r w:rsidRPr="009C710C">
        <w:rPr>
          <w:noProof/>
        </w:rPr>
        <w:t xml:space="preserve">, 99-109 (2009). </w:t>
      </w:r>
      <w:hyperlink r:id="rId30" w:history="1">
        <w:r w:rsidRPr="009C710C">
          <w:rPr>
            <w:rStyle w:val="ae"/>
            <w:noProof/>
          </w:rPr>
          <w:t>https://doi.org:10.1038/nrmicro2070</w:t>
        </w:r>
      </w:hyperlink>
    </w:p>
    <w:p w14:paraId="72AFC0F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27</w:t>
      </w:r>
      <w:r w:rsidRPr="009C710C">
        <w:rPr>
          <w:noProof/>
        </w:rPr>
        <w:tab/>
        <w:t>Xia, 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Gasdermin D pore structure reveals preferential release of mature interleukin-1.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593</w:t>
      </w:r>
      <w:r w:rsidRPr="009C710C">
        <w:rPr>
          <w:noProof/>
        </w:rPr>
        <w:t xml:space="preserve">, 607-611 (2021). </w:t>
      </w:r>
      <w:hyperlink r:id="rId31" w:history="1">
        <w:r w:rsidRPr="009C710C">
          <w:rPr>
            <w:rStyle w:val="ae"/>
            <w:noProof/>
          </w:rPr>
          <w:t>https://doi.org:10.1038/s41586-021-03478-3</w:t>
        </w:r>
      </w:hyperlink>
    </w:p>
    <w:p w14:paraId="5B8A0683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28</w:t>
      </w:r>
      <w:r w:rsidRPr="009C710C">
        <w:rPr>
          <w:noProof/>
        </w:rPr>
        <w:tab/>
        <w:t xml:space="preserve">Zhou, B. &amp; Abbott, D. W. Gasdermin E permits interleukin-1 beta release in distinct sublytic and pyroptotic phases.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35</w:t>
      </w:r>
      <w:r w:rsidRPr="009C710C">
        <w:rPr>
          <w:noProof/>
        </w:rPr>
        <w:t xml:space="preserve">, 108998 (2021). </w:t>
      </w:r>
      <w:hyperlink r:id="rId32" w:history="1">
        <w:r w:rsidRPr="009C710C">
          <w:rPr>
            <w:rStyle w:val="ae"/>
            <w:noProof/>
          </w:rPr>
          <w:t>https://doi.org:10.1016/j.celrep.2021.108998</w:t>
        </w:r>
      </w:hyperlink>
    </w:p>
    <w:p w14:paraId="5928C08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29</w:t>
      </w:r>
      <w:r w:rsidRPr="009C710C">
        <w:rPr>
          <w:noProof/>
        </w:rPr>
        <w:tab/>
        <w:t>Kayagaki, N.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NINJ1 mediates plasma membrane rupture during lytic cell death.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591</w:t>
      </w:r>
      <w:r w:rsidRPr="009C710C">
        <w:rPr>
          <w:noProof/>
        </w:rPr>
        <w:t xml:space="preserve">, 131-136 (2021). </w:t>
      </w:r>
      <w:hyperlink r:id="rId33" w:history="1">
        <w:r w:rsidRPr="009C710C">
          <w:rPr>
            <w:rStyle w:val="ae"/>
            <w:noProof/>
          </w:rPr>
          <w:t>https://doi.org:10.1038/s41586-021-03218-7</w:t>
        </w:r>
      </w:hyperlink>
    </w:p>
    <w:p w14:paraId="0B6E0AC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30</w:t>
      </w:r>
      <w:r w:rsidRPr="009C710C">
        <w:rPr>
          <w:noProof/>
        </w:rPr>
        <w:tab/>
        <w:t>Rogers, C.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Cleavage of DFNA5 by caspase-3 during apoptosis mediates progression to secondary necrotic/pyroptotic cell death. </w:t>
      </w:r>
      <w:r w:rsidRPr="009C710C">
        <w:rPr>
          <w:i/>
          <w:noProof/>
        </w:rPr>
        <w:t>Nature Communications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8</w:t>
      </w:r>
      <w:r w:rsidRPr="009C710C">
        <w:rPr>
          <w:noProof/>
        </w:rPr>
        <w:t xml:space="preserve"> (2017). </w:t>
      </w:r>
      <w:hyperlink r:id="rId34" w:history="1">
        <w:r w:rsidRPr="009C710C">
          <w:rPr>
            <w:rStyle w:val="ae"/>
            <w:noProof/>
          </w:rPr>
          <w:t>https://doi.org:10.1038/ncomms14128</w:t>
        </w:r>
      </w:hyperlink>
    </w:p>
    <w:p w14:paraId="17A1309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31</w:t>
      </w:r>
      <w:r w:rsidRPr="009C710C">
        <w:rPr>
          <w:noProof/>
        </w:rPr>
        <w:tab/>
        <w:t>Wang, Y.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Chemotherapy drugs induce pyroptosis through caspase-3 cleavage of a gasdermin.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547</w:t>
      </w:r>
      <w:r w:rsidRPr="009C710C">
        <w:rPr>
          <w:noProof/>
        </w:rPr>
        <w:t xml:space="preserve">, 99-103 (2017). </w:t>
      </w:r>
      <w:hyperlink r:id="rId35" w:history="1">
        <w:r w:rsidRPr="009C710C">
          <w:rPr>
            <w:rStyle w:val="ae"/>
            <w:noProof/>
          </w:rPr>
          <w:t>https://doi.org:10.1038/nature22393</w:t>
        </w:r>
      </w:hyperlink>
    </w:p>
    <w:p w14:paraId="1DD0F93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32</w:t>
      </w:r>
      <w:r w:rsidRPr="009C710C">
        <w:rPr>
          <w:noProof/>
        </w:rPr>
        <w:tab/>
        <w:t xml:space="preserve">Green, D. R. &amp; Llambi, F. Cell Death Signaling. </w:t>
      </w:r>
      <w:r w:rsidRPr="009C710C">
        <w:rPr>
          <w:i/>
          <w:noProof/>
        </w:rPr>
        <w:t>Cold Spring Harbor Perspectives in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7</w:t>
      </w:r>
      <w:r w:rsidRPr="009C710C">
        <w:rPr>
          <w:noProof/>
        </w:rPr>
        <w:t xml:space="preserve">, a006080 (2015). </w:t>
      </w:r>
      <w:hyperlink r:id="rId36" w:history="1">
        <w:r w:rsidRPr="009C710C">
          <w:rPr>
            <w:rStyle w:val="ae"/>
            <w:noProof/>
          </w:rPr>
          <w:t>https://doi.org:10.1101/cshperspect.a006080</w:t>
        </w:r>
      </w:hyperlink>
    </w:p>
    <w:p w14:paraId="74F50126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33</w:t>
      </w:r>
      <w:r w:rsidRPr="009C710C">
        <w:rPr>
          <w:noProof/>
        </w:rPr>
        <w:tab/>
        <w:t xml:space="preserve">Kale, J., Osterlund, E. J. &amp; Andrews, D. W. BCL-2 family proteins: changing partners in the dance towards death. </w:t>
      </w:r>
      <w:r w:rsidRPr="009C710C">
        <w:rPr>
          <w:i/>
          <w:noProof/>
        </w:rPr>
        <w:t>Cell Death &amp;amp; Differentiation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25</w:t>
      </w:r>
      <w:r w:rsidRPr="009C710C">
        <w:rPr>
          <w:noProof/>
        </w:rPr>
        <w:t xml:space="preserve">, 65-80 (2017). </w:t>
      </w:r>
      <w:hyperlink r:id="rId37" w:history="1">
        <w:r w:rsidRPr="009C710C">
          <w:rPr>
            <w:rStyle w:val="ae"/>
            <w:noProof/>
          </w:rPr>
          <w:t>https://doi.org:10.1038/cdd.2017.186</w:t>
        </w:r>
      </w:hyperlink>
    </w:p>
    <w:p w14:paraId="763A1705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34</w:t>
      </w:r>
      <w:r w:rsidRPr="009C710C">
        <w:rPr>
          <w:noProof/>
        </w:rPr>
        <w:tab/>
        <w:t>Kagan, V.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Cytochrome c acts as a cardiolipin oxygenase required for release of proapoptotic factors. </w:t>
      </w:r>
      <w:r w:rsidRPr="009C710C">
        <w:rPr>
          <w:i/>
          <w:noProof/>
        </w:rPr>
        <w:t>Nature Chemical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</w:t>
      </w:r>
      <w:r w:rsidRPr="009C710C">
        <w:rPr>
          <w:noProof/>
        </w:rPr>
        <w:t xml:space="preserve">, 223-232 (2005). </w:t>
      </w:r>
      <w:hyperlink r:id="rId38" w:history="1">
        <w:r w:rsidRPr="009C710C">
          <w:rPr>
            <w:rStyle w:val="ae"/>
            <w:noProof/>
          </w:rPr>
          <w:t>https://doi.org:10.1038/nchembio727</w:t>
        </w:r>
      </w:hyperlink>
    </w:p>
    <w:p w14:paraId="2D92239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35</w:t>
      </w:r>
      <w:r w:rsidRPr="009C710C">
        <w:rPr>
          <w:noProof/>
        </w:rPr>
        <w:tab/>
        <w:t>Narendra, D. P.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PINK1 Is Selectively Stabilized on Impaired Mitochondria to Activate Parkin. </w:t>
      </w:r>
      <w:r w:rsidRPr="009C710C">
        <w:rPr>
          <w:i/>
          <w:noProof/>
        </w:rPr>
        <w:t>PLoS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8</w:t>
      </w:r>
      <w:r w:rsidRPr="009C710C">
        <w:rPr>
          <w:noProof/>
        </w:rPr>
        <w:t xml:space="preserve">, e1000298 (2010). </w:t>
      </w:r>
      <w:hyperlink r:id="rId39" w:history="1">
        <w:r w:rsidRPr="009C710C">
          <w:rPr>
            <w:rStyle w:val="ae"/>
            <w:noProof/>
          </w:rPr>
          <w:t>https://doi.org:10.1371/journal.pbio.1000298</w:t>
        </w:r>
      </w:hyperlink>
    </w:p>
    <w:p w14:paraId="5A6B11D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36</w:t>
      </w:r>
      <w:r w:rsidRPr="009C710C">
        <w:rPr>
          <w:noProof/>
        </w:rPr>
        <w:tab/>
        <w:t xml:space="preserve">Youle, R. J. &amp; van der Bliek, A. M. Mitochondrial Fission, Fusion, and Stress. </w:t>
      </w:r>
      <w:r w:rsidRPr="009C710C">
        <w:rPr>
          <w:i/>
          <w:noProof/>
        </w:rPr>
        <w:t>Science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337</w:t>
      </w:r>
      <w:r w:rsidRPr="009C710C">
        <w:rPr>
          <w:noProof/>
        </w:rPr>
        <w:t xml:space="preserve">, 1062-1065 (2012). </w:t>
      </w:r>
      <w:hyperlink r:id="rId40" w:history="1">
        <w:r w:rsidRPr="009C710C">
          <w:rPr>
            <w:rStyle w:val="ae"/>
            <w:noProof/>
          </w:rPr>
          <w:t>https://doi.org:10.1126/science.1219855</w:t>
        </w:r>
      </w:hyperlink>
    </w:p>
    <w:p w14:paraId="58977C3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37</w:t>
      </w:r>
      <w:r w:rsidRPr="009C710C">
        <w:rPr>
          <w:noProof/>
        </w:rPr>
        <w:tab/>
        <w:t xml:space="preserve">McNamara, L. K., Brunzelle, J. S., Schavocky, J. P., Watterson, D. M. &amp; Grum-Tokars, V. Site-directed mutagenesis of the glycine-rich loop of death associated protein kinase (DAPK) identifies it as a key structure for catalytic activity. </w:t>
      </w:r>
      <w:r w:rsidRPr="009C710C">
        <w:rPr>
          <w:i/>
          <w:noProof/>
        </w:rPr>
        <w:t>Biochimica et Biophysica Acta (BBA) - Molecular Cell Research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1813</w:t>
      </w:r>
      <w:r w:rsidRPr="009C710C">
        <w:rPr>
          <w:noProof/>
        </w:rPr>
        <w:t xml:space="preserve">, 1068-1073 (2011). </w:t>
      </w:r>
      <w:hyperlink r:id="rId41" w:history="1">
        <w:r w:rsidRPr="009C710C">
          <w:rPr>
            <w:rStyle w:val="ae"/>
            <w:noProof/>
          </w:rPr>
          <w:t>https://doi.org:10.1016/j.bbamcr.2010.11.011</w:t>
        </w:r>
      </w:hyperlink>
    </w:p>
    <w:p w14:paraId="4684CBB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38</w:t>
      </w:r>
      <w:r w:rsidRPr="009C710C">
        <w:rPr>
          <w:noProof/>
        </w:rPr>
        <w:tab/>
        <w:t>Lartigue, L.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Caspase-independent Mitochondrial Cell Death Results from Loss of Respiration, Not Cytotoxic Protein Release. </w:t>
      </w:r>
      <w:r w:rsidRPr="009C710C">
        <w:rPr>
          <w:i/>
          <w:noProof/>
        </w:rPr>
        <w:t>Molecular Biology of the 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20</w:t>
      </w:r>
      <w:r w:rsidRPr="009C710C">
        <w:rPr>
          <w:noProof/>
        </w:rPr>
        <w:t xml:space="preserve">, 4871-4884 (2009). </w:t>
      </w:r>
      <w:hyperlink r:id="rId42" w:history="1">
        <w:r w:rsidRPr="009C710C">
          <w:rPr>
            <w:rStyle w:val="ae"/>
            <w:noProof/>
          </w:rPr>
          <w:t>https://doi.org:10.1091/mbc.e09-07-0649</w:t>
        </w:r>
      </w:hyperlink>
    </w:p>
    <w:p w14:paraId="6F87990C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39</w:t>
      </w:r>
      <w:r w:rsidRPr="009C710C">
        <w:rPr>
          <w:noProof/>
        </w:rPr>
        <w:tab/>
        <w:t>Riley, J. 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inner membrane permeabilisation enables mt &lt;scp&gt;DNA&lt;/scp&gt; release during apoptosis. </w:t>
      </w:r>
      <w:r w:rsidRPr="009C710C">
        <w:rPr>
          <w:i/>
          <w:noProof/>
        </w:rPr>
        <w:t>The EMBO Journal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37</w:t>
      </w:r>
      <w:r w:rsidRPr="009C710C">
        <w:rPr>
          <w:noProof/>
        </w:rPr>
        <w:t xml:space="preserve"> (2018). </w:t>
      </w:r>
      <w:hyperlink r:id="rId43" w:history="1">
        <w:r w:rsidRPr="009C710C">
          <w:rPr>
            <w:rStyle w:val="ae"/>
            <w:noProof/>
          </w:rPr>
          <w:t>https://doi.org:10.15252/embj.201899238</w:t>
        </w:r>
      </w:hyperlink>
    </w:p>
    <w:p w14:paraId="40074756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40</w:t>
      </w:r>
      <w:r w:rsidRPr="009C710C">
        <w:rPr>
          <w:noProof/>
        </w:rPr>
        <w:tab/>
        <w:t>McArthur, K.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BAK/BAX macropores facilitate mitochondrial herniation and mtDNA efflux during apoptosis. </w:t>
      </w:r>
      <w:r w:rsidRPr="009C710C">
        <w:rPr>
          <w:i/>
          <w:noProof/>
        </w:rPr>
        <w:t>Science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359</w:t>
      </w:r>
      <w:r w:rsidRPr="009C710C">
        <w:rPr>
          <w:noProof/>
        </w:rPr>
        <w:t xml:space="preserve"> (2018). </w:t>
      </w:r>
      <w:hyperlink r:id="rId44" w:history="1">
        <w:r w:rsidRPr="009C710C">
          <w:rPr>
            <w:rStyle w:val="ae"/>
            <w:noProof/>
          </w:rPr>
          <w:t>https://doi.org:10.1126/science.aao6047</w:t>
        </w:r>
      </w:hyperlink>
    </w:p>
    <w:p w14:paraId="7248905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41</w:t>
      </w:r>
      <w:r w:rsidRPr="009C710C">
        <w:rPr>
          <w:noProof/>
        </w:rPr>
        <w:tab/>
        <w:t>Killarney, S. T.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Executioner caspases restrict mitochondrial RNA-driven Type I IFN induction during chemotherapy-induced apoptosis. </w:t>
      </w:r>
      <w:r w:rsidRPr="009C710C">
        <w:rPr>
          <w:i/>
          <w:noProof/>
        </w:rPr>
        <w:t>Nature Communications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14</w:t>
      </w:r>
      <w:r w:rsidRPr="009C710C">
        <w:rPr>
          <w:noProof/>
        </w:rPr>
        <w:t xml:space="preserve"> (2023). </w:t>
      </w:r>
      <w:hyperlink r:id="rId45" w:history="1">
        <w:r w:rsidRPr="009C710C">
          <w:rPr>
            <w:rStyle w:val="ae"/>
            <w:noProof/>
          </w:rPr>
          <w:t>https://doi.org:10.1038/s41467-023-37146-z</w:t>
        </w:r>
      </w:hyperlink>
    </w:p>
    <w:p w14:paraId="64D59113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42</w:t>
      </w:r>
      <w:r w:rsidRPr="009C710C">
        <w:rPr>
          <w:noProof/>
        </w:rPr>
        <w:tab/>
        <w:t>Dhir,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double-stranded RNA triggers antiviral signalling in humans.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560</w:t>
      </w:r>
      <w:r w:rsidRPr="009C710C">
        <w:rPr>
          <w:noProof/>
        </w:rPr>
        <w:t xml:space="preserve">, 238-242 (2018). </w:t>
      </w:r>
      <w:hyperlink r:id="rId46" w:history="1">
        <w:r w:rsidRPr="009C710C">
          <w:rPr>
            <w:rStyle w:val="ae"/>
            <w:noProof/>
          </w:rPr>
          <w:t>https://doi.org:10.1038/s41586-018-0363-0</w:t>
        </w:r>
      </w:hyperlink>
    </w:p>
    <w:p w14:paraId="702B6655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43</w:t>
      </w:r>
      <w:r w:rsidRPr="009C710C">
        <w:rPr>
          <w:noProof/>
        </w:rPr>
        <w:tab/>
        <w:t>White, Michael 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Apoptotic Caspases Suppress mtDNA-Induced STING-Mediated Type I IFN Production.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159</w:t>
      </w:r>
      <w:r w:rsidRPr="009C710C">
        <w:rPr>
          <w:noProof/>
        </w:rPr>
        <w:t xml:space="preserve">, 1549-1562 (2014). </w:t>
      </w:r>
      <w:hyperlink r:id="rId47" w:history="1">
        <w:r w:rsidRPr="009C710C">
          <w:rPr>
            <w:rStyle w:val="ae"/>
            <w:noProof/>
          </w:rPr>
          <w:t>https://doi.org:10.1016/j.cell.2014.11.036</w:t>
        </w:r>
      </w:hyperlink>
    </w:p>
    <w:p w14:paraId="4C01C25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44</w:t>
      </w:r>
      <w:r w:rsidRPr="009C710C">
        <w:rPr>
          <w:noProof/>
        </w:rPr>
        <w:tab/>
        <w:t>Rongvaux,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Apoptotic Caspases Prevent the Induction of Type I Interferons by Mitochondrial DNA.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159</w:t>
      </w:r>
      <w:r w:rsidRPr="009C710C">
        <w:rPr>
          <w:noProof/>
        </w:rPr>
        <w:t xml:space="preserve">, 1563-1577 (2014). </w:t>
      </w:r>
      <w:hyperlink r:id="rId48" w:history="1">
        <w:r w:rsidRPr="009C710C">
          <w:rPr>
            <w:rStyle w:val="ae"/>
            <w:noProof/>
          </w:rPr>
          <w:t>https://doi.org:10.1016/j.cell.2014.11.037</w:t>
        </w:r>
      </w:hyperlink>
    </w:p>
    <w:p w14:paraId="7A88656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45</w:t>
      </w:r>
      <w:r w:rsidRPr="009C710C">
        <w:rPr>
          <w:noProof/>
        </w:rPr>
        <w:tab/>
        <w:t>Giampazolias,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permeabilization engages NF-κB-dependent anti-tumour activity under caspase deficiency. </w:t>
      </w:r>
      <w:r w:rsidRPr="009C710C">
        <w:rPr>
          <w:i/>
          <w:noProof/>
        </w:rPr>
        <w:t>Nature Cell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19</w:t>
      </w:r>
      <w:r w:rsidRPr="009C710C">
        <w:rPr>
          <w:noProof/>
        </w:rPr>
        <w:t xml:space="preserve">, 1116-1129 (2017). </w:t>
      </w:r>
      <w:hyperlink r:id="rId49" w:history="1">
        <w:r w:rsidRPr="009C710C">
          <w:rPr>
            <w:rStyle w:val="ae"/>
            <w:noProof/>
          </w:rPr>
          <w:t>https://doi.org:10.1038/ncb3596</w:t>
        </w:r>
      </w:hyperlink>
    </w:p>
    <w:p w14:paraId="5DA81C2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46</w:t>
      </w:r>
      <w:r w:rsidRPr="009C710C">
        <w:rPr>
          <w:noProof/>
        </w:rPr>
        <w:tab/>
        <w:t>Ichim, G.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Limited Mitochondrial Permeabilization Causes DNA Damage and Genomic Instability in the Absence of Cell Death. </w:t>
      </w:r>
      <w:r w:rsidRPr="009C710C">
        <w:rPr>
          <w:i/>
          <w:noProof/>
        </w:rPr>
        <w:t>Molecular 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57</w:t>
      </w:r>
      <w:r w:rsidRPr="009C710C">
        <w:rPr>
          <w:noProof/>
        </w:rPr>
        <w:t xml:space="preserve">, 860-872 (2015). </w:t>
      </w:r>
      <w:hyperlink r:id="rId50" w:history="1">
        <w:r w:rsidRPr="009C710C">
          <w:rPr>
            <w:rStyle w:val="ae"/>
            <w:noProof/>
          </w:rPr>
          <w:t>https://doi.org:10.1016/j.molcel.2015.01.018</w:t>
        </w:r>
      </w:hyperlink>
    </w:p>
    <w:p w14:paraId="154CF34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47</w:t>
      </w:r>
      <w:r w:rsidRPr="009C710C">
        <w:rPr>
          <w:noProof/>
        </w:rPr>
        <w:tab/>
        <w:t>Colell,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GAPDH and Autophagy Preserve Survival after Apoptotic Cytochrome c Release in the Absence of Caspase Activation.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129</w:t>
      </w:r>
      <w:r w:rsidRPr="009C710C">
        <w:rPr>
          <w:noProof/>
        </w:rPr>
        <w:t xml:space="preserve">, 983-997 (2007). </w:t>
      </w:r>
      <w:hyperlink r:id="rId51" w:history="1">
        <w:r w:rsidRPr="009C710C">
          <w:rPr>
            <w:rStyle w:val="ae"/>
            <w:noProof/>
          </w:rPr>
          <w:t>https://doi.org:10.1016/j.cell.2007.03.045</w:t>
        </w:r>
      </w:hyperlink>
    </w:p>
    <w:p w14:paraId="441E1FAC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48</w:t>
      </w:r>
      <w:r w:rsidRPr="009C710C">
        <w:rPr>
          <w:noProof/>
        </w:rPr>
        <w:tab/>
        <w:t xml:space="preserve">Jiang, X., Jiang, H., Shen, Z. &amp; Wang, X. Activation of mitochondrial protease OMA1 by Bax and Bak promotes cytochrome c release during apoptosis. </w:t>
      </w:r>
      <w:r w:rsidRPr="009C710C">
        <w:rPr>
          <w:i/>
          <w:noProof/>
        </w:rPr>
        <w:t>Proceedings of the National Academy of Sciences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111</w:t>
      </w:r>
      <w:r w:rsidRPr="009C710C">
        <w:rPr>
          <w:noProof/>
        </w:rPr>
        <w:t xml:space="preserve">, 14782-14787 (2014). </w:t>
      </w:r>
      <w:hyperlink r:id="rId52" w:history="1">
        <w:r w:rsidRPr="009C710C">
          <w:rPr>
            <w:rStyle w:val="ae"/>
            <w:noProof/>
          </w:rPr>
          <w:t>https://doi.org:10.1073/pnas.1417253111</w:t>
        </w:r>
      </w:hyperlink>
    </w:p>
    <w:p w14:paraId="52B1CF6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49</w:t>
      </w:r>
      <w:r w:rsidRPr="009C710C">
        <w:rPr>
          <w:noProof/>
        </w:rPr>
        <w:tab/>
        <w:t>Platnich, J.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Shiga Toxin/Lipopolysaccharide Activates Caspase-4 and Gasdermin D to Trigger Mitochondrial Reactive Oxygen Species Upstream of the NLRP3 Inflammasome.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25</w:t>
      </w:r>
      <w:r w:rsidRPr="009C710C">
        <w:rPr>
          <w:noProof/>
        </w:rPr>
        <w:t xml:space="preserve">, 1525-1536.e1527 (2018). </w:t>
      </w:r>
      <w:hyperlink r:id="rId53" w:history="1">
        <w:r w:rsidRPr="009C710C">
          <w:rPr>
            <w:rStyle w:val="ae"/>
            <w:noProof/>
          </w:rPr>
          <w:t>https://doi.org:10.1016/j.celrep.2018.09.071</w:t>
        </w:r>
      </w:hyperlink>
    </w:p>
    <w:p w14:paraId="0A6E1B3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rFonts w:hint="eastAsia"/>
          <w:noProof/>
        </w:rPr>
        <w:t>50</w:t>
      </w:r>
      <w:r w:rsidRPr="009C710C">
        <w:rPr>
          <w:rFonts w:hint="eastAsia"/>
          <w:noProof/>
        </w:rPr>
        <w:tab/>
        <w:t>Torre</w:t>
      </w:r>
      <w:r w:rsidRPr="009C710C">
        <w:rPr>
          <w:rFonts w:hint="eastAsia"/>
          <w:noProof/>
        </w:rPr>
        <w:t>‐</w:t>
      </w:r>
      <w:r w:rsidRPr="009C710C">
        <w:rPr>
          <w:rFonts w:hint="eastAsia"/>
          <w:noProof/>
        </w:rPr>
        <w:t>Minguela, C., G</w:t>
      </w:r>
      <w:r w:rsidRPr="009C710C">
        <w:rPr>
          <w:rFonts w:hint="eastAsia"/>
          <w:noProof/>
        </w:rPr>
        <w:t>ó</w:t>
      </w:r>
      <w:r w:rsidRPr="009C710C">
        <w:rPr>
          <w:rFonts w:hint="eastAsia"/>
          <w:noProof/>
        </w:rPr>
        <w:t>mez, A. I., Couillin, I. &amp; Pelegr</w:t>
      </w:r>
      <w:r w:rsidRPr="009C710C">
        <w:rPr>
          <w:rFonts w:hint="eastAsia"/>
          <w:noProof/>
        </w:rPr>
        <w:t>í</w:t>
      </w:r>
      <w:r w:rsidRPr="009C710C">
        <w:rPr>
          <w:rFonts w:hint="eastAsia"/>
          <w:noProof/>
        </w:rPr>
        <w:t xml:space="preserve">n, P. Gasdermins mediate cellular release of mitochondrial DNA during pyroptosis and apoptosis. </w:t>
      </w:r>
      <w:r w:rsidRPr="009C710C">
        <w:rPr>
          <w:rFonts w:hint="eastAsia"/>
          <w:i/>
          <w:noProof/>
        </w:rPr>
        <w:t>The FASEB Journal</w:t>
      </w:r>
      <w:r w:rsidRPr="009C710C">
        <w:rPr>
          <w:rFonts w:hint="eastAsia"/>
          <w:noProof/>
        </w:rPr>
        <w:t xml:space="preserve"> </w:t>
      </w:r>
      <w:r w:rsidRPr="009C710C">
        <w:rPr>
          <w:rFonts w:hint="eastAsia"/>
          <w:b/>
          <w:noProof/>
        </w:rPr>
        <w:t>35</w:t>
      </w:r>
      <w:r w:rsidRPr="009C710C">
        <w:rPr>
          <w:rFonts w:hint="eastAsia"/>
          <w:noProof/>
        </w:rPr>
        <w:t xml:space="preserve"> (2021). </w:t>
      </w:r>
      <w:hyperlink r:id="rId54" w:history="1">
        <w:r w:rsidRPr="009C710C">
          <w:rPr>
            <w:rStyle w:val="ae"/>
            <w:rFonts w:hint="eastAsia"/>
            <w:noProof/>
          </w:rPr>
          <w:t>https://doi.org:10.1096/fj.202100085</w:t>
        </w:r>
        <w:r w:rsidRPr="009C710C">
          <w:rPr>
            <w:rStyle w:val="ae"/>
            <w:noProof/>
          </w:rPr>
          <w:t>r</w:t>
        </w:r>
      </w:hyperlink>
    </w:p>
    <w:p w14:paraId="3D17492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51</w:t>
      </w:r>
      <w:r w:rsidRPr="009C710C">
        <w:rPr>
          <w:noProof/>
        </w:rPr>
        <w:tab/>
        <w:t xml:space="preserve">Kondolf, H. C., D'Orlando, D. A., Dubyak, G. R. &amp; Abbott, D. W. Protein engineering reveals that gasdermin A preferentially targets mitochondrial membranes over the plasma membrane during pyroptosis. </w:t>
      </w:r>
      <w:r w:rsidRPr="009C710C">
        <w:rPr>
          <w:i/>
          <w:noProof/>
        </w:rPr>
        <w:t>J Biol Chem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299</w:t>
      </w:r>
      <w:r w:rsidRPr="009C710C">
        <w:rPr>
          <w:noProof/>
        </w:rPr>
        <w:t xml:space="preserve">, 102908 (2023). </w:t>
      </w:r>
      <w:hyperlink r:id="rId55" w:history="1">
        <w:r w:rsidRPr="009C710C">
          <w:rPr>
            <w:rStyle w:val="ae"/>
            <w:noProof/>
          </w:rPr>
          <w:t>https://doi.org:10.1016/j.jbc.2023.102908</w:t>
        </w:r>
      </w:hyperlink>
    </w:p>
    <w:p w14:paraId="415D2E49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52</w:t>
      </w:r>
      <w:r w:rsidRPr="009C710C">
        <w:rPr>
          <w:noProof/>
        </w:rPr>
        <w:tab/>
        <w:t>Weindel, C. G.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ROS promotes susceptibility to infection via gasdermin D-mediated necroptosis.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185</w:t>
      </w:r>
      <w:r w:rsidRPr="009C710C">
        <w:rPr>
          <w:noProof/>
        </w:rPr>
        <w:t xml:space="preserve">, 3214-3231.e3223 (2022). </w:t>
      </w:r>
      <w:hyperlink r:id="rId56" w:history="1">
        <w:r w:rsidRPr="009C710C">
          <w:rPr>
            <w:rStyle w:val="ae"/>
            <w:noProof/>
          </w:rPr>
          <w:t>https://doi.org:10.1016/j.cell.2022.06.038</w:t>
        </w:r>
      </w:hyperlink>
    </w:p>
    <w:p w14:paraId="2EC5824F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53</w:t>
      </w:r>
      <w:r w:rsidRPr="009C710C">
        <w:rPr>
          <w:noProof/>
        </w:rPr>
        <w:tab/>
        <w:t>Su, L.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A Plug Release Mechanism for Membrane Permeation by MLKL. </w:t>
      </w:r>
      <w:r w:rsidRPr="009C710C">
        <w:rPr>
          <w:i/>
          <w:noProof/>
        </w:rPr>
        <w:t>Structure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22</w:t>
      </w:r>
      <w:r w:rsidRPr="009C710C">
        <w:rPr>
          <w:noProof/>
        </w:rPr>
        <w:t xml:space="preserve">, 1489-1500 (2014). </w:t>
      </w:r>
      <w:hyperlink r:id="rId57" w:history="1">
        <w:r w:rsidRPr="009C710C">
          <w:rPr>
            <w:rStyle w:val="ae"/>
            <w:noProof/>
          </w:rPr>
          <w:t>https://doi.org:10.1016/j.str.2014.07.014</w:t>
        </w:r>
      </w:hyperlink>
    </w:p>
    <w:p w14:paraId="6A24D7BB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54</w:t>
      </w:r>
      <w:r w:rsidRPr="009C710C">
        <w:rPr>
          <w:noProof/>
        </w:rPr>
        <w:tab/>
        <w:t>Rogers, C.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Gasdermin pores permeabilize mitochondria to augment caspase-3 activation during apoptosis and inflammasome activation. </w:t>
      </w:r>
      <w:r w:rsidRPr="009C710C">
        <w:rPr>
          <w:i/>
          <w:noProof/>
        </w:rPr>
        <w:t>Nature Communications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10</w:t>
      </w:r>
      <w:r w:rsidRPr="009C710C">
        <w:rPr>
          <w:noProof/>
        </w:rPr>
        <w:t xml:space="preserve"> (2019). </w:t>
      </w:r>
      <w:hyperlink r:id="rId58" w:history="1">
        <w:r w:rsidRPr="009C710C">
          <w:rPr>
            <w:rStyle w:val="ae"/>
            <w:noProof/>
          </w:rPr>
          <w:t>https://doi.org:10.1038/s41467-019-09397-2</w:t>
        </w:r>
      </w:hyperlink>
    </w:p>
    <w:p w14:paraId="2275024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55</w:t>
      </w:r>
      <w:r w:rsidRPr="009C710C">
        <w:rPr>
          <w:noProof/>
        </w:rPr>
        <w:tab/>
        <w:t>Orzalli, M. H.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Virus-mediated inactivation of anti-apoptotic Bcl-2 family members promotes Gasdermin-E-dependent pyroptosis in barrier epithelial cells. </w:t>
      </w:r>
      <w:r w:rsidRPr="009C710C">
        <w:rPr>
          <w:i/>
          <w:noProof/>
        </w:rPr>
        <w:t>Immunity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54</w:t>
      </w:r>
      <w:r w:rsidRPr="009C710C">
        <w:rPr>
          <w:noProof/>
        </w:rPr>
        <w:t xml:space="preserve">, 1447-1462.e1445 (2021). </w:t>
      </w:r>
      <w:hyperlink r:id="rId59" w:history="1">
        <w:r w:rsidRPr="009C710C">
          <w:rPr>
            <w:rStyle w:val="ae"/>
            <w:noProof/>
          </w:rPr>
          <w:t>https://doi.org:10.1016/j.immuni.2021.04.012</w:t>
        </w:r>
      </w:hyperlink>
    </w:p>
    <w:p w14:paraId="7DE4C2A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56</w:t>
      </w:r>
      <w:r w:rsidRPr="009C710C">
        <w:rPr>
          <w:noProof/>
        </w:rPr>
        <w:tab/>
        <w:t>Vince, J.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The Mitochondrial Apoptotic Effectors BAX/BAK Activate Caspase-3 and -7 to Trigger NLRP3 Inflammasome and Caspase-8 Driven IL-1β Activation.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25</w:t>
      </w:r>
      <w:r w:rsidRPr="009C710C">
        <w:rPr>
          <w:noProof/>
        </w:rPr>
        <w:t xml:space="preserve">, 2339-2353.e2334 (2018). </w:t>
      </w:r>
      <w:hyperlink r:id="rId60" w:history="1">
        <w:r w:rsidRPr="009C710C">
          <w:rPr>
            <w:rStyle w:val="ae"/>
            <w:noProof/>
          </w:rPr>
          <w:t>https://doi.org:10.1016/j.celrep.2018.10.103</w:t>
        </w:r>
      </w:hyperlink>
    </w:p>
    <w:p w14:paraId="4C0CFD6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57</w:t>
      </w:r>
      <w:r w:rsidRPr="009C710C">
        <w:rPr>
          <w:noProof/>
        </w:rPr>
        <w:tab/>
        <w:t>Chauhan, D.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BAX/BAK-Induced Apoptosis Results in Caspase-8-Dependent IL-1β Maturation in Macrophages.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25</w:t>
      </w:r>
      <w:r w:rsidRPr="009C710C">
        <w:rPr>
          <w:noProof/>
        </w:rPr>
        <w:t xml:space="preserve">, 2354-2368.e2355 (2018). </w:t>
      </w:r>
      <w:hyperlink r:id="rId61" w:history="1">
        <w:r w:rsidRPr="009C710C">
          <w:rPr>
            <w:rStyle w:val="ae"/>
            <w:noProof/>
          </w:rPr>
          <w:t>https://doi.org:10.1016/j.celrep.2018.10.087</w:t>
        </w:r>
      </w:hyperlink>
    </w:p>
    <w:p w14:paraId="296225D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58</w:t>
      </w:r>
      <w:r w:rsidRPr="009C710C">
        <w:rPr>
          <w:noProof/>
        </w:rPr>
        <w:tab/>
        <w:t>He, 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Receptor Interacting Protein Kinase-3 Determines Cellular Necrotic Response to TNF-α.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137</w:t>
      </w:r>
      <w:r w:rsidRPr="009C710C">
        <w:rPr>
          <w:noProof/>
        </w:rPr>
        <w:t xml:space="preserve">, 1100-1111 (2009). </w:t>
      </w:r>
      <w:hyperlink r:id="rId62" w:history="1">
        <w:r w:rsidRPr="009C710C">
          <w:rPr>
            <w:rStyle w:val="ae"/>
            <w:noProof/>
          </w:rPr>
          <w:t>https://doi.org:10.1016/j.cell.2009.05.021</w:t>
        </w:r>
      </w:hyperlink>
    </w:p>
    <w:p w14:paraId="3551B51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59</w:t>
      </w:r>
      <w:r w:rsidRPr="009C710C">
        <w:rPr>
          <w:noProof/>
        </w:rPr>
        <w:tab/>
        <w:t>Hildebrand, J.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Activation of the pseudokinase MLKL unleashes the four-helix bundle domain to induce membrane localization and necroptotic cell death. </w:t>
      </w:r>
      <w:r w:rsidRPr="009C710C">
        <w:rPr>
          <w:i/>
          <w:noProof/>
        </w:rPr>
        <w:t>Proceedings of the National Academy of Sciences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111</w:t>
      </w:r>
      <w:r w:rsidRPr="009C710C">
        <w:rPr>
          <w:noProof/>
        </w:rPr>
        <w:t xml:space="preserve">, 15072-15077 (2014). </w:t>
      </w:r>
      <w:hyperlink r:id="rId63" w:history="1">
        <w:r w:rsidRPr="009C710C">
          <w:rPr>
            <w:rStyle w:val="ae"/>
            <w:noProof/>
          </w:rPr>
          <w:t>https://doi.org:10.1073/pnas.1408987111</w:t>
        </w:r>
      </w:hyperlink>
    </w:p>
    <w:p w14:paraId="1A9E12D9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60</w:t>
      </w:r>
      <w:r w:rsidRPr="009C710C">
        <w:rPr>
          <w:noProof/>
        </w:rPr>
        <w:tab/>
        <w:t>Petrie, E. 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Conformational switching of the pseudokinase domain promotes human MLKL tetramerization and cell death by necroptosis. </w:t>
      </w:r>
      <w:r w:rsidRPr="009C710C">
        <w:rPr>
          <w:i/>
          <w:noProof/>
        </w:rPr>
        <w:t>Nature Communications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9</w:t>
      </w:r>
      <w:r w:rsidRPr="009C710C">
        <w:rPr>
          <w:noProof/>
        </w:rPr>
        <w:t xml:space="preserve"> (2018). </w:t>
      </w:r>
      <w:hyperlink r:id="rId64" w:history="1">
        <w:r w:rsidRPr="009C710C">
          <w:rPr>
            <w:rStyle w:val="ae"/>
            <w:noProof/>
          </w:rPr>
          <w:t>https://doi.org:10.1038/s41467-018-04714-7</w:t>
        </w:r>
      </w:hyperlink>
    </w:p>
    <w:p w14:paraId="3D45C53B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61</w:t>
      </w:r>
      <w:r w:rsidRPr="009C710C">
        <w:rPr>
          <w:noProof/>
        </w:rPr>
        <w:tab/>
        <w:t>Wang, H.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Mixed Lineage Kinase Domain-like Protein MLKL Causes Necrotic Membrane Disruption upon Phosphorylation by RIP3. </w:t>
      </w:r>
      <w:r w:rsidRPr="009C710C">
        <w:rPr>
          <w:i/>
          <w:noProof/>
        </w:rPr>
        <w:t>Molecular 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54</w:t>
      </w:r>
      <w:r w:rsidRPr="009C710C">
        <w:rPr>
          <w:noProof/>
        </w:rPr>
        <w:t xml:space="preserve">, 133-146 (2014). </w:t>
      </w:r>
      <w:hyperlink r:id="rId65" w:history="1">
        <w:r w:rsidRPr="009C710C">
          <w:rPr>
            <w:rStyle w:val="ae"/>
            <w:noProof/>
          </w:rPr>
          <w:t>https://doi.org:10.1016/j.molcel.2014.03.003</w:t>
        </w:r>
      </w:hyperlink>
    </w:p>
    <w:p w14:paraId="38AC3D5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62</w:t>
      </w:r>
      <w:r w:rsidRPr="009C710C">
        <w:rPr>
          <w:noProof/>
        </w:rPr>
        <w:tab/>
        <w:t>Remijsen, Q.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Depletion of RIPK3 or MLKL blocks TNF-driven necroptosis and switches towards a delayed RIPK1 kinase-dependent apoptosis. </w:t>
      </w:r>
      <w:r w:rsidRPr="009C710C">
        <w:rPr>
          <w:i/>
          <w:noProof/>
        </w:rPr>
        <w:t>Cell Death &amp;amp; Disease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</w:t>
      </w:r>
      <w:r w:rsidRPr="009C710C">
        <w:rPr>
          <w:noProof/>
        </w:rPr>
        <w:t xml:space="preserve">, e1004-e1004 (2014). </w:t>
      </w:r>
      <w:hyperlink r:id="rId66" w:history="1">
        <w:r w:rsidRPr="009C710C">
          <w:rPr>
            <w:rStyle w:val="ae"/>
            <w:noProof/>
          </w:rPr>
          <w:t>https://doi.org:10.1038/cddis.2013.531</w:t>
        </w:r>
      </w:hyperlink>
    </w:p>
    <w:p w14:paraId="42B991A3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63</w:t>
      </w:r>
      <w:r w:rsidRPr="009C710C">
        <w:rPr>
          <w:noProof/>
        </w:rPr>
        <w:tab/>
        <w:t>Moujalled, D.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The necroptotic cell death pathway operates in megakaryocytes, but not in platelet synthesis. </w:t>
      </w:r>
      <w:r w:rsidRPr="009C710C">
        <w:rPr>
          <w:i/>
          <w:noProof/>
        </w:rPr>
        <w:t>Cell Death &amp;amp; Disease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12</w:t>
      </w:r>
      <w:r w:rsidRPr="009C710C">
        <w:rPr>
          <w:noProof/>
        </w:rPr>
        <w:t xml:space="preserve"> (2021). </w:t>
      </w:r>
      <w:hyperlink r:id="rId67" w:history="1">
        <w:r w:rsidRPr="009C710C">
          <w:rPr>
            <w:rStyle w:val="ae"/>
            <w:noProof/>
          </w:rPr>
          <w:t>https://doi.org:10.1038/s41419-021-03418-z</w:t>
        </w:r>
      </w:hyperlink>
    </w:p>
    <w:p w14:paraId="6414F70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64</w:t>
      </w:r>
      <w:r w:rsidRPr="009C710C">
        <w:rPr>
          <w:noProof/>
        </w:rPr>
        <w:tab/>
        <w:t>Murphy, James 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The Pseudokinase MLKL Mediates Necroptosis via a Molecular Switch Mechanism. </w:t>
      </w:r>
      <w:r w:rsidRPr="009C710C">
        <w:rPr>
          <w:i/>
          <w:noProof/>
        </w:rPr>
        <w:t>Immunity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39</w:t>
      </w:r>
      <w:r w:rsidRPr="009C710C">
        <w:rPr>
          <w:noProof/>
        </w:rPr>
        <w:t xml:space="preserve">, 443-453 (2013). </w:t>
      </w:r>
      <w:hyperlink r:id="rId68" w:history="1">
        <w:r w:rsidRPr="009C710C">
          <w:rPr>
            <w:rStyle w:val="ae"/>
            <w:noProof/>
          </w:rPr>
          <w:t>https://doi.org:10.1016/j.immuni.2013.06.018</w:t>
        </w:r>
      </w:hyperlink>
    </w:p>
    <w:p w14:paraId="13568996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65</w:t>
      </w:r>
      <w:r w:rsidRPr="009C710C">
        <w:rPr>
          <w:noProof/>
        </w:rPr>
        <w:tab/>
        <w:t>Tait, Stephen W. G.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Widespread Mitochondrial Depletion via Mitophagy Does Not Compromise Necroptosis. </w:t>
      </w:r>
      <w:r w:rsidRPr="009C710C">
        <w:rPr>
          <w:i/>
          <w:noProof/>
        </w:rPr>
        <w:t>Cell Reports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</w:t>
      </w:r>
      <w:r w:rsidRPr="009C710C">
        <w:rPr>
          <w:noProof/>
        </w:rPr>
        <w:t xml:space="preserve">, 878-885 (2013). </w:t>
      </w:r>
      <w:hyperlink r:id="rId69" w:history="1">
        <w:r w:rsidRPr="009C710C">
          <w:rPr>
            <w:rStyle w:val="ae"/>
            <w:noProof/>
          </w:rPr>
          <w:t>https://doi.org:10.1016/j.celrep.2013.10.034</w:t>
        </w:r>
      </w:hyperlink>
    </w:p>
    <w:p w14:paraId="79E90D7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66</w:t>
      </w:r>
      <w:r w:rsidRPr="009C710C">
        <w:rPr>
          <w:noProof/>
        </w:rPr>
        <w:tab/>
        <w:t>Dixon, Scott 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Ferroptosis: An Iron-Dependent Form of Nonapoptotic Cell Death.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149</w:t>
      </w:r>
      <w:r w:rsidRPr="009C710C">
        <w:rPr>
          <w:noProof/>
        </w:rPr>
        <w:t xml:space="preserve">, 1060-1072 (2012). </w:t>
      </w:r>
      <w:hyperlink r:id="rId70" w:history="1">
        <w:r w:rsidRPr="009C710C">
          <w:rPr>
            <w:rStyle w:val="ae"/>
            <w:noProof/>
          </w:rPr>
          <w:t>https://doi.org:10.1016/j.cell.2012.03.042</w:t>
        </w:r>
      </w:hyperlink>
    </w:p>
    <w:p w14:paraId="7CB777FB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67</w:t>
      </w:r>
      <w:r w:rsidRPr="009C710C">
        <w:rPr>
          <w:noProof/>
        </w:rPr>
        <w:tab/>
        <w:t xml:space="preserve">Gan, B. Mitochondrial regulation of ferroptosis. </w:t>
      </w:r>
      <w:r w:rsidRPr="009C710C">
        <w:rPr>
          <w:i/>
          <w:noProof/>
        </w:rPr>
        <w:t>Journal of Cell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220</w:t>
      </w:r>
      <w:r w:rsidRPr="009C710C">
        <w:rPr>
          <w:noProof/>
        </w:rPr>
        <w:t xml:space="preserve"> (2021). </w:t>
      </w:r>
      <w:hyperlink r:id="rId71" w:history="1">
        <w:r w:rsidRPr="009C710C">
          <w:rPr>
            <w:rStyle w:val="ae"/>
            <w:noProof/>
          </w:rPr>
          <w:t>https://doi.org:10.1083/jcb.202105043</w:t>
        </w:r>
      </w:hyperlink>
    </w:p>
    <w:p w14:paraId="2582D6E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68</w:t>
      </w:r>
      <w:r w:rsidRPr="009C710C">
        <w:rPr>
          <w:noProof/>
        </w:rPr>
        <w:tab/>
        <w:t>Friedmann Angeli, J. P.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Inactivation of the ferroptosis regulator Gpx4 triggers acute renal failure in mice. </w:t>
      </w:r>
      <w:r w:rsidRPr="009C710C">
        <w:rPr>
          <w:i/>
          <w:noProof/>
        </w:rPr>
        <w:t>Nature Cell Biology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16</w:t>
      </w:r>
      <w:r w:rsidRPr="009C710C">
        <w:rPr>
          <w:noProof/>
        </w:rPr>
        <w:t xml:space="preserve">, 1180-1191 (2014). </w:t>
      </w:r>
      <w:hyperlink r:id="rId72" w:history="1">
        <w:r w:rsidRPr="009C710C">
          <w:rPr>
            <w:rStyle w:val="ae"/>
            <w:noProof/>
          </w:rPr>
          <w:t>https://doi.org:10.1038/ncb3064</w:t>
        </w:r>
      </w:hyperlink>
    </w:p>
    <w:p w14:paraId="277AA24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69</w:t>
      </w:r>
      <w:r w:rsidRPr="009C710C">
        <w:rPr>
          <w:noProof/>
        </w:rPr>
        <w:tab/>
        <w:t>Gao,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Role of Mitochondria in Ferroptosis. </w:t>
      </w:r>
      <w:r w:rsidRPr="009C710C">
        <w:rPr>
          <w:i/>
          <w:noProof/>
        </w:rPr>
        <w:t>Molecular 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73</w:t>
      </w:r>
      <w:r w:rsidRPr="009C710C">
        <w:rPr>
          <w:noProof/>
        </w:rPr>
        <w:t xml:space="preserve">, 354-363.e353 (2019). </w:t>
      </w:r>
      <w:hyperlink r:id="rId73" w:history="1">
        <w:r w:rsidRPr="009C710C">
          <w:rPr>
            <w:rStyle w:val="ae"/>
            <w:noProof/>
          </w:rPr>
          <w:t>https://doi.org:10.1016/j.molcel.2018.10.042</w:t>
        </w:r>
      </w:hyperlink>
    </w:p>
    <w:p w14:paraId="26B123A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70</w:t>
      </w:r>
      <w:r w:rsidRPr="009C710C">
        <w:rPr>
          <w:noProof/>
        </w:rPr>
        <w:tab/>
        <w:t>Jelinek,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rescue prevents glutathione peroxidase-dependent ferroptosis. </w:t>
      </w:r>
      <w:r w:rsidRPr="009C710C">
        <w:rPr>
          <w:i/>
          <w:noProof/>
        </w:rPr>
        <w:t>Free Radical Biology and Medicine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117</w:t>
      </w:r>
      <w:r w:rsidRPr="009C710C">
        <w:rPr>
          <w:noProof/>
        </w:rPr>
        <w:t xml:space="preserve">, 45-57 (2018). </w:t>
      </w:r>
      <w:hyperlink r:id="rId74" w:history="1">
        <w:r w:rsidRPr="009C710C">
          <w:rPr>
            <w:rStyle w:val="ae"/>
            <w:noProof/>
          </w:rPr>
          <w:t>https://doi.org:10.1016/j.freeradbiomed.2018.01.019</w:t>
        </w:r>
      </w:hyperlink>
    </w:p>
    <w:p w14:paraId="74B1F35E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71</w:t>
      </w:r>
      <w:r w:rsidRPr="009C710C">
        <w:rPr>
          <w:noProof/>
        </w:rPr>
        <w:tab/>
        <w:t>.</w:t>
      </w:r>
    </w:p>
    <w:p w14:paraId="69D24958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72</w:t>
      </w:r>
      <w:r w:rsidRPr="009C710C">
        <w:rPr>
          <w:noProof/>
        </w:rPr>
        <w:tab/>
        <w:t>Heid, M.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Mitochondrial Reactive Oxygen Species Induces NLRP3-Dependent Lysosomal Damage and Inflammasome Activation. </w:t>
      </w:r>
      <w:r w:rsidRPr="009C710C">
        <w:rPr>
          <w:i/>
          <w:noProof/>
        </w:rPr>
        <w:t>The Journal of Immunology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191</w:t>
      </w:r>
      <w:r w:rsidRPr="009C710C">
        <w:rPr>
          <w:noProof/>
        </w:rPr>
        <w:t xml:space="preserve">, 5230-5238 (2013). </w:t>
      </w:r>
      <w:hyperlink r:id="rId75" w:history="1">
        <w:r w:rsidRPr="009C710C">
          <w:rPr>
            <w:rStyle w:val="ae"/>
            <w:noProof/>
          </w:rPr>
          <w:t>https://doi.org:10.4049/jimmunol.1301490</w:t>
        </w:r>
      </w:hyperlink>
    </w:p>
    <w:p w14:paraId="435499E6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73</w:t>
      </w:r>
      <w:r w:rsidRPr="009C710C">
        <w:rPr>
          <w:noProof/>
        </w:rPr>
        <w:tab/>
        <w:t>Polus, A.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Omega-3 fatty acid supplementation influences the whole blood transcriptome in women with obesity, associated with pro-resolving lipid mediator production. </w:t>
      </w:r>
      <w:r w:rsidRPr="009C710C">
        <w:rPr>
          <w:i/>
          <w:noProof/>
        </w:rPr>
        <w:t>Biochimica et Biophysica Acta (BBA) - Molecular and Cell Biology of Lipids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1861</w:t>
      </w:r>
      <w:r w:rsidRPr="009C710C">
        <w:rPr>
          <w:noProof/>
        </w:rPr>
        <w:t xml:space="preserve">, 1746-1755 (2016). </w:t>
      </w:r>
      <w:hyperlink r:id="rId76" w:history="1">
        <w:r w:rsidRPr="009C710C">
          <w:rPr>
            <w:rStyle w:val="ae"/>
            <w:noProof/>
          </w:rPr>
          <w:t>https://doi.org:10.1016/j.bbalip.2016.08.005</w:t>
        </w:r>
      </w:hyperlink>
    </w:p>
    <w:p w14:paraId="1FA0D9BC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74</w:t>
      </w:r>
      <w:r w:rsidRPr="009C710C">
        <w:rPr>
          <w:noProof/>
        </w:rPr>
        <w:tab/>
        <w:t>Laer, L. V.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Nonsyndromic hearing impairment is associated with a mutation in DFNA5. </w:t>
      </w:r>
      <w:r w:rsidRPr="009C710C">
        <w:rPr>
          <w:i/>
          <w:noProof/>
        </w:rPr>
        <w:t>Nature Genetics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20</w:t>
      </w:r>
      <w:r w:rsidRPr="009C710C">
        <w:rPr>
          <w:noProof/>
        </w:rPr>
        <w:t xml:space="preserve">, 194-197 (1998). </w:t>
      </w:r>
      <w:hyperlink r:id="rId77" w:history="1">
        <w:r w:rsidRPr="009C710C">
          <w:rPr>
            <w:rStyle w:val="ae"/>
            <w:noProof/>
          </w:rPr>
          <w:t>https://doi.org:10.1038/2503</w:t>
        </w:r>
      </w:hyperlink>
    </w:p>
    <w:p w14:paraId="78CDB83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75</w:t>
      </w:r>
      <w:r w:rsidRPr="009C710C">
        <w:rPr>
          <w:noProof/>
        </w:rPr>
        <w:tab/>
        <w:t>Neel, D. V.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Gasdermin-E mediates mitochondrial damage in axons and neurodegeneration. </w:t>
      </w:r>
      <w:r w:rsidRPr="009C710C">
        <w:rPr>
          <w:i/>
          <w:noProof/>
        </w:rPr>
        <w:t>Neuron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111</w:t>
      </w:r>
      <w:r w:rsidRPr="009C710C">
        <w:rPr>
          <w:noProof/>
        </w:rPr>
        <w:t xml:space="preserve">, 1222-1240.e1229 (2023). </w:t>
      </w:r>
      <w:hyperlink r:id="rId78" w:history="1">
        <w:r w:rsidRPr="009C710C">
          <w:rPr>
            <w:rStyle w:val="ae"/>
            <w:noProof/>
          </w:rPr>
          <w:t>https://doi.org:10.1016/j.neuron.2023.02.019</w:t>
        </w:r>
      </w:hyperlink>
    </w:p>
    <w:p w14:paraId="07211BA8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76</w:t>
      </w:r>
      <w:r w:rsidRPr="009C710C">
        <w:rPr>
          <w:noProof/>
        </w:rPr>
        <w:tab/>
        <w:t xml:space="preserve">Raemy, E. &amp; Martinou, J.-C. Involvement of cardiolipin in tBID-induced activation of BAX during apoptosis. </w:t>
      </w:r>
      <w:r w:rsidRPr="009C710C">
        <w:rPr>
          <w:i/>
          <w:noProof/>
        </w:rPr>
        <w:t>Chemistry and Physics of Lipids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179</w:t>
      </w:r>
      <w:r w:rsidRPr="009C710C">
        <w:rPr>
          <w:noProof/>
        </w:rPr>
        <w:t xml:space="preserve">, 70-74 (2014). </w:t>
      </w:r>
      <w:hyperlink r:id="rId79" w:history="1">
        <w:r w:rsidRPr="009C710C">
          <w:rPr>
            <w:rStyle w:val="ae"/>
            <w:noProof/>
          </w:rPr>
          <w:t>https://doi.org:10.1016/j.chemphyslip.2013.12.002</w:t>
        </w:r>
      </w:hyperlink>
    </w:p>
    <w:p w14:paraId="1C2EB14F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77</w:t>
      </w:r>
      <w:r w:rsidRPr="009C710C">
        <w:rPr>
          <w:noProof/>
        </w:rPr>
        <w:tab/>
        <w:t>Jiang, J.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Interplay between bax, reactive oxygen species production, and cardiolipin oxidation during apoptosis. </w:t>
      </w:r>
      <w:r w:rsidRPr="009C710C">
        <w:rPr>
          <w:i/>
          <w:noProof/>
        </w:rPr>
        <w:t>Biochemical and Biophysical Research Communications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368</w:t>
      </w:r>
      <w:r w:rsidRPr="009C710C">
        <w:rPr>
          <w:noProof/>
        </w:rPr>
        <w:t xml:space="preserve">, 145-150 (2008). </w:t>
      </w:r>
      <w:hyperlink r:id="rId80" w:history="1">
        <w:r w:rsidRPr="009C710C">
          <w:rPr>
            <w:rStyle w:val="ae"/>
            <w:noProof/>
          </w:rPr>
          <w:t>https://doi.org:10.1016/j.bbrc.2008.01.055</w:t>
        </w:r>
      </w:hyperlink>
    </w:p>
    <w:p w14:paraId="4654DCCB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78</w:t>
      </w:r>
      <w:r w:rsidRPr="009C710C">
        <w:rPr>
          <w:noProof/>
        </w:rPr>
        <w:tab/>
        <w:t xml:space="preserve">Zhu, M., Tang, X., Gong, Z., Tang, W. &amp; Zhang, Y. TAD1822-7 induces ROS-mediated apoptosis of HER2 positive breast cancer by decreasing E-cadherin in an EphB4 dependent manner. </w:t>
      </w:r>
      <w:r w:rsidRPr="009C710C">
        <w:rPr>
          <w:i/>
          <w:noProof/>
        </w:rPr>
        <w:t>Life Sciences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285</w:t>
      </w:r>
      <w:r w:rsidRPr="009C710C">
        <w:rPr>
          <w:noProof/>
        </w:rPr>
        <w:t xml:space="preserve">, 119954 (2021). </w:t>
      </w:r>
      <w:hyperlink r:id="rId81" w:history="1">
        <w:r w:rsidRPr="009C710C">
          <w:rPr>
            <w:rStyle w:val="ae"/>
            <w:noProof/>
          </w:rPr>
          <w:t>https://doi.org:10.1016/j.lfs.2021.119954</w:t>
        </w:r>
      </w:hyperlink>
    </w:p>
    <w:p w14:paraId="40A74152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79</w:t>
      </w:r>
      <w:r w:rsidRPr="009C710C">
        <w:rPr>
          <w:noProof/>
        </w:rPr>
        <w:tab/>
        <w:t>Shi, X.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Homoharringtonine suppresses LoVo cell growth by inhibiting EphB4 and the PI3K/AKT and MAPK/EKR1/2 signaling pathways. </w:t>
      </w:r>
      <w:r w:rsidRPr="009C710C">
        <w:rPr>
          <w:i/>
          <w:noProof/>
        </w:rPr>
        <w:t>Food and Chemical Toxicology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136</w:t>
      </w:r>
      <w:r w:rsidRPr="009C710C">
        <w:rPr>
          <w:noProof/>
        </w:rPr>
        <w:t xml:space="preserve">, 110960 (2020). </w:t>
      </w:r>
      <w:hyperlink r:id="rId82" w:history="1">
        <w:r w:rsidRPr="009C710C">
          <w:rPr>
            <w:rStyle w:val="ae"/>
            <w:noProof/>
          </w:rPr>
          <w:t>https://doi.org:10.1016/j.fct.2019.110960</w:t>
        </w:r>
      </w:hyperlink>
    </w:p>
    <w:p w14:paraId="6B81BE01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80</w:t>
      </w:r>
      <w:r w:rsidRPr="009C710C">
        <w:rPr>
          <w:noProof/>
        </w:rPr>
        <w:tab/>
        <w:t>El Zawily, A.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The intrinsically kinase-inactive EPHB6 receptor predisposes cancer cells to DR5-induced apoptosis by promoting mitochondrial fragmentation. </w:t>
      </w:r>
      <w:r w:rsidRPr="009C710C">
        <w:rPr>
          <w:i/>
          <w:noProof/>
        </w:rPr>
        <w:t>Oncotarget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7</w:t>
      </w:r>
      <w:r w:rsidRPr="009C710C">
        <w:rPr>
          <w:noProof/>
        </w:rPr>
        <w:t xml:space="preserve">, 77865-77877 (2016). </w:t>
      </w:r>
      <w:hyperlink r:id="rId83" w:history="1">
        <w:r w:rsidRPr="009C710C">
          <w:rPr>
            <w:rStyle w:val="ae"/>
            <w:noProof/>
          </w:rPr>
          <w:t>https://doi.org:10.18632/oncotarget.12838</w:t>
        </w:r>
      </w:hyperlink>
    </w:p>
    <w:p w14:paraId="6B6316AF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81</w:t>
      </w:r>
      <w:r w:rsidRPr="009C710C">
        <w:rPr>
          <w:noProof/>
        </w:rPr>
        <w:tab/>
        <w:t>Ma, H.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Eph receptor A4 regulates motor neuron ferroptosis in spinal cord ischemia/reperfusion injury in rats. </w:t>
      </w:r>
      <w:r w:rsidRPr="009C710C">
        <w:rPr>
          <w:i/>
          <w:noProof/>
        </w:rPr>
        <w:t>Neural Regeneration Research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18</w:t>
      </w:r>
      <w:r w:rsidRPr="009C710C">
        <w:rPr>
          <w:noProof/>
        </w:rPr>
        <w:t xml:space="preserve">, 2219 (2023). </w:t>
      </w:r>
      <w:hyperlink r:id="rId84" w:history="1">
        <w:r w:rsidRPr="009C710C">
          <w:rPr>
            <w:rStyle w:val="ae"/>
            <w:noProof/>
          </w:rPr>
          <w:t>https://doi.org:10.4103/1673-5374.369118</w:t>
        </w:r>
      </w:hyperlink>
    </w:p>
    <w:p w14:paraId="536A2E2F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82</w:t>
      </w:r>
      <w:r w:rsidRPr="009C710C">
        <w:rPr>
          <w:noProof/>
        </w:rPr>
        <w:tab/>
        <w:t>Degen,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Structural basis of NINJ1-mediated plasma membrane rupture in cell death. </w:t>
      </w:r>
      <w:r w:rsidRPr="009C710C">
        <w:rPr>
          <w:i/>
          <w:noProof/>
        </w:rPr>
        <w:t>Nature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618</w:t>
      </w:r>
      <w:r w:rsidRPr="009C710C">
        <w:rPr>
          <w:noProof/>
        </w:rPr>
        <w:t xml:space="preserve">, 1065-1071 (2023). </w:t>
      </w:r>
      <w:hyperlink r:id="rId85" w:history="1">
        <w:r w:rsidRPr="009C710C">
          <w:rPr>
            <w:rStyle w:val="ae"/>
            <w:noProof/>
          </w:rPr>
          <w:t>https://doi.org:10.1038/s41586-023-05991-z</w:t>
        </w:r>
      </w:hyperlink>
    </w:p>
    <w:p w14:paraId="2B7AAF98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83</w:t>
      </w:r>
      <w:r w:rsidRPr="009C710C">
        <w:rPr>
          <w:noProof/>
        </w:rPr>
        <w:tab/>
        <w:t xml:space="preserve">Schlame, M. &amp; Ren, M. Barth syndrome, a human disorder of cardiolipin metabolism. </w:t>
      </w:r>
      <w:r w:rsidRPr="009C710C">
        <w:rPr>
          <w:i/>
          <w:noProof/>
        </w:rPr>
        <w:t>FEBS Letters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580</w:t>
      </w:r>
      <w:r w:rsidRPr="009C710C">
        <w:rPr>
          <w:noProof/>
        </w:rPr>
        <w:t xml:space="preserve">, 5450-5455 (2006). </w:t>
      </w:r>
      <w:hyperlink r:id="rId86" w:history="1">
        <w:r w:rsidRPr="009C710C">
          <w:rPr>
            <w:rStyle w:val="ae"/>
            <w:noProof/>
          </w:rPr>
          <w:t>https://doi.org:10.1016/j.febslet.2006.07.022</w:t>
        </w:r>
      </w:hyperlink>
    </w:p>
    <w:p w14:paraId="1CAF30F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rFonts w:hint="eastAsia"/>
          <w:noProof/>
        </w:rPr>
        <w:t>84</w:t>
      </w:r>
      <w:r w:rsidRPr="009C710C">
        <w:rPr>
          <w:rFonts w:hint="eastAsia"/>
          <w:noProof/>
        </w:rPr>
        <w:tab/>
        <w:t>Petit, J. M., Maftah, A., Ratinaud, M. H. &amp; Julien, R. 10&lt;i&gt;N&lt;/i&gt;</w:t>
      </w:r>
      <w:r w:rsidRPr="009C710C">
        <w:rPr>
          <w:rFonts w:hint="eastAsia"/>
          <w:noProof/>
        </w:rPr>
        <w:t>‐</w:t>
      </w:r>
      <w:r w:rsidRPr="009C710C">
        <w:rPr>
          <w:rFonts w:hint="eastAsia"/>
          <w:noProof/>
        </w:rPr>
        <w:t xml:space="preserve">Nonyl acridine orange interacts with cardiolipin and allows the quantification of this phospholipid in isolated mitochondria. </w:t>
      </w:r>
      <w:r w:rsidRPr="009C710C">
        <w:rPr>
          <w:rFonts w:hint="eastAsia"/>
          <w:i/>
          <w:noProof/>
        </w:rPr>
        <w:t>European Journal of Biochemistry</w:t>
      </w:r>
      <w:r w:rsidRPr="009C710C">
        <w:rPr>
          <w:rFonts w:hint="eastAsia"/>
          <w:noProof/>
        </w:rPr>
        <w:t xml:space="preserve"> </w:t>
      </w:r>
      <w:r w:rsidRPr="009C710C">
        <w:rPr>
          <w:rFonts w:hint="eastAsia"/>
          <w:b/>
          <w:noProof/>
        </w:rPr>
        <w:t>209</w:t>
      </w:r>
      <w:r w:rsidRPr="009C710C">
        <w:rPr>
          <w:rFonts w:hint="eastAsia"/>
          <w:noProof/>
        </w:rPr>
        <w:t xml:space="preserve">, 267-273 (1992). </w:t>
      </w:r>
      <w:hyperlink r:id="rId87" w:history="1">
        <w:r w:rsidRPr="009C710C">
          <w:rPr>
            <w:rStyle w:val="ae"/>
            <w:rFonts w:hint="eastAsia"/>
            <w:noProof/>
          </w:rPr>
          <w:t>https</w:t>
        </w:r>
        <w:r w:rsidRPr="009C710C">
          <w:rPr>
            <w:rStyle w:val="ae"/>
            <w:noProof/>
          </w:rPr>
          <w:t>://doi.org:10.1111/j.1432-1033.1992.tb17285.x</w:t>
        </w:r>
      </w:hyperlink>
    </w:p>
    <w:p w14:paraId="07F71A6D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85</w:t>
      </w:r>
      <w:r w:rsidRPr="009C710C">
        <w:rPr>
          <w:noProof/>
        </w:rPr>
        <w:tab/>
        <w:t>Branca, R. M. M.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HiRIEF LC-MS enables deep proteome coverage and unbiased proteogenomics. </w:t>
      </w:r>
      <w:r w:rsidRPr="009C710C">
        <w:rPr>
          <w:i/>
          <w:noProof/>
        </w:rPr>
        <w:t>Nature Methods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11</w:t>
      </w:r>
      <w:r w:rsidRPr="009C710C">
        <w:rPr>
          <w:noProof/>
        </w:rPr>
        <w:t xml:space="preserve">, 59-62 (2013). </w:t>
      </w:r>
      <w:hyperlink r:id="rId88" w:history="1">
        <w:r w:rsidRPr="009C710C">
          <w:rPr>
            <w:rStyle w:val="ae"/>
            <w:noProof/>
          </w:rPr>
          <w:t>https://doi.org:10.1038/nmeth.2732</w:t>
        </w:r>
      </w:hyperlink>
    </w:p>
    <w:p w14:paraId="2DBD8A23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86</w:t>
      </w:r>
      <w:r w:rsidRPr="009C710C">
        <w:rPr>
          <w:noProof/>
        </w:rPr>
        <w:tab/>
        <w:t>Ding, 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Efficient transposition of the piggyBac (PB) transposon in mammalian cells and mice. </w:t>
      </w:r>
      <w:r w:rsidRPr="009C710C">
        <w:rPr>
          <w:i/>
          <w:noProof/>
        </w:rPr>
        <w:t>Cell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122</w:t>
      </w:r>
      <w:r w:rsidRPr="009C710C">
        <w:rPr>
          <w:noProof/>
        </w:rPr>
        <w:t xml:space="preserve">, 473-483 (2005). </w:t>
      </w:r>
      <w:hyperlink r:id="rId89" w:history="1">
        <w:r w:rsidRPr="009C710C">
          <w:rPr>
            <w:rStyle w:val="ae"/>
            <w:noProof/>
          </w:rPr>
          <w:t>https://doi.org:10.1016/j.cell.2005.07.013</w:t>
        </w:r>
      </w:hyperlink>
    </w:p>
    <w:p w14:paraId="5B691F9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87</w:t>
      </w:r>
      <w:r w:rsidRPr="009C710C">
        <w:rPr>
          <w:noProof/>
        </w:rPr>
        <w:tab/>
        <w:t>Stein, E.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Eph receptors discriminate specific ligand oligomers to determine alternative signaling complexes, attachment, and assembly responses. </w:t>
      </w:r>
      <w:r w:rsidRPr="009C710C">
        <w:rPr>
          <w:i/>
          <w:noProof/>
        </w:rPr>
        <w:t>Genes Dev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12</w:t>
      </w:r>
      <w:r w:rsidRPr="009C710C">
        <w:rPr>
          <w:noProof/>
        </w:rPr>
        <w:t xml:space="preserve">, 667-678 (1998). </w:t>
      </w:r>
      <w:hyperlink r:id="rId90" w:history="1">
        <w:r w:rsidRPr="009C710C">
          <w:rPr>
            <w:rStyle w:val="ae"/>
            <w:noProof/>
          </w:rPr>
          <w:t>https://doi.org:10.1101/gad.12.5.667</w:t>
        </w:r>
      </w:hyperlink>
    </w:p>
    <w:p w14:paraId="6AED59D0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lastRenderedPageBreak/>
        <w:t>88</w:t>
      </w:r>
      <w:r w:rsidRPr="009C710C">
        <w:rPr>
          <w:noProof/>
        </w:rPr>
        <w:tab/>
        <w:t xml:space="preserve">Livak, K. J. &amp; Schmittgen, T. D. Analysis of relative gene expression data using real-time quantitative PCR and the 2&lt;SUP&gt;-ΔΔ&lt;i&gt;C&lt;/i&gt;&lt;/SUP&gt;&lt;sub&gt;T&lt;/sub&gt; method. </w:t>
      </w:r>
      <w:r w:rsidRPr="009C710C">
        <w:rPr>
          <w:i/>
          <w:noProof/>
        </w:rPr>
        <w:t>Methods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25</w:t>
      </w:r>
      <w:r w:rsidRPr="009C710C">
        <w:rPr>
          <w:noProof/>
        </w:rPr>
        <w:t xml:space="preserve">, 402-408 (2001). </w:t>
      </w:r>
      <w:hyperlink r:id="rId91" w:history="1">
        <w:r w:rsidRPr="009C710C">
          <w:rPr>
            <w:rStyle w:val="ae"/>
            <w:noProof/>
          </w:rPr>
          <w:t>https://doi.org:10.1006/meth.2001.1262</w:t>
        </w:r>
      </w:hyperlink>
    </w:p>
    <w:p w14:paraId="2E9B73BB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89</w:t>
      </w:r>
      <w:r w:rsidRPr="009C710C">
        <w:rPr>
          <w:noProof/>
        </w:rPr>
        <w:tab/>
        <w:t xml:space="preserve">Bryant, J. D., Lei, Y., VanPortfliet, J. J., Winters, A. D. &amp; West, A. P. Assessing Mitochondrial DNA Release into the Cytosol and Subsequent Activation of Innate Immune-related Pathways in Mammalian Cells. </w:t>
      </w:r>
      <w:r w:rsidRPr="009C710C">
        <w:rPr>
          <w:i/>
          <w:noProof/>
        </w:rPr>
        <w:t>Curr Protoc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2</w:t>
      </w:r>
      <w:r w:rsidRPr="009C710C">
        <w:rPr>
          <w:noProof/>
        </w:rPr>
        <w:t xml:space="preserve">, e372 (2022). </w:t>
      </w:r>
      <w:hyperlink r:id="rId92" w:history="1">
        <w:r w:rsidRPr="009C710C">
          <w:rPr>
            <w:rStyle w:val="ae"/>
            <w:noProof/>
          </w:rPr>
          <w:t>https://doi.org:10.1002/cpz1.372</w:t>
        </w:r>
      </w:hyperlink>
    </w:p>
    <w:p w14:paraId="1CB38774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90</w:t>
      </w:r>
      <w:r w:rsidRPr="009C710C">
        <w:rPr>
          <w:noProof/>
        </w:rPr>
        <w:tab/>
        <w:t>Zhang, W.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Cytosolic escape of mitochondrial DNA triggers cGAS-STING-NLRP3 axis-dependent nucleus pulposus cell pyroptosis. </w:t>
      </w:r>
      <w:r w:rsidRPr="009C710C">
        <w:rPr>
          <w:i/>
          <w:noProof/>
        </w:rPr>
        <w:t>Exp Mol Med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54</w:t>
      </w:r>
      <w:r w:rsidRPr="009C710C">
        <w:rPr>
          <w:noProof/>
        </w:rPr>
        <w:t xml:space="preserve">, 129-142 (2022). </w:t>
      </w:r>
      <w:hyperlink r:id="rId93" w:history="1">
        <w:r w:rsidRPr="009C710C">
          <w:rPr>
            <w:rStyle w:val="ae"/>
            <w:noProof/>
          </w:rPr>
          <w:t>https://doi.org:10.1038/s12276-022-00729-9</w:t>
        </w:r>
      </w:hyperlink>
    </w:p>
    <w:p w14:paraId="2E6041A9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rFonts w:hint="eastAsia"/>
          <w:noProof/>
        </w:rPr>
        <w:t>91</w:t>
      </w:r>
      <w:r w:rsidRPr="009C710C">
        <w:rPr>
          <w:rFonts w:hint="eastAsia"/>
          <w:noProof/>
        </w:rPr>
        <w:tab/>
        <w:t>Guo, X.</w:t>
      </w:r>
      <w:r w:rsidRPr="009C710C">
        <w:rPr>
          <w:rFonts w:hint="eastAsia"/>
          <w:i/>
          <w:noProof/>
        </w:rPr>
        <w:t xml:space="preserve"> et al.</w:t>
      </w:r>
      <w:r w:rsidRPr="009C710C">
        <w:rPr>
          <w:rFonts w:hint="eastAsia"/>
          <w:noProof/>
        </w:rPr>
        <w:t xml:space="preserve"> &lt;scp&gt;BCAA&lt;/scp&gt; insufficiency leads to premature ovarian insufficiency via ceramide</w:t>
      </w:r>
      <w:r w:rsidRPr="009C710C">
        <w:rPr>
          <w:rFonts w:hint="eastAsia"/>
          <w:noProof/>
        </w:rPr>
        <w:t>‐</w:t>
      </w:r>
      <w:r w:rsidRPr="009C710C">
        <w:rPr>
          <w:rFonts w:hint="eastAsia"/>
          <w:noProof/>
        </w:rPr>
        <w:t xml:space="preserve">induced elevation of &lt;scp&gt;ROS&lt;/scp&gt;. </w:t>
      </w:r>
      <w:r w:rsidRPr="009C710C">
        <w:rPr>
          <w:rFonts w:hint="eastAsia"/>
          <w:i/>
          <w:noProof/>
        </w:rPr>
        <w:t>EMBO Molecular Medicine</w:t>
      </w:r>
      <w:r w:rsidRPr="009C710C">
        <w:rPr>
          <w:rFonts w:hint="eastAsia"/>
          <w:noProof/>
        </w:rPr>
        <w:t xml:space="preserve"> </w:t>
      </w:r>
      <w:r w:rsidRPr="009C710C">
        <w:rPr>
          <w:rFonts w:hint="eastAsia"/>
          <w:b/>
          <w:noProof/>
        </w:rPr>
        <w:t>15</w:t>
      </w:r>
      <w:r w:rsidRPr="009C710C">
        <w:rPr>
          <w:rFonts w:hint="eastAsia"/>
          <w:noProof/>
        </w:rPr>
        <w:t xml:space="preserve"> (2023). </w:t>
      </w:r>
      <w:hyperlink r:id="rId94" w:history="1">
        <w:r w:rsidRPr="009C710C">
          <w:rPr>
            <w:rStyle w:val="ae"/>
            <w:rFonts w:hint="eastAsia"/>
            <w:noProof/>
          </w:rPr>
          <w:t>https://doi.org:10.15252/emmm.20231745</w:t>
        </w:r>
        <w:r w:rsidRPr="009C710C">
          <w:rPr>
            <w:rStyle w:val="ae"/>
            <w:noProof/>
          </w:rPr>
          <w:t>0</w:t>
        </w:r>
      </w:hyperlink>
    </w:p>
    <w:p w14:paraId="3DC3C60A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92</w:t>
      </w:r>
      <w:r w:rsidRPr="009C710C">
        <w:rPr>
          <w:noProof/>
        </w:rPr>
        <w:tab/>
        <w:t>Rühl, S.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ESCRT-dependent membrane repair negatively regulates pyroptosis downstream of GSDMD activation. </w:t>
      </w:r>
      <w:r w:rsidRPr="009C710C">
        <w:rPr>
          <w:i/>
          <w:noProof/>
        </w:rPr>
        <w:t>Science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362</w:t>
      </w:r>
      <w:r w:rsidRPr="009C710C">
        <w:rPr>
          <w:noProof/>
        </w:rPr>
        <w:t xml:space="preserve">, 956-960 (2018). </w:t>
      </w:r>
      <w:hyperlink r:id="rId95" w:history="1">
        <w:r w:rsidRPr="009C710C">
          <w:rPr>
            <w:rStyle w:val="ae"/>
            <w:noProof/>
          </w:rPr>
          <w:t>https://doi.org:10.1126/science.aar7607</w:t>
        </w:r>
      </w:hyperlink>
    </w:p>
    <w:p w14:paraId="1A9138B7" w14:textId="77777777" w:rsidR="00F84A19" w:rsidRPr="009C710C" w:rsidRDefault="00F84A19" w:rsidP="00F84A19">
      <w:pPr>
        <w:pStyle w:val="af"/>
        <w:rPr>
          <w:noProof/>
        </w:rPr>
      </w:pPr>
      <w:r w:rsidRPr="009C710C">
        <w:rPr>
          <w:noProof/>
        </w:rPr>
        <w:t>93</w:t>
      </w:r>
      <w:r w:rsidRPr="009C710C">
        <w:rPr>
          <w:noProof/>
        </w:rPr>
        <w:tab/>
        <w:t>Ying, C. Y.</w:t>
      </w:r>
      <w:r w:rsidRPr="009C710C">
        <w:rPr>
          <w:i/>
          <w:noProof/>
        </w:rPr>
        <w:t xml:space="preserve"> et al.</w:t>
      </w:r>
      <w:r w:rsidRPr="009C710C">
        <w:rPr>
          <w:noProof/>
        </w:rPr>
        <w:t xml:space="preserve"> MEF2B mutations lead to deregulated expression of the oncogene BCL6 in diffuse large B cell lymphoma. </w:t>
      </w:r>
      <w:r w:rsidRPr="009C710C">
        <w:rPr>
          <w:i/>
          <w:noProof/>
        </w:rPr>
        <w:t>Nature Immunology</w:t>
      </w:r>
      <w:r w:rsidRPr="009C710C">
        <w:rPr>
          <w:noProof/>
        </w:rPr>
        <w:t xml:space="preserve"> </w:t>
      </w:r>
      <w:r w:rsidRPr="009C710C">
        <w:rPr>
          <w:b/>
          <w:noProof/>
        </w:rPr>
        <w:t>14</w:t>
      </w:r>
      <w:r w:rsidRPr="009C710C">
        <w:rPr>
          <w:noProof/>
        </w:rPr>
        <w:t xml:space="preserve">, 1084-1092 (2013). </w:t>
      </w:r>
      <w:hyperlink r:id="rId96" w:history="1">
        <w:r w:rsidRPr="009C710C">
          <w:rPr>
            <w:rStyle w:val="ae"/>
            <w:noProof/>
          </w:rPr>
          <w:t>https://doi.org:10.1038/ni.2688</w:t>
        </w:r>
      </w:hyperlink>
    </w:p>
    <w:p w14:paraId="5039781B" w14:textId="77777777" w:rsidR="00F84A19" w:rsidRPr="002B6A17" w:rsidRDefault="00F84A19" w:rsidP="00F84A19">
      <w:pPr>
        <w:pStyle w:val="af"/>
      </w:pPr>
      <w:r w:rsidRPr="002B6A17">
        <w:fldChar w:fldCharType="end"/>
      </w:r>
    </w:p>
    <w:p w14:paraId="47C1836B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19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84A19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1D2C"/>
  <w15:chartTrackingRefBased/>
  <w15:docId w15:val="{88F4DCB6-3092-A746-B46B-761BF75A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4A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4A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84A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84A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84A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F84A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F84A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F84A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A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A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A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A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A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A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A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A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A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A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A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A1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4A19"/>
    <w:rPr>
      <w:color w:val="0000FF"/>
      <w:u w:val="single"/>
    </w:rPr>
  </w:style>
  <w:style w:type="paragraph" w:customStyle="1" w:styleId="af">
    <w:name w:val="图注"/>
    <w:basedOn w:val="a"/>
    <w:qFormat/>
    <w:rsid w:val="00F84A19"/>
    <w:pPr>
      <w:widowControl/>
      <w:spacing w:line="400" w:lineRule="atLeast"/>
    </w:pPr>
    <w:rPr>
      <w:rFonts w:ascii="Times New Roman" w:eastAsia="宋体" w:hAnsi="Times New Roman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:10.1016/s1357-2725(02)00096-1" TargetMode="External"/><Relationship Id="rId21" Type="http://schemas.openxmlformats.org/officeDocument/2006/relationships/hyperlink" Target="https://doi.org:10.1242/jcs.240374" TargetMode="External"/><Relationship Id="rId42" Type="http://schemas.openxmlformats.org/officeDocument/2006/relationships/hyperlink" Target="https://doi.org:10.1091/mbc.e09-07-0649" TargetMode="External"/><Relationship Id="rId47" Type="http://schemas.openxmlformats.org/officeDocument/2006/relationships/hyperlink" Target="https://doi.org:10.1016/j.cell.2014.11.036" TargetMode="External"/><Relationship Id="rId63" Type="http://schemas.openxmlformats.org/officeDocument/2006/relationships/hyperlink" Target="https://doi.org:10.1073/pnas.1408987111" TargetMode="External"/><Relationship Id="rId68" Type="http://schemas.openxmlformats.org/officeDocument/2006/relationships/hyperlink" Target="https://doi.org:10.1016/j.immuni.2013.06.018" TargetMode="External"/><Relationship Id="rId84" Type="http://schemas.openxmlformats.org/officeDocument/2006/relationships/hyperlink" Target="https://doi.org:10.4103/1673-5374.369118" TargetMode="External"/><Relationship Id="rId89" Type="http://schemas.openxmlformats.org/officeDocument/2006/relationships/hyperlink" Target="https://doi.org:10.1016/j.cell.2005.07.013" TargetMode="External"/><Relationship Id="rId16" Type="http://schemas.openxmlformats.org/officeDocument/2006/relationships/hyperlink" Target="https://doi.org:10.1016/j.immuni.2023.10.004" TargetMode="External"/><Relationship Id="rId11" Type="http://schemas.openxmlformats.org/officeDocument/2006/relationships/hyperlink" Target="https://doi.org:10.1038/nature15514" TargetMode="External"/><Relationship Id="rId32" Type="http://schemas.openxmlformats.org/officeDocument/2006/relationships/hyperlink" Target="https://doi.org:10.1016/j.celrep.2021.108998" TargetMode="External"/><Relationship Id="rId37" Type="http://schemas.openxmlformats.org/officeDocument/2006/relationships/hyperlink" Target="https://doi.org:10.1038/cdd.2017.186" TargetMode="External"/><Relationship Id="rId53" Type="http://schemas.openxmlformats.org/officeDocument/2006/relationships/hyperlink" Target="https://doi.org:10.1016/j.celrep.2018.09.071" TargetMode="External"/><Relationship Id="rId58" Type="http://schemas.openxmlformats.org/officeDocument/2006/relationships/hyperlink" Target="https://doi.org:10.1038/s41467-019-09397-2" TargetMode="External"/><Relationship Id="rId74" Type="http://schemas.openxmlformats.org/officeDocument/2006/relationships/hyperlink" Target="https://doi.org:10.1016/j.freeradbiomed.2018.01.019" TargetMode="External"/><Relationship Id="rId79" Type="http://schemas.openxmlformats.org/officeDocument/2006/relationships/hyperlink" Target="https://doi.org:10.1016/j.chemphyslip.2013.12.002" TargetMode="External"/><Relationship Id="rId5" Type="http://schemas.openxmlformats.org/officeDocument/2006/relationships/hyperlink" Target="https://doi.org:10.5334/aogh.4649" TargetMode="External"/><Relationship Id="rId90" Type="http://schemas.openxmlformats.org/officeDocument/2006/relationships/hyperlink" Target="https://doi.org:10.1101/gad.12.5.667" TargetMode="External"/><Relationship Id="rId95" Type="http://schemas.openxmlformats.org/officeDocument/2006/relationships/hyperlink" Target="https://doi.org:10.1126/science.aar7607" TargetMode="External"/><Relationship Id="rId22" Type="http://schemas.openxmlformats.org/officeDocument/2006/relationships/hyperlink" Target="https://doi.org:10.3390/cells8070728" TargetMode="External"/><Relationship Id="rId27" Type="http://schemas.openxmlformats.org/officeDocument/2006/relationships/hyperlink" Target="https://doi.org:10.3389/fimmu.2019.01473" TargetMode="External"/><Relationship Id="rId43" Type="http://schemas.openxmlformats.org/officeDocument/2006/relationships/hyperlink" Target="https://doi.org:10.15252/embj.201899238" TargetMode="External"/><Relationship Id="rId48" Type="http://schemas.openxmlformats.org/officeDocument/2006/relationships/hyperlink" Target="https://doi.org:10.1016/j.cell.2014.11.037" TargetMode="External"/><Relationship Id="rId64" Type="http://schemas.openxmlformats.org/officeDocument/2006/relationships/hyperlink" Target="https://doi.org:10.1038/s41467-018-04714-7" TargetMode="External"/><Relationship Id="rId69" Type="http://schemas.openxmlformats.org/officeDocument/2006/relationships/hyperlink" Target="https://doi.org:10.1016/j.celrep.2013.10.034" TargetMode="External"/><Relationship Id="rId80" Type="http://schemas.openxmlformats.org/officeDocument/2006/relationships/hyperlink" Target="https://doi.org:10.1016/j.bbrc.2008.01.055" TargetMode="External"/><Relationship Id="rId85" Type="http://schemas.openxmlformats.org/officeDocument/2006/relationships/hyperlink" Target="https://doi.org:10.1038/s41586-023-05991-z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:10.1038/nature15541" TargetMode="External"/><Relationship Id="rId17" Type="http://schemas.openxmlformats.org/officeDocument/2006/relationships/hyperlink" Target="https://doi.org:10.1016/j.immuni.2012.01.009" TargetMode="External"/><Relationship Id="rId25" Type="http://schemas.openxmlformats.org/officeDocument/2006/relationships/hyperlink" Target="https://doi.org:10.1016/j.celrep.2024.114237" TargetMode="External"/><Relationship Id="rId33" Type="http://schemas.openxmlformats.org/officeDocument/2006/relationships/hyperlink" Target="https://doi.org:10.1038/s41586-021-03218-7" TargetMode="External"/><Relationship Id="rId38" Type="http://schemas.openxmlformats.org/officeDocument/2006/relationships/hyperlink" Target="https://doi.org:10.1038/nchembio727" TargetMode="External"/><Relationship Id="rId46" Type="http://schemas.openxmlformats.org/officeDocument/2006/relationships/hyperlink" Target="https://doi.org:10.1038/s41586-018-0363-0" TargetMode="External"/><Relationship Id="rId59" Type="http://schemas.openxmlformats.org/officeDocument/2006/relationships/hyperlink" Target="https://doi.org:10.1016/j.immuni.2021.04.012" TargetMode="External"/><Relationship Id="rId67" Type="http://schemas.openxmlformats.org/officeDocument/2006/relationships/hyperlink" Target="https://doi.org:10.1038/s41419-021-03418-z" TargetMode="External"/><Relationship Id="rId20" Type="http://schemas.openxmlformats.org/officeDocument/2006/relationships/hyperlink" Target="https://doi.org:10.1016/j.bpj.2011.03.031" TargetMode="External"/><Relationship Id="rId41" Type="http://schemas.openxmlformats.org/officeDocument/2006/relationships/hyperlink" Target="https://doi.org:10.1016/j.bbamcr.2010.11.011" TargetMode="External"/><Relationship Id="rId54" Type="http://schemas.openxmlformats.org/officeDocument/2006/relationships/hyperlink" Target="https://doi.org:10.1096/fj.202100085r" TargetMode="External"/><Relationship Id="rId62" Type="http://schemas.openxmlformats.org/officeDocument/2006/relationships/hyperlink" Target="https://doi.org:10.1016/j.cell.2009.05.021" TargetMode="External"/><Relationship Id="rId70" Type="http://schemas.openxmlformats.org/officeDocument/2006/relationships/hyperlink" Target="https://doi.org:10.1016/j.cell.2012.03.042" TargetMode="External"/><Relationship Id="rId75" Type="http://schemas.openxmlformats.org/officeDocument/2006/relationships/hyperlink" Target="https://doi.org:10.4049/jimmunol.1301490" TargetMode="External"/><Relationship Id="rId83" Type="http://schemas.openxmlformats.org/officeDocument/2006/relationships/hyperlink" Target="https://doi.org:10.18632/oncotarget.12838" TargetMode="External"/><Relationship Id="rId88" Type="http://schemas.openxmlformats.org/officeDocument/2006/relationships/hyperlink" Target="https://doi.org:10.1038/nmeth.2732" TargetMode="External"/><Relationship Id="rId91" Type="http://schemas.openxmlformats.org/officeDocument/2006/relationships/hyperlink" Target="https://doi.org:10.1006/meth.2001.1262" TargetMode="External"/><Relationship Id="rId96" Type="http://schemas.openxmlformats.org/officeDocument/2006/relationships/hyperlink" Target="https://doi.org:10.1038/ni.268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:10.1016/s0140-6736(19)32989-7" TargetMode="External"/><Relationship Id="rId15" Type="http://schemas.openxmlformats.org/officeDocument/2006/relationships/hyperlink" Target="https://doi.org:10.1038/nature18590" TargetMode="External"/><Relationship Id="rId23" Type="http://schemas.openxmlformats.org/officeDocument/2006/relationships/hyperlink" Target="https://doi.org:10.1016/j.immuni.2013.08.001" TargetMode="External"/><Relationship Id="rId28" Type="http://schemas.openxmlformats.org/officeDocument/2006/relationships/hyperlink" Target="https://doi.org:10.1016/j.ccr.2009.04.009" TargetMode="External"/><Relationship Id="rId36" Type="http://schemas.openxmlformats.org/officeDocument/2006/relationships/hyperlink" Target="https://doi.org:10.1101/cshperspect.a006080" TargetMode="External"/><Relationship Id="rId49" Type="http://schemas.openxmlformats.org/officeDocument/2006/relationships/hyperlink" Target="https://doi.org:10.1038/ncb3596" TargetMode="External"/><Relationship Id="rId57" Type="http://schemas.openxmlformats.org/officeDocument/2006/relationships/hyperlink" Target="https://doi.org:10.1016/j.str.2014.07.014" TargetMode="External"/><Relationship Id="rId10" Type="http://schemas.openxmlformats.org/officeDocument/2006/relationships/hyperlink" Target="https://doi.org:10.1038/nrd.2018.97" TargetMode="External"/><Relationship Id="rId31" Type="http://schemas.openxmlformats.org/officeDocument/2006/relationships/hyperlink" Target="https://doi.org:10.1038/s41586-021-03478-3" TargetMode="External"/><Relationship Id="rId44" Type="http://schemas.openxmlformats.org/officeDocument/2006/relationships/hyperlink" Target="https://doi.org:10.1126/science.aao6047" TargetMode="External"/><Relationship Id="rId52" Type="http://schemas.openxmlformats.org/officeDocument/2006/relationships/hyperlink" Target="https://doi.org:10.1073/pnas.1417253111" TargetMode="External"/><Relationship Id="rId60" Type="http://schemas.openxmlformats.org/officeDocument/2006/relationships/hyperlink" Target="https://doi.org:10.1016/j.celrep.2018.10.103" TargetMode="External"/><Relationship Id="rId65" Type="http://schemas.openxmlformats.org/officeDocument/2006/relationships/hyperlink" Target="https://doi.org:10.1016/j.molcel.2014.03.003" TargetMode="External"/><Relationship Id="rId73" Type="http://schemas.openxmlformats.org/officeDocument/2006/relationships/hyperlink" Target="https://doi.org:10.1016/j.molcel.2018.10.042" TargetMode="External"/><Relationship Id="rId78" Type="http://schemas.openxmlformats.org/officeDocument/2006/relationships/hyperlink" Target="https://doi.org:10.1016/j.neuron.2023.02.019" TargetMode="External"/><Relationship Id="rId81" Type="http://schemas.openxmlformats.org/officeDocument/2006/relationships/hyperlink" Target="https://doi.org:10.1016/j.lfs.2021.119954" TargetMode="External"/><Relationship Id="rId86" Type="http://schemas.openxmlformats.org/officeDocument/2006/relationships/hyperlink" Target="https://doi.org:10.1016/j.febslet.2006.07.022" TargetMode="External"/><Relationship Id="rId94" Type="http://schemas.openxmlformats.org/officeDocument/2006/relationships/hyperlink" Target="https://doi.org:10.15252/emmm.2023174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:10.1038/s41577-019-0165-0" TargetMode="External"/><Relationship Id="rId13" Type="http://schemas.openxmlformats.org/officeDocument/2006/relationships/hyperlink" Target="https://doi.org:10.1038/nature18629" TargetMode="External"/><Relationship Id="rId18" Type="http://schemas.openxmlformats.org/officeDocument/2006/relationships/hyperlink" Target="https://doi.org:10.1038/s41590-022-01185-3" TargetMode="External"/><Relationship Id="rId39" Type="http://schemas.openxmlformats.org/officeDocument/2006/relationships/hyperlink" Target="https://doi.org:10.1371/journal.pbio.1000298" TargetMode="External"/><Relationship Id="rId34" Type="http://schemas.openxmlformats.org/officeDocument/2006/relationships/hyperlink" Target="https://doi.org:10.1038/ncomms14128" TargetMode="External"/><Relationship Id="rId50" Type="http://schemas.openxmlformats.org/officeDocument/2006/relationships/hyperlink" Target="https://doi.org:10.1016/j.molcel.2015.01.018" TargetMode="External"/><Relationship Id="rId55" Type="http://schemas.openxmlformats.org/officeDocument/2006/relationships/hyperlink" Target="https://doi.org:10.1016/j.jbc.2023.102908" TargetMode="External"/><Relationship Id="rId76" Type="http://schemas.openxmlformats.org/officeDocument/2006/relationships/hyperlink" Target="https://doi.org:10.1016/j.bbalip.2016.08.005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doi.org:10.1016/s2214-109x(25)00356-0" TargetMode="External"/><Relationship Id="rId71" Type="http://schemas.openxmlformats.org/officeDocument/2006/relationships/hyperlink" Target="https://doi.org:10.1083/jcb.202105043" TargetMode="External"/><Relationship Id="rId92" Type="http://schemas.openxmlformats.org/officeDocument/2006/relationships/hyperlink" Target="https://doi.org:10.1002/cpz1.37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:10.4161/cc.9.11.11925" TargetMode="External"/><Relationship Id="rId24" Type="http://schemas.openxmlformats.org/officeDocument/2006/relationships/hyperlink" Target="https://doi.org:10.4161/auto.27191" TargetMode="External"/><Relationship Id="rId40" Type="http://schemas.openxmlformats.org/officeDocument/2006/relationships/hyperlink" Target="https://doi.org:10.1126/science.1219855" TargetMode="External"/><Relationship Id="rId45" Type="http://schemas.openxmlformats.org/officeDocument/2006/relationships/hyperlink" Target="https://doi.org:10.1038/s41467-023-37146-z" TargetMode="External"/><Relationship Id="rId66" Type="http://schemas.openxmlformats.org/officeDocument/2006/relationships/hyperlink" Target="https://doi.org:10.1038/cddis.2013.531" TargetMode="External"/><Relationship Id="rId87" Type="http://schemas.openxmlformats.org/officeDocument/2006/relationships/hyperlink" Target="https://doi.org:10.1111/j.1432-1033.1992.tb17285.x" TargetMode="External"/><Relationship Id="rId61" Type="http://schemas.openxmlformats.org/officeDocument/2006/relationships/hyperlink" Target="https://doi.org:10.1016/j.celrep.2018.10.087" TargetMode="External"/><Relationship Id="rId82" Type="http://schemas.openxmlformats.org/officeDocument/2006/relationships/hyperlink" Target="https://doi.org:10.1016/j.fct.2019.110960" TargetMode="External"/><Relationship Id="rId19" Type="http://schemas.openxmlformats.org/officeDocument/2006/relationships/hyperlink" Target="https://doi.org:10.1074/jbc.m308366200" TargetMode="External"/><Relationship Id="rId14" Type="http://schemas.openxmlformats.org/officeDocument/2006/relationships/hyperlink" Target="https://doi.org:10.1073/pnas.1607769113" TargetMode="External"/><Relationship Id="rId30" Type="http://schemas.openxmlformats.org/officeDocument/2006/relationships/hyperlink" Target="https://doi.org:10.1038/nrmicro2070" TargetMode="External"/><Relationship Id="rId35" Type="http://schemas.openxmlformats.org/officeDocument/2006/relationships/hyperlink" Target="https://doi.org:10.1038/nature22393" TargetMode="External"/><Relationship Id="rId56" Type="http://schemas.openxmlformats.org/officeDocument/2006/relationships/hyperlink" Target="https://doi.org:10.1016/j.cell.2022.06.038" TargetMode="External"/><Relationship Id="rId77" Type="http://schemas.openxmlformats.org/officeDocument/2006/relationships/hyperlink" Target="https://doi.org:10.1038/2503" TargetMode="External"/><Relationship Id="rId8" Type="http://schemas.openxmlformats.org/officeDocument/2006/relationships/hyperlink" Target="https://doi.org:10.1016/s0140-6736(25)01637-x" TargetMode="External"/><Relationship Id="rId51" Type="http://schemas.openxmlformats.org/officeDocument/2006/relationships/hyperlink" Target="https://doi.org:10.1016/j.cell.2007.03.045" TargetMode="External"/><Relationship Id="rId72" Type="http://schemas.openxmlformats.org/officeDocument/2006/relationships/hyperlink" Target="https://doi.org:10.1038/ncb3064" TargetMode="External"/><Relationship Id="rId93" Type="http://schemas.openxmlformats.org/officeDocument/2006/relationships/hyperlink" Target="https://doi.org:10.1038/s12276-022-00729-9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3573</Words>
  <Characters>20369</Characters>
  <Application>Microsoft Office Word</Application>
  <DocSecurity>0</DocSecurity>
  <Lines>169</Lines>
  <Paragraphs>47</Paragraphs>
  <ScaleCrop>false</ScaleCrop>
  <Company/>
  <LinksUpToDate>false</LinksUpToDate>
  <CharactersWithSpaces>23895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2026-03-07T01:42:00Z</dcterms:created>
  <dcterms:modified xsi:type="dcterms:W3CDTF">2026-03-07T01:43:00Z</dcterms:modified>
</cp:coreProperties>
</file>