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91EF8" w14:textId="77777777" w:rsidR="009E435B" w:rsidRPr="00FD1D90" w:rsidRDefault="009E435B" w:rsidP="003C1525">
      <w:pPr>
        <w:tabs>
          <w:tab w:val="left" w:pos="5580"/>
        </w:tabs>
        <w:rPr>
          <w:rFonts w:cstheme="minorHAnsi"/>
          <w:b/>
          <w:sz w:val="24"/>
          <w:szCs w:val="20"/>
        </w:rPr>
      </w:pPr>
      <w:r w:rsidRPr="00FD1D90">
        <w:rPr>
          <w:rFonts w:cstheme="minorHAnsi"/>
          <w:b/>
          <w:sz w:val="24"/>
          <w:szCs w:val="20"/>
        </w:rPr>
        <w:t>Cost Variance Report</w:t>
      </w:r>
    </w:p>
    <w:p w14:paraId="5B666CCC" w14:textId="697E023E" w:rsidR="009E435B" w:rsidRPr="00FD1D90" w:rsidRDefault="009E435B" w:rsidP="00FD1D90">
      <w:pPr>
        <w:spacing w:before="40" w:after="40"/>
        <w:rPr>
          <w:rFonts w:cstheme="minorHAnsi"/>
          <w:sz w:val="20"/>
          <w:szCs w:val="20"/>
        </w:rPr>
      </w:pPr>
      <w:r w:rsidRPr="00FD1D90">
        <w:rPr>
          <w:rFonts w:cstheme="minorHAnsi"/>
          <w:sz w:val="20"/>
          <w:szCs w:val="20"/>
          <w:u w:val="single"/>
        </w:rPr>
        <w:t>Description</w:t>
      </w:r>
      <w:r w:rsidRPr="00FD1D90">
        <w:rPr>
          <w:rFonts w:cstheme="minorHAnsi"/>
          <w:sz w:val="20"/>
          <w:szCs w:val="20"/>
        </w:rPr>
        <w:t xml:space="preserve">: Earned Value Performance report, which provides an overview of the financial performance for the project or work package. This report shows the costs and variances for projects for the current period, life-to-date, and for the entire life cycle of the project. The projects can be drilled down to more accurately </w:t>
      </w:r>
      <w:r w:rsidR="005759BF">
        <w:rPr>
          <w:rFonts w:cstheme="minorHAnsi"/>
          <w:sz w:val="20"/>
          <w:szCs w:val="20"/>
        </w:rPr>
        <w:t xml:space="preserve">display </w:t>
      </w:r>
      <w:r w:rsidRPr="00FD1D90">
        <w:rPr>
          <w:rFonts w:cstheme="minorHAnsi"/>
          <w:sz w:val="20"/>
          <w:szCs w:val="20"/>
        </w:rPr>
        <w:t>the costs associated to specific PEPCC elements or work packages.</w:t>
      </w:r>
    </w:p>
    <w:p w14:paraId="3254F2C0" w14:textId="77777777" w:rsidR="00FD1D90" w:rsidRPr="00FD1D90" w:rsidRDefault="00FD1D90" w:rsidP="00FD1D90">
      <w:pPr>
        <w:spacing w:before="40" w:after="40"/>
        <w:rPr>
          <w:rFonts w:cstheme="minorHAnsi"/>
          <w:sz w:val="20"/>
          <w:szCs w:val="20"/>
        </w:rPr>
      </w:pPr>
    </w:p>
    <w:p w14:paraId="0368B703" w14:textId="77777777" w:rsidR="00F910AC" w:rsidRPr="00FD1D90" w:rsidRDefault="00F910AC" w:rsidP="00F910AC">
      <w:pPr>
        <w:spacing w:before="40" w:after="40"/>
        <w:rPr>
          <w:rFonts w:cstheme="minorHAnsi"/>
          <w:sz w:val="20"/>
          <w:szCs w:val="20"/>
          <w:u w:val="single"/>
        </w:rPr>
      </w:pPr>
      <w:r w:rsidRPr="00FD1D90">
        <w:rPr>
          <w:rFonts w:cstheme="minorHAnsi"/>
          <w:sz w:val="20"/>
          <w:szCs w:val="20"/>
          <w:u w:val="single"/>
        </w:rPr>
        <w:t>Parameters:</w:t>
      </w:r>
    </w:p>
    <w:p w14:paraId="6341ACF4" w14:textId="4DC7AD42" w:rsidR="00F910AC" w:rsidRDefault="00F910AC" w:rsidP="00FD1D90">
      <w:pPr>
        <w:pStyle w:val="ListParagraph"/>
        <w:numPr>
          <w:ilvl w:val="0"/>
          <w:numId w:val="18"/>
        </w:numPr>
        <w:spacing w:before="40" w:after="40"/>
        <w:ind w:left="360"/>
        <w:rPr>
          <w:rFonts w:cstheme="minorHAnsi"/>
          <w:sz w:val="20"/>
          <w:szCs w:val="20"/>
        </w:rPr>
      </w:pPr>
      <w:r w:rsidRPr="00FD1D90">
        <w:rPr>
          <w:rFonts w:cstheme="minorHAnsi"/>
          <w:sz w:val="20"/>
          <w:szCs w:val="20"/>
        </w:rPr>
        <w:t xml:space="preserve">Period </w:t>
      </w:r>
      <w:r w:rsidR="00FD1D90" w:rsidRPr="00FD1D90">
        <w:rPr>
          <w:rFonts w:cstheme="minorHAnsi"/>
          <w:sz w:val="20"/>
          <w:szCs w:val="20"/>
        </w:rPr>
        <w:tab/>
      </w:r>
      <w:r w:rsidR="00FD1D90" w:rsidRPr="00FD1D90">
        <w:rPr>
          <w:rFonts w:cstheme="minorHAnsi"/>
          <w:sz w:val="20"/>
          <w:szCs w:val="20"/>
        </w:rPr>
        <w:tab/>
      </w:r>
      <w:r w:rsidRPr="00FD1D90">
        <w:rPr>
          <w:rFonts w:cstheme="minorHAnsi"/>
          <w:sz w:val="20"/>
          <w:szCs w:val="20"/>
        </w:rPr>
        <w:t>– Selects which month</w:t>
      </w:r>
      <w:r w:rsidR="001C5396">
        <w:rPr>
          <w:rFonts w:cstheme="minorHAnsi"/>
          <w:sz w:val="20"/>
          <w:szCs w:val="20"/>
        </w:rPr>
        <w:t>-end data to run the report for</w:t>
      </w:r>
    </w:p>
    <w:p w14:paraId="6A0B4735" w14:textId="456A8E97" w:rsidR="001C5396" w:rsidRPr="001C5396" w:rsidRDefault="001C5396" w:rsidP="001C5396">
      <w:pPr>
        <w:pStyle w:val="ListParagraph"/>
        <w:numPr>
          <w:ilvl w:val="0"/>
          <w:numId w:val="18"/>
        </w:numPr>
        <w:spacing w:before="40" w:after="40"/>
        <w:ind w:left="360"/>
        <w:rPr>
          <w:rFonts w:cstheme="minorHAnsi"/>
          <w:sz w:val="20"/>
          <w:szCs w:val="20"/>
        </w:rPr>
      </w:pPr>
      <w:r>
        <w:rPr>
          <w:rFonts w:cstheme="minorHAnsi"/>
          <w:sz w:val="20"/>
          <w:szCs w:val="20"/>
        </w:rPr>
        <w:t xml:space="preserve">Last </w:t>
      </w:r>
      <w:r w:rsidRPr="00FD1D90">
        <w:rPr>
          <w:rFonts w:cstheme="minorHAnsi"/>
          <w:sz w:val="20"/>
          <w:szCs w:val="20"/>
        </w:rPr>
        <w:t xml:space="preserve">Period </w:t>
      </w:r>
      <w:r w:rsidRPr="00FD1D90">
        <w:rPr>
          <w:rFonts w:cstheme="minorHAnsi"/>
          <w:sz w:val="20"/>
          <w:szCs w:val="20"/>
        </w:rPr>
        <w:tab/>
      </w:r>
      <w:r w:rsidRPr="00FD1D90">
        <w:rPr>
          <w:rFonts w:cstheme="minorHAnsi"/>
          <w:sz w:val="20"/>
          <w:szCs w:val="20"/>
        </w:rPr>
        <w:tab/>
        <w:t xml:space="preserve">– Selects which month-end data </w:t>
      </w:r>
      <w:r>
        <w:rPr>
          <w:rFonts w:cstheme="minorHAnsi"/>
          <w:sz w:val="20"/>
          <w:szCs w:val="20"/>
        </w:rPr>
        <w:t xml:space="preserve">to compare columns to (CPI, CPI Driver over period,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Period EAC)</w:t>
      </w:r>
      <w:r>
        <w:t xml:space="preserve"> </w:t>
      </w:r>
    </w:p>
    <w:p w14:paraId="6994F5B0" w14:textId="77A563AD" w:rsidR="00F910AC" w:rsidRPr="00FD1D90" w:rsidRDefault="00F910AC" w:rsidP="00FD1D90">
      <w:pPr>
        <w:pStyle w:val="ListParagraph"/>
        <w:numPr>
          <w:ilvl w:val="0"/>
          <w:numId w:val="18"/>
        </w:numPr>
        <w:spacing w:before="40" w:after="40"/>
        <w:ind w:left="360"/>
        <w:rPr>
          <w:rFonts w:cstheme="minorHAnsi"/>
          <w:sz w:val="20"/>
          <w:szCs w:val="20"/>
        </w:rPr>
      </w:pPr>
      <w:r w:rsidRPr="00FD1D90">
        <w:rPr>
          <w:rFonts w:cstheme="minorHAnsi"/>
          <w:sz w:val="20"/>
          <w:szCs w:val="20"/>
        </w:rPr>
        <w:t xml:space="preserve">Report Grouping </w:t>
      </w:r>
      <w:r w:rsidR="00FD1D90" w:rsidRPr="00FD1D90">
        <w:rPr>
          <w:rFonts w:cstheme="minorHAnsi"/>
          <w:sz w:val="20"/>
          <w:szCs w:val="20"/>
        </w:rPr>
        <w:tab/>
      </w:r>
      <w:r w:rsidRPr="00FD1D90">
        <w:rPr>
          <w:rFonts w:cstheme="minorHAnsi"/>
          <w:sz w:val="20"/>
          <w:szCs w:val="20"/>
        </w:rPr>
        <w:t>– Selects how to present the information in the report</w:t>
      </w:r>
    </w:p>
    <w:p w14:paraId="12A2541B" w14:textId="2637C638" w:rsidR="00F910AC" w:rsidRPr="00FD1D90" w:rsidRDefault="00F910AC" w:rsidP="00FD1D90">
      <w:pPr>
        <w:pStyle w:val="ListParagraph"/>
        <w:numPr>
          <w:ilvl w:val="1"/>
          <w:numId w:val="18"/>
        </w:numPr>
        <w:spacing w:before="40" w:after="40"/>
        <w:ind w:left="720"/>
        <w:rPr>
          <w:rFonts w:cstheme="minorHAnsi"/>
          <w:sz w:val="20"/>
          <w:szCs w:val="20"/>
        </w:rPr>
      </w:pPr>
      <w:r w:rsidRPr="00FD1D90">
        <w:rPr>
          <w:rFonts w:cstheme="minorHAnsi"/>
          <w:sz w:val="20"/>
          <w:szCs w:val="20"/>
        </w:rPr>
        <w:t xml:space="preserve">Projects </w:t>
      </w:r>
      <w:r w:rsidR="00FD1D90" w:rsidRPr="00FD1D90">
        <w:rPr>
          <w:rFonts w:cstheme="minorHAnsi"/>
          <w:sz w:val="20"/>
          <w:szCs w:val="20"/>
        </w:rPr>
        <w:tab/>
      </w:r>
      <w:r w:rsidR="00FD1D90" w:rsidRPr="00FD1D90">
        <w:rPr>
          <w:rFonts w:cstheme="minorHAnsi"/>
          <w:sz w:val="20"/>
          <w:szCs w:val="20"/>
        </w:rPr>
        <w:tab/>
      </w:r>
      <w:r w:rsidRPr="00FD1D90">
        <w:rPr>
          <w:rFonts w:cstheme="minorHAnsi"/>
          <w:sz w:val="20"/>
          <w:szCs w:val="20"/>
        </w:rPr>
        <w:t xml:space="preserve">– </w:t>
      </w:r>
      <w:r w:rsidR="00FD1D90" w:rsidRPr="00FD1D90">
        <w:rPr>
          <w:rFonts w:cstheme="minorHAnsi"/>
          <w:sz w:val="20"/>
          <w:szCs w:val="20"/>
        </w:rPr>
        <w:t>S</w:t>
      </w:r>
      <w:r w:rsidRPr="00FD1D90">
        <w:rPr>
          <w:rFonts w:cstheme="minorHAnsi"/>
          <w:sz w:val="20"/>
          <w:szCs w:val="20"/>
        </w:rPr>
        <w:t>hows information grouped by Project</w:t>
      </w:r>
    </w:p>
    <w:p w14:paraId="78814A40" w14:textId="315D9263" w:rsidR="00F910AC" w:rsidRPr="00FD1D90" w:rsidRDefault="00F910AC" w:rsidP="00FD1D90">
      <w:pPr>
        <w:pStyle w:val="ListParagraph"/>
        <w:numPr>
          <w:ilvl w:val="1"/>
          <w:numId w:val="18"/>
        </w:numPr>
        <w:spacing w:before="40" w:after="40"/>
        <w:ind w:left="720"/>
        <w:rPr>
          <w:rFonts w:cstheme="minorHAnsi"/>
          <w:sz w:val="20"/>
          <w:szCs w:val="20"/>
        </w:rPr>
      </w:pPr>
      <w:r w:rsidRPr="00FD1D90">
        <w:rPr>
          <w:rFonts w:cstheme="minorHAnsi"/>
          <w:sz w:val="20"/>
          <w:szCs w:val="20"/>
        </w:rPr>
        <w:t xml:space="preserve">Work Packages </w:t>
      </w:r>
      <w:r w:rsidR="00FD1D90" w:rsidRPr="00FD1D90">
        <w:rPr>
          <w:rFonts w:cstheme="minorHAnsi"/>
          <w:sz w:val="20"/>
          <w:szCs w:val="20"/>
        </w:rPr>
        <w:tab/>
      </w:r>
      <w:r w:rsidRPr="00FD1D90">
        <w:rPr>
          <w:rFonts w:cstheme="minorHAnsi"/>
          <w:sz w:val="20"/>
          <w:szCs w:val="20"/>
        </w:rPr>
        <w:t>– Used to display only work packages.</w:t>
      </w:r>
      <w:r w:rsidR="00FD1D90" w:rsidRPr="00FD1D90">
        <w:rPr>
          <w:rFonts w:cstheme="minorHAnsi"/>
          <w:sz w:val="20"/>
          <w:szCs w:val="20"/>
        </w:rPr>
        <w:br/>
      </w:r>
      <w:r w:rsidR="00FD1D90" w:rsidRPr="00FD1D90">
        <w:rPr>
          <w:rFonts w:cstheme="minorHAnsi"/>
          <w:sz w:val="20"/>
          <w:szCs w:val="20"/>
        </w:rPr>
        <w:tab/>
      </w:r>
      <w:r w:rsidR="00FD1D90" w:rsidRPr="00FD1D90">
        <w:rPr>
          <w:rFonts w:cstheme="minorHAnsi"/>
          <w:sz w:val="20"/>
          <w:szCs w:val="20"/>
        </w:rPr>
        <w:tab/>
        <w:t xml:space="preserve">   </w:t>
      </w:r>
      <w:r w:rsidRPr="00FD1D90">
        <w:rPr>
          <w:rFonts w:cstheme="minorHAnsi"/>
          <w:sz w:val="20"/>
          <w:szCs w:val="20"/>
        </w:rPr>
        <w:t>(Ideal for Excel Export and manual sorting when combined with # of Projects = “All”.)</w:t>
      </w:r>
    </w:p>
    <w:p w14:paraId="130A6D2B" w14:textId="3782EAB2" w:rsidR="00F910AC" w:rsidRPr="00FD1D90" w:rsidRDefault="00F910AC" w:rsidP="00FD1D90">
      <w:pPr>
        <w:pStyle w:val="ListParagraph"/>
        <w:numPr>
          <w:ilvl w:val="0"/>
          <w:numId w:val="18"/>
        </w:numPr>
        <w:spacing w:before="40" w:after="40"/>
        <w:ind w:left="360"/>
        <w:rPr>
          <w:rFonts w:cstheme="minorHAnsi"/>
          <w:sz w:val="20"/>
          <w:szCs w:val="20"/>
        </w:rPr>
      </w:pPr>
      <w:r w:rsidRPr="00FD1D90">
        <w:rPr>
          <w:rFonts w:cstheme="minorHAnsi"/>
          <w:sz w:val="20"/>
          <w:szCs w:val="20"/>
        </w:rPr>
        <w:t xml:space="preserve">Performance Group </w:t>
      </w:r>
      <w:r w:rsidR="00FD1D90" w:rsidRPr="00FD1D90">
        <w:rPr>
          <w:rFonts w:cstheme="minorHAnsi"/>
          <w:sz w:val="20"/>
          <w:szCs w:val="20"/>
        </w:rPr>
        <w:tab/>
      </w:r>
      <w:r w:rsidRPr="00FD1D90">
        <w:rPr>
          <w:rFonts w:cstheme="minorHAnsi"/>
          <w:sz w:val="20"/>
          <w:szCs w:val="20"/>
        </w:rPr>
        <w:t>– Determines to show the top positive or negative performers</w:t>
      </w:r>
    </w:p>
    <w:p w14:paraId="120ABE1A" w14:textId="4A13AC82" w:rsidR="00F910AC" w:rsidRPr="00FD1D90" w:rsidRDefault="00F910AC" w:rsidP="00FD1D90">
      <w:pPr>
        <w:pStyle w:val="ListParagraph"/>
        <w:numPr>
          <w:ilvl w:val="0"/>
          <w:numId w:val="18"/>
        </w:numPr>
        <w:spacing w:before="40" w:after="40"/>
        <w:ind w:left="360"/>
        <w:rPr>
          <w:rFonts w:cstheme="minorHAnsi"/>
          <w:sz w:val="20"/>
          <w:szCs w:val="20"/>
        </w:rPr>
      </w:pPr>
      <w:r w:rsidRPr="00FD1D90">
        <w:rPr>
          <w:rFonts w:cstheme="minorHAnsi"/>
          <w:sz w:val="20"/>
          <w:szCs w:val="20"/>
        </w:rPr>
        <w:t xml:space="preserve"># of Projects to Show </w:t>
      </w:r>
      <w:r w:rsidR="00FD1D90" w:rsidRPr="00FD1D90">
        <w:rPr>
          <w:rFonts w:cstheme="minorHAnsi"/>
          <w:sz w:val="20"/>
          <w:szCs w:val="20"/>
        </w:rPr>
        <w:tab/>
      </w:r>
      <w:r w:rsidRPr="00FD1D90">
        <w:rPr>
          <w:rFonts w:cstheme="minorHAnsi"/>
          <w:sz w:val="20"/>
          <w:szCs w:val="20"/>
        </w:rPr>
        <w:t>– Determines how many projects to show on output</w:t>
      </w:r>
    </w:p>
    <w:p w14:paraId="412B96C1" w14:textId="44BC1089" w:rsidR="00F910AC" w:rsidRPr="00FD1D90" w:rsidRDefault="00F910AC" w:rsidP="00FD1D90">
      <w:pPr>
        <w:pStyle w:val="ListParagraph"/>
        <w:numPr>
          <w:ilvl w:val="0"/>
          <w:numId w:val="18"/>
        </w:numPr>
        <w:spacing w:before="40" w:after="40"/>
        <w:ind w:left="360"/>
        <w:rPr>
          <w:rFonts w:cstheme="minorHAnsi"/>
          <w:sz w:val="20"/>
          <w:szCs w:val="20"/>
        </w:rPr>
      </w:pPr>
      <w:r w:rsidRPr="00FD1D90">
        <w:rPr>
          <w:rFonts w:cstheme="minorHAnsi"/>
          <w:sz w:val="20"/>
          <w:szCs w:val="20"/>
        </w:rPr>
        <w:t xml:space="preserve">Program </w:t>
      </w:r>
      <w:r w:rsidR="00FD1D90" w:rsidRPr="00FD1D90">
        <w:rPr>
          <w:rFonts w:cstheme="minorHAnsi"/>
          <w:sz w:val="20"/>
          <w:szCs w:val="20"/>
        </w:rPr>
        <w:tab/>
      </w:r>
      <w:r w:rsidR="00FD1D90" w:rsidRPr="00FD1D90">
        <w:rPr>
          <w:rFonts w:cstheme="minorHAnsi"/>
          <w:sz w:val="20"/>
          <w:szCs w:val="20"/>
        </w:rPr>
        <w:tab/>
      </w:r>
      <w:r w:rsidRPr="00FD1D90">
        <w:rPr>
          <w:rFonts w:cstheme="minorHAnsi"/>
          <w:sz w:val="20"/>
          <w:szCs w:val="20"/>
        </w:rPr>
        <w:t>– Selection of Programs</w:t>
      </w:r>
    </w:p>
    <w:p w14:paraId="40434381" w14:textId="6F6D0C5D" w:rsidR="00F910AC" w:rsidRPr="00FD1D90" w:rsidRDefault="00F910AC" w:rsidP="00FD1D90">
      <w:pPr>
        <w:pStyle w:val="ListParagraph"/>
        <w:numPr>
          <w:ilvl w:val="0"/>
          <w:numId w:val="18"/>
        </w:numPr>
        <w:spacing w:before="40" w:after="40"/>
        <w:ind w:left="360"/>
        <w:rPr>
          <w:rFonts w:cstheme="minorHAnsi"/>
          <w:sz w:val="20"/>
          <w:szCs w:val="20"/>
        </w:rPr>
      </w:pPr>
      <w:r w:rsidRPr="00FD1D90">
        <w:rPr>
          <w:rFonts w:cstheme="minorHAnsi"/>
          <w:sz w:val="20"/>
          <w:szCs w:val="20"/>
        </w:rPr>
        <w:t xml:space="preserve">Bundle </w:t>
      </w:r>
      <w:r w:rsidR="00FD1D90" w:rsidRPr="00FD1D90">
        <w:rPr>
          <w:rFonts w:cstheme="minorHAnsi"/>
          <w:sz w:val="20"/>
          <w:szCs w:val="20"/>
        </w:rPr>
        <w:tab/>
      </w:r>
      <w:r w:rsidR="00FD1D90" w:rsidRPr="00FD1D90">
        <w:rPr>
          <w:rFonts w:cstheme="minorHAnsi"/>
          <w:sz w:val="20"/>
          <w:szCs w:val="20"/>
        </w:rPr>
        <w:tab/>
      </w:r>
      <w:r w:rsidRPr="00FD1D90">
        <w:rPr>
          <w:rFonts w:cstheme="minorHAnsi"/>
          <w:sz w:val="20"/>
          <w:szCs w:val="20"/>
        </w:rPr>
        <w:t>– Filter the cost report by Bundle (Relies on Program parameter)</w:t>
      </w:r>
    </w:p>
    <w:p w14:paraId="6F817A16" w14:textId="287E2542" w:rsidR="00F910AC" w:rsidRPr="00FD1D90" w:rsidRDefault="00F910AC" w:rsidP="00FD1D90">
      <w:pPr>
        <w:pStyle w:val="ListParagraph"/>
        <w:numPr>
          <w:ilvl w:val="0"/>
          <w:numId w:val="18"/>
        </w:numPr>
        <w:spacing w:before="40" w:after="40"/>
        <w:ind w:left="360"/>
        <w:rPr>
          <w:rFonts w:cstheme="minorHAnsi"/>
          <w:sz w:val="20"/>
          <w:szCs w:val="20"/>
        </w:rPr>
      </w:pPr>
      <w:r w:rsidRPr="00FD1D90">
        <w:rPr>
          <w:rFonts w:cstheme="minorHAnsi"/>
          <w:sz w:val="20"/>
          <w:szCs w:val="20"/>
        </w:rPr>
        <w:t xml:space="preserve">Unit  </w:t>
      </w:r>
      <w:r w:rsidR="00FD1D90" w:rsidRPr="00FD1D90">
        <w:rPr>
          <w:rFonts w:cstheme="minorHAnsi"/>
          <w:sz w:val="20"/>
          <w:szCs w:val="20"/>
        </w:rPr>
        <w:tab/>
      </w:r>
      <w:r w:rsidR="00FD1D90" w:rsidRPr="00FD1D90">
        <w:rPr>
          <w:rFonts w:cstheme="minorHAnsi"/>
          <w:sz w:val="20"/>
          <w:szCs w:val="20"/>
        </w:rPr>
        <w:tab/>
        <w:t>–</w:t>
      </w:r>
      <w:r w:rsidRPr="00FD1D90">
        <w:rPr>
          <w:rFonts w:cstheme="minorHAnsi"/>
          <w:sz w:val="20"/>
          <w:szCs w:val="20"/>
        </w:rPr>
        <w:t xml:space="preserve"> Filters the report by Units (Relies on Bundle </w:t>
      </w:r>
      <w:r w:rsidR="001C5396" w:rsidRPr="00FD1D90">
        <w:rPr>
          <w:rFonts w:cstheme="minorHAnsi"/>
          <w:sz w:val="20"/>
          <w:szCs w:val="20"/>
        </w:rPr>
        <w:t>parameter</w:t>
      </w:r>
      <w:r w:rsidRPr="00FD1D90">
        <w:rPr>
          <w:rFonts w:cstheme="minorHAnsi"/>
          <w:sz w:val="20"/>
          <w:szCs w:val="20"/>
        </w:rPr>
        <w:t>)</w:t>
      </w:r>
    </w:p>
    <w:p w14:paraId="5535901B" w14:textId="66B3EB49" w:rsidR="00F910AC" w:rsidRPr="00FD1D90" w:rsidRDefault="00F910AC" w:rsidP="00FD1D90">
      <w:pPr>
        <w:pStyle w:val="ListParagraph"/>
        <w:numPr>
          <w:ilvl w:val="0"/>
          <w:numId w:val="18"/>
        </w:numPr>
        <w:spacing w:before="40" w:after="40"/>
        <w:ind w:left="360"/>
        <w:rPr>
          <w:rFonts w:cstheme="minorHAnsi"/>
          <w:sz w:val="20"/>
          <w:szCs w:val="20"/>
        </w:rPr>
      </w:pPr>
      <w:r w:rsidRPr="00FD1D90">
        <w:rPr>
          <w:rFonts w:cstheme="minorHAnsi"/>
          <w:sz w:val="20"/>
          <w:szCs w:val="20"/>
        </w:rPr>
        <w:t xml:space="preserve">Project </w:t>
      </w:r>
      <w:r w:rsidR="00FD1D90" w:rsidRPr="00FD1D90">
        <w:rPr>
          <w:rFonts w:cstheme="minorHAnsi"/>
          <w:sz w:val="20"/>
          <w:szCs w:val="20"/>
        </w:rPr>
        <w:tab/>
      </w:r>
      <w:r w:rsidR="00FD1D90" w:rsidRPr="00FD1D90">
        <w:rPr>
          <w:rFonts w:cstheme="minorHAnsi"/>
          <w:sz w:val="20"/>
          <w:szCs w:val="20"/>
        </w:rPr>
        <w:tab/>
      </w:r>
      <w:r w:rsidRPr="00FD1D90">
        <w:rPr>
          <w:rFonts w:cstheme="minorHAnsi"/>
          <w:sz w:val="20"/>
          <w:szCs w:val="20"/>
        </w:rPr>
        <w:t xml:space="preserve">– Filters the report to specific projects. (Relies on Bundle and Unit parameters) </w:t>
      </w:r>
    </w:p>
    <w:p w14:paraId="02E64E3A" w14:textId="42CB8AE0" w:rsidR="00F910AC" w:rsidRPr="00FD1D90" w:rsidRDefault="00F910AC" w:rsidP="00FD1D90">
      <w:pPr>
        <w:pStyle w:val="ListParagraph"/>
        <w:numPr>
          <w:ilvl w:val="0"/>
          <w:numId w:val="18"/>
        </w:numPr>
        <w:spacing w:before="40" w:after="40"/>
        <w:ind w:left="360"/>
        <w:rPr>
          <w:rFonts w:cstheme="minorHAnsi"/>
          <w:sz w:val="20"/>
          <w:szCs w:val="20"/>
        </w:rPr>
      </w:pPr>
      <w:r w:rsidRPr="00FD1D90">
        <w:rPr>
          <w:rFonts w:cstheme="minorHAnsi"/>
          <w:sz w:val="20"/>
          <w:szCs w:val="20"/>
        </w:rPr>
        <w:t xml:space="preserve">Vendor </w:t>
      </w:r>
      <w:r w:rsidR="00FD1D90" w:rsidRPr="00FD1D90">
        <w:rPr>
          <w:rFonts w:cstheme="minorHAnsi"/>
          <w:sz w:val="20"/>
          <w:szCs w:val="20"/>
        </w:rPr>
        <w:tab/>
      </w:r>
      <w:r w:rsidR="00FD1D90" w:rsidRPr="00FD1D90">
        <w:rPr>
          <w:rFonts w:cstheme="minorHAnsi"/>
          <w:sz w:val="20"/>
          <w:szCs w:val="20"/>
        </w:rPr>
        <w:tab/>
      </w:r>
      <w:r w:rsidRPr="00FD1D90">
        <w:rPr>
          <w:rFonts w:cstheme="minorHAnsi"/>
          <w:sz w:val="20"/>
          <w:szCs w:val="20"/>
        </w:rPr>
        <w:t>– Filters on specific vendors (Relies on Project parameter)</w:t>
      </w:r>
    </w:p>
    <w:p w14:paraId="5853C88E" w14:textId="7639718F" w:rsidR="00F910AC" w:rsidRDefault="00F910AC" w:rsidP="00FD1D90">
      <w:pPr>
        <w:pStyle w:val="ListParagraph"/>
        <w:numPr>
          <w:ilvl w:val="0"/>
          <w:numId w:val="18"/>
        </w:numPr>
        <w:spacing w:before="40" w:after="40"/>
        <w:ind w:left="360"/>
        <w:rPr>
          <w:rFonts w:cstheme="minorHAnsi"/>
          <w:sz w:val="20"/>
          <w:szCs w:val="20"/>
        </w:rPr>
      </w:pPr>
      <w:r w:rsidRPr="00FD1D90">
        <w:rPr>
          <w:rFonts w:cstheme="minorHAnsi"/>
          <w:sz w:val="20"/>
          <w:szCs w:val="20"/>
        </w:rPr>
        <w:t xml:space="preserve">Include Interest? </w:t>
      </w:r>
      <w:r w:rsidR="00FD1D90" w:rsidRPr="00FD1D90">
        <w:rPr>
          <w:rFonts w:cstheme="minorHAnsi"/>
          <w:sz w:val="20"/>
          <w:szCs w:val="20"/>
        </w:rPr>
        <w:tab/>
      </w:r>
      <w:r w:rsidRPr="00FD1D90">
        <w:rPr>
          <w:rFonts w:cstheme="minorHAnsi"/>
          <w:sz w:val="20"/>
          <w:szCs w:val="20"/>
        </w:rPr>
        <w:t xml:space="preserve">– </w:t>
      </w:r>
      <w:r w:rsidR="00FD1D90" w:rsidRPr="00FD1D90">
        <w:rPr>
          <w:rFonts w:cstheme="minorHAnsi"/>
          <w:sz w:val="20"/>
          <w:szCs w:val="20"/>
        </w:rPr>
        <w:t>E</w:t>
      </w:r>
      <w:r w:rsidRPr="00FD1D90">
        <w:rPr>
          <w:rFonts w:cstheme="minorHAnsi"/>
          <w:sz w:val="20"/>
          <w:szCs w:val="20"/>
        </w:rPr>
        <w:t>ither includes or excludes Work Package “INT” (Interest) from the output</w:t>
      </w:r>
    </w:p>
    <w:p w14:paraId="14C68425" w14:textId="6C062AA6" w:rsidR="001C5396" w:rsidRPr="001C5396" w:rsidRDefault="001C5396" w:rsidP="001C5396">
      <w:pPr>
        <w:pStyle w:val="ListParagraph"/>
        <w:numPr>
          <w:ilvl w:val="0"/>
          <w:numId w:val="18"/>
        </w:numPr>
        <w:spacing w:before="40" w:after="40"/>
        <w:ind w:left="360"/>
        <w:rPr>
          <w:rFonts w:cstheme="minorHAnsi"/>
          <w:sz w:val="20"/>
          <w:szCs w:val="20"/>
        </w:rPr>
      </w:pPr>
      <w:r w:rsidRPr="00FD1D90">
        <w:rPr>
          <w:rFonts w:cstheme="minorHAnsi"/>
          <w:sz w:val="20"/>
          <w:szCs w:val="20"/>
        </w:rPr>
        <w:t xml:space="preserve">Include </w:t>
      </w:r>
      <w:r>
        <w:rPr>
          <w:rFonts w:cstheme="minorHAnsi"/>
          <w:sz w:val="20"/>
          <w:szCs w:val="20"/>
        </w:rPr>
        <w:t>Contingency</w:t>
      </w:r>
      <w:r w:rsidRPr="00FD1D90">
        <w:rPr>
          <w:rFonts w:cstheme="minorHAnsi"/>
          <w:sz w:val="20"/>
          <w:szCs w:val="20"/>
        </w:rPr>
        <w:t xml:space="preserve">? </w:t>
      </w:r>
      <w:r w:rsidRPr="00FD1D90">
        <w:rPr>
          <w:rFonts w:cstheme="minorHAnsi"/>
          <w:sz w:val="20"/>
          <w:szCs w:val="20"/>
        </w:rPr>
        <w:tab/>
        <w:t xml:space="preserve">– Either includes or excludes Work Package </w:t>
      </w:r>
      <w:r>
        <w:rPr>
          <w:rFonts w:cstheme="minorHAnsi"/>
          <w:sz w:val="20"/>
          <w:szCs w:val="20"/>
        </w:rPr>
        <w:t>“CGY” (Contingency) from the output</w:t>
      </w:r>
    </w:p>
    <w:p w14:paraId="2141E65A" w14:textId="6792F611" w:rsidR="00F910AC" w:rsidRDefault="00F910AC" w:rsidP="003C1525">
      <w:pPr>
        <w:tabs>
          <w:tab w:val="left" w:pos="5580"/>
        </w:tabs>
      </w:pPr>
    </w:p>
    <w:tbl>
      <w:tblPr>
        <w:tblStyle w:val="TableGrid"/>
        <w:tblW w:w="0" w:type="auto"/>
        <w:tblLook w:val="04A0" w:firstRow="1" w:lastRow="0" w:firstColumn="1" w:lastColumn="0" w:noHBand="0" w:noVBand="1"/>
      </w:tblPr>
      <w:tblGrid>
        <w:gridCol w:w="1368"/>
        <w:gridCol w:w="1440"/>
        <w:gridCol w:w="6768"/>
      </w:tblGrid>
      <w:tr w:rsidR="009E435B" w:rsidRPr="007272F3" w14:paraId="4E43461C" w14:textId="77777777" w:rsidTr="00F910AC">
        <w:trPr>
          <w:tblHeader/>
        </w:trPr>
        <w:tc>
          <w:tcPr>
            <w:tcW w:w="1368" w:type="dxa"/>
            <w:shd w:val="clear" w:color="auto" w:fill="D9D9D9" w:themeFill="background1" w:themeFillShade="D9"/>
          </w:tcPr>
          <w:p w14:paraId="782ED159" w14:textId="77777777" w:rsidR="009E435B" w:rsidRPr="007272F3" w:rsidRDefault="009E435B" w:rsidP="003C1525">
            <w:pPr>
              <w:tabs>
                <w:tab w:val="left" w:pos="5580"/>
              </w:tabs>
              <w:rPr>
                <w:rFonts w:cstheme="minorHAnsi"/>
                <w:b/>
                <w:sz w:val="20"/>
                <w:szCs w:val="20"/>
              </w:rPr>
            </w:pPr>
            <w:r w:rsidRPr="007272F3">
              <w:rPr>
                <w:rFonts w:cstheme="minorHAnsi"/>
                <w:b/>
                <w:sz w:val="20"/>
                <w:szCs w:val="20"/>
              </w:rPr>
              <w:t>Column</w:t>
            </w:r>
          </w:p>
        </w:tc>
        <w:tc>
          <w:tcPr>
            <w:tcW w:w="1440" w:type="dxa"/>
            <w:shd w:val="clear" w:color="auto" w:fill="D9D9D9" w:themeFill="background1" w:themeFillShade="D9"/>
          </w:tcPr>
          <w:p w14:paraId="37224E8D" w14:textId="77777777" w:rsidR="009E435B" w:rsidRPr="007272F3" w:rsidRDefault="009E435B" w:rsidP="003C1525">
            <w:pPr>
              <w:tabs>
                <w:tab w:val="left" w:pos="5580"/>
              </w:tabs>
              <w:rPr>
                <w:rFonts w:cstheme="minorHAnsi"/>
                <w:b/>
                <w:sz w:val="20"/>
                <w:szCs w:val="20"/>
              </w:rPr>
            </w:pPr>
            <w:r w:rsidRPr="007272F3">
              <w:rPr>
                <w:rFonts w:cstheme="minorHAnsi"/>
                <w:b/>
                <w:sz w:val="20"/>
                <w:szCs w:val="20"/>
              </w:rPr>
              <w:t>Sub-Column</w:t>
            </w:r>
          </w:p>
        </w:tc>
        <w:tc>
          <w:tcPr>
            <w:tcW w:w="6768" w:type="dxa"/>
            <w:shd w:val="clear" w:color="auto" w:fill="D9D9D9" w:themeFill="background1" w:themeFillShade="D9"/>
          </w:tcPr>
          <w:p w14:paraId="3A2C3D95" w14:textId="77777777" w:rsidR="009E435B" w:rsidRPr="007272F3" w:rsidRDefault="009E435B" w:rsidP="003C1525">
            <w:pPr>
              <w:tabs>
                <w:tab w:val="left" w:pos="5580"/>
              </w:tabs>
              <w:rPr>
                <w:rFonts w:cstheme="minorHAnsi"/>
                <w:b/>
                <w:sz w:val="20"/>
                <w:szCs w:val="20"/>
              </w:rPr>
            </w:pPr>
            <w:r w:rsidRPr="007272F3">
              <w:rPr>
                <w:rFonts w:cstheme="minorHAnsi"/>
                <w:b/>
                <w:sz w:val="20"/>
                <w:szCs w:val="20"/>
              </w:rPr>
              <w:t>Description</w:t>
            </w:r>
          </w:p>
        </w:tc>
      </w:tr>
      <w:tr w:rsidR="009E435B" w:rsidRPr="007272F3" w14:paraId="64EECD24" w14:textId="77777777" w:rsidTr="00F910AC">
        <w:tc>
          <w:tcPr>
            <w:tcW w:w="1368" w:type="dxa"/>
          </w:tcPr>
          <w:p w14:paraId="05E576DE" w14:textId="77777777" w:rsidR="009E435B" w:rsidRPr="007272F3" w:rsidRDefault="009E435B" w:rsidP="003C1525">
            <w:pPr>
              <w:tabs>
                <w:tab w:val="left" w:pos="5580"/>
              </w:tabs>
              <w:rPr>
                <w:rFonts w:cstheme="minorHAnsi"/>
                <w:sz w:val="20"/>
                <w:szCs w:val="20"/>
              </w:rPr>
            </w:pPr>
          </w:p>
        </w:tc>
        <w:tc>
          <w:tcPr>
            <w:tcW w:w="1440" w:type="dxa"/>
          </w:tcPr>
          <w:p w14:paraId="4F0DDC31" w14:textId="77777777" w:rsidR="009E435B" w:rsidRPr="007272F3" w:rsidRDefault="009E435B" w:rsidP="003C1525">
            <w:pPr>
              <w:tabs>
                <w:tab w:val="left" w:pos="5580"/>
              </w:tabs>
              <w:rPr>
                <w:rFonts w:cstheme="minorHAnsi"/>
                <w:sz w:val="20"/>
                <w:szCs w:val="20"/>
              </w:rPr>
            </w:pPr>
            <w:r w:rsidRPr="007272F3">
              <w:rPr>
                <w:rFonts w:cstheme="minorHAnsi"/>
                <w:sz w:val="20"/>
                <w:szCs w:val="20"/>
              </w:rPr>
              <w:t>Line #</w:t>
            </w:r>
          </w:p>
        </w:tc>
        <w:tc>
          <w:tcPr>
            <w:tcW w:w="6768" w:type="dxa"/>
          </w:tcPr>
          <w:p w14:paraId="61C530D2" w14:textId="77777777" w:rsidR="009E435B" w:rsidRPr="007272F3" w:rsidRDefault="00823C9E" w:rsidP="003C1525">
            <w:pPr>
              <w:tabs>
                <w:tab w:val="left" w:pos="5580"/>
              </w:tabs>
              <w:rPr>
                <w:rFonts w:cstheme="minorHAnsi"/>
                <w:sz w:val="20"/>
                <w:szCs w:val="20"/>
              </w:rPr>
            </w:pPr>
            <w:r w:rsidRPr="007272F3">
              <w:rPr>
                <w:rFonts w:cstheme="minorHAnsi"/>
                <w:sz w:val="20"/>
                <w:szCs w:val="20"/>
              </w:rPr>
              <w:t>Value used to reference distinct line items in the report for easy speaking points.</w:t>
            </w:r>
          </w:p>
        </w:tc>
      </w:tr>
      <w:tr w:rsidR="009E435B" w:rsidRPr="007272F3" w14:paraId="5257BDE1" w14:textId="77777777" w:rsidTr="00F910AC">
        <w:tc>
          <w:tcPr>
            <w:tcW w:w="1368" w:type="dxa"/>
          </w:tcPr>
          <w:p w14:paraId="3840CAA6" w14:textId="77777777" w:rsidR="009E435B" w:rsidRPr="007272F3" w:rsidRDefault="009E435B" w:rsidP="003C1525">
            <w:pPr>
              <w:tabs>
                <w:tab w:val="left" w:pos="5580"/>
              </w:tabs>
              <w:rPr>
                <w:rFonts w:cstheme="minorHAnsi"/>
                <w:sz w:val="20"/>
                <w:szCs w:val="20"/>
              </w:rPr>
            </w:pPr>
          </w:p>
        </w:tc>
        <w:tc>
          <w:tcPr>
            <w:tcW w:w="1440" w:type="dxa"/>
          </w:tcPr>
          <w:p w14:paraId="28AB23B7" w14:textId="77777777" w:rsidR="009E435B" w:rsidRPr="007272F3" w:rsidRDefault="009E435B" w:rsidP="003C1525">
            <w:pPr>
              <w:tabs>
                <w:tab w:val="left" w:pos="5580"/>
              </w:tabs>
              <w:rPr>
                <w:rFonts w:cstheme="minorHAnsi"/>
                <w:sz w:val="20"/>
                <w:szCs w:val="20"/>
              </w:rPr>
            </w:pPr>
            <w:r w:rsidRPr="007272F3">
              <w:rPr>
                <w:rFonts w:cstheme="minorHAnsi"/>
                <w:sz w:val="20"/>
                <w:szCs w:val="20"/>
              </w:rPr>
              <w:t>Bundle</w:t>
            </w:r>
          </w:p>
        </w:tc>
        <w:tc>
          <w:tcPr>
            <w:tcW w:w="6768" w:type="dxa"/>
          </w:tcPr>
          <w:p w14:paraId="4885DC0D" w14:textId="77777777" w:rsidR="009E435B" w:rsidRPr="007272F3" w:rsidRDefault="0096479E" w:rsidP="003C1525">
            <w:pPr>
              <w:tabs>
                <w:tab w:val="left" w:pos="5580"/>
              </w:tabs>
              <w:rPr>
                <w:rFonts w:cstheme="minorHAnsi"/>
                <w:sz w:val="20"/>
                <w:szCs w:val="20"/>
              </w:rPr>
            </w:pPr>
            <w:r>
              <w:rPr>
                <w:rFonts w:cstheme="minorHAnsi"/>
                <w:sz w:val="20"/>
                <w:szCs w:val="20"/>
              </w:rPr>
              <w:t>Work Breakdown Structure (WBS) Bundle value.</w:t>
            </w:r>
          </w:p>
        </w:tc>
      </w:tr>
      <w:tr w:rsidR="009E435B" w:rsidRPr="007272F3" w14:paraId="566FB6C2" w14:textId="77777777" w:rsidTr="00F910AC">
        <w:tc>
          <w:tcPr>
            <w:tcW w:w="1368" w:type="dxa"/>
          </w:tcPr>
          <w:p w14:paraId="0B1C54CE" w14:textId="77777777" w:rsidR="009E435B" w:rsidRPr="007272F3" w:rsidRDefault="009E435B" w:rsidP="003C1525">
            <w:pPr>
              <w:tabs>
                <w:tab w:val="left" w:pos="5580"/>
              </w:tabs>
              <w:rPr>
                <w:rFonts w:cstheme="minorHAnsi"/>
                <w:sz w:val="20"/>
                <w:szCs w:val="20"/>
              </w:rPr>
            </w:pPr>
          </w:p>
        </w:tc>
        <w:tc>
          <w:tcPr>
            <w:tcW w:w="1440" w:type="dxa"/>
          </w:tcPr>
          <w:p w14:paraId="58EE242C" w14:textId="77777777" w:rsidR="009E435B" w:rsidRPr="007272F3" w:rsidRDefault="009E435B" w:rsidP="003C1525">
            <w:pPr>
              <w:tabs>
                <w:tab w:val="left" w:pos="5580"/>
              </w:tabs>
              <w:rPr>
                <w:rFonts w:cstheme="minorHAnsi"/>
                <w:sz w:val="20"/>
                <w:szCs w:val="20"/>
              </w:rPr>
            </w:pPr>
            <w:r w:rsidRPr="007272F3">
              <w:rPr>
                <w:rFonts w:cstheme="minorHAnsi"/>
                <w:sz w:val="20"/>
                <w:szCs w:val="20"/>
              </w:rPr>
              <w:t>Description</w:t>
            </w:r>
          </w:p>
        </w:tc>
        <w:tc>
          <w:tcPr>
            <w:tcW w:w="6768" w:type="dxa"/>
          </w:tcPr>
          <w:p w14:paraId="42EE94CF" w14:textId="77777777" w:rsidR="009E435B" w:rsidRPr="007272F3" w:rsidRDefault="0069177B" w:rsidP="003C1525">
            <w:pPr>
              <w:tabs>
                <w:tab w:val="left" w:pos="5580"/>
              </w:tabs>
              <w:rPr>
                <w:rFonts w:cstheme="minorHAnsi"/>
                <w:sz w:val="20"/>
                <w:szCs w:val="20"/>
              </w:rPr>
            </w:pPr>
            <w:r w:rsidRPr="007272F3">
              <w:rPr>
                <w:rFonts w:cstheme="minorHAnsi"/>
                <w:sz w:val="20"/>
                <w:szCs w:val="20"/>
              </w:rPr>
              <w:t>This field can represent one of three elements depending on the level of drill down.</w:t>
            </w:r>
          </w:p>
          <w:p w14:paraId="55CFA775" w14:textId="77777777" w:rsidR="0069177B" w:rsidRPr="007272F3" w:rsidRDefault="0069177B" w:rsidP="0069177B">
            <w:pPr>
              <w:pStyle w:val="ListParagraph"/>
              <w:numPr>
                <w:ilvl w:val="0"/>
                <w:numId w:val="17"/>
              </w:numPr>
              <w:tabs>
                <w:tab w:val="left" w:pos="5580"/>
              </w:tabs>
              <w:rPr>
                <w:rFonts w:cstheme="minorHAnsi"/>
                <w:sz w:val="20"/>
                <w:szCs w:val="20"/>
              </w:rPr>
            </w:pPr>
            <w:r w:rsidRPr="007272F3">
              <w:rPr>
                <w:rFonts w:cstheme="minorHAnsi"/>
                <w:sz w:val="20"/>
                <w:szCs w:val="20"/>
              </w:rPr>
              <w:t>Project Number and Project Title</w:t>
            </w:r>
          </w:p>
          <w:p w14:paraId="1A5820AD" w14:textId="77777777" w:rsidR="0069177B" w:rsidRPr="007272F3" w:rsidRDefault="0069177B" w:rsidP="0069177B">
            <w:pPr>
              <w:pStyle w:val="ListParagraph"/>
              <w:numPr>
                <w:ilvl w:val="0"/>
                <w:numId w:val="17"/>
              </w:numPr>
              <w:tabs>
                <w:tab w:val="left" w:pos="5580"/>
              </w:tabs>
              <w:rPr>
                <w:rFonts w:cstheme="minorHAnsi"/>
                <w:sz w:val="20"/>
                <w:szCs w:val="20"/>
              </w:rPr>
            </w:pPr>
            <w:r w:rsidRPr="007272F3">
              <w:rPr>
                <w:rFonts w:cstheme="minorHAnsi"/>
                <w:sz w:val="20"/>
                <w:szCs w:val="20"/>
              </w:rPr>
              <w:t>PIEPCCC Element</w:t>
            </w:r>
          </w:p>
          <w:p w14:paraId="41EA5946" w14:textId="77777777" w:rsidR="0069177B" w:rsidRPr="007272F3" w:rsidRDefault="0069177B" w:rsidP="0069177B">
            <w:pPr>
              <w:pStyle w:val="ListParagraph"/>
              <w:numPr>
                <w:ilvl w:val="0"/>
                <w:numId w:val="17"/>
              </w:numPr>
              <w:tabs>
                <w:tab w:val="left" w:pos="5580"/>
              </w:tabs>
              <w:rPr>
                <w:rFonts w:cstheme="minorHAnsi"/>
                <w:sz w:val="20"/>
                <w:szCs w:val="20"/>
              </w:rPr>
            </w:pPr>
            <w:r w:rsidRPr="007272F3">
              <w:rPr>
                <w:rFonts w:cstheme="minorHAnsi"/>
                <w:sz w:val="20"/>
                <w:szCs w:val="20"/>
              </w:rPr>
              <w:lastRenderedPageBreak/>
              <w:t>Work Package Number and Description</w:t>
            </w:r>
          </w:p>
        </w:tc>
      </w:tr>
      <w:tr w:rsidR="001C5396" w:rsidRPr="007272F3" w14:paraId="62E57DB0" w14:textId="77777777" w:rsidTr="00F910AC">
        <w:tc>
          <w:tcPr>
            <w:tcW w:w="1368" w:type="dxa"/>
            <w:vMerge w:val="restart"/>
          </w:tcPr>
          <w:p w14:paraId="48CC8C33" w14:textId="77777777" w:rsidR="001C5396" w:rsidRPr="007272F3" w:rsidRDefault="001C5396" w:rsidP="003C1525">
            <w:pPr>
              <w:tabs>
                <w:tab w:val="left" w:pos="5580"/>
              </w:tabs>
              <w:rPr>
                <w:rFonts w:cstheme="minorHAnsi"/>
                <w:b/>
                <w:sz w:val="20"/>
                <w:szCs w:val="20"/>
              </w:rPr>
            </w:pPr>
            <w:r w:rsidRPr="007272F3">
              <w:rPr>
                <w:rFonts w:cstheme="minorHAnsi"/>
                <w:b/>
                <w:sz w:val="20"/>
                <w:szCs w:val="20"/>
              </w:rPr>
              <w:lastRenderedPageBreak/>
              <w:t>Cumulative (Life-To-Date)</w:t>
            </w:r>
          </w:p>
          <w:p w14:paraId="6A2B5592" w14:textId="7D02767A" w:rsidR="001C5396" w:rsidRPr="007272F3" w:rsidRDefault="001C5396" w:rsidP="003C1525">
            <w:pPr>
              <w:tabs>
                <w:tab w:val="left" w:pos="5580"/>
              </w:tabs>
              <w:rPr>
                <w:rFonts w:cstheme="minorHAnsi"/>
                <w:b/>
                <w:sz w:val="20"/>
                <w:szCs w:val="20"/>
              </w:rPr>
            </w:pPr>
          </w:p>
          <w:p w14:paraId="16C312A3" w14:textId="69765E09" w:rsidR="001C5396" w:rsidRPr="007272F3" w:rsidRDefault="001C5396" w:rsidP="003C1525">
            <w:pPr>
              <w:tabs>
                <w:tab w:val="left" w:pos="5580"/>
              </w:tabs>
              <w:rPr>
                <w:rFonts w:cstheme="minorHAnsi"/>
                <w:b/>
                <w:sz w:val="20"/>
                <w:szCs w:val="20"/>
              </w:rPr>
            </w:pPr>
          </w:p>
        </w:tc>
        <w:tc>
          <w:tcPr>
            <w:tcW w:w="1440" w:type="dxa"/>
          </w:tcPr>
          <w:p w14:paraId="54AEA8BE" w14:textId="77777777" w:rsidR="001C5396" w:rsidRPr="007272F3" w:rsidRDefault="001C5396" w:rsidP="003C1525">
            <w:pPr>
              <w:tabs>
                <w:tab w:val="left" w:pos="5580"/>
              </w:tabs>
              <w:rPr>
                <w:rFonts w:cstheme="minorHAnsi"/>
                <w:sz w:val="20"/>
                <w:szCs w:val="20"/>
              </w:rPr>
            </w:pPr>
            <w:r w:rsidRPr="007272F3">
              <w:rPr>
                <w:rFonts w:cstheme="minorHAnsi"/>
                <w:sz w:val="20"/>
                <w:szCs w:val="20"/>
              </w:rPr>
              <w:t>Plan (TB)</w:t>
            </w:r>
          </w:p>
        </w:tc>
        <w:tc>
          <w:tcPr>
            <w:tcW w:w="6768" w:type="dxa"/>
          </w:tcPr>
          <w:p w14:paraId="4B8C5D56" w14:textId="77777777" w:rsidR="001C5396" w:rsidRPr="007272F3" w:rsidRDefault="001C5396" w:rsidP="003C1525">
            <w:pPr>
              <w:tabs>
                <w:tab w:val="left" w:pos="5580"/>
              </w:tabs>
              <w:rPr>
                <w:rFonts w:cstheme="minorHAnsi"/>
                <w:sz w:val="20"/>
                <w:szCs w:val="20"/>
              </w:rPr>
            </w:pPr>
            <w:r w:rsidRPr="007272F3">
              <w:rPr>
                <w:rFonts w:eastAsia="Times New Roman" w:cstheme="minorHAnsi"/>
                <w:bCs/>
                <w:color w:val="000000"/>
                <w:sz w:val="20"/>
                <w:szCs w:val="20"/>
                <w:lang w:eastAsia="en-CA"/>
              </w:rPr>
              <w:t xml:space="preserve">Planned value describes how far along a project is supposed to be at any given point in its schedule. </w:t>
            </w:r>
            <w:r w:rsidRPr="007272F3">
              <w:rPr>
                <w:rFonts w:cstheme="minorHAnsi"/>
                <w:sz w:val="20"/>
                <w:szCs w:val="20"/>
              </w:rPr>
              <w:t xml:space="preserve"> </w:t>
            </w:r>
            <w:r w:rsidRPr="007272F3">
              <w:rPr>
                <w:rFonts w:eastAsia="Times New Roman" w:cstheme="minorHAnsi"/>
                <w:bCs/>
                <w:color w:val="000000"/>
                <w:sz w:val="20"/>
                <w:szCs w:val="20"/>
                <w:lang w:eastAsia="en-CA"/>
              </w:rPr>
              <w:t>Planned value is the established baseline against which the actual progress of the project is measured. This baseline is often changed to reflect changes that occur as a result of re-evaluations of a project’s scope, cost or schedule.</w:t>
            </w:r>
          </w:p>
        </w:tc>
      </w:tr>
      <w:tr w:rsidR="001C5396" w:rsidRPr="007272F3" w14:paraId="156AFF85" w14:textId="77777777" w:rsidTr="00F910AC">
        <w:tc>
          <w:tcPr>
            <w:tcW w:w="1368" w:type="dxa"/>
            <w:vMerge/>
          </w:tcPr>
          <w:p w14:paraId="1913B3CA" w14:textId="35799C2F" w:rsidR="001C5396" w:rsidRPr="007272F3" w:rsidRDefault="001C5396" w:rsidP="003C1525">
            <w:pPr>
              <w:tabs>
                <w:tab w:val="left" w:pos="5580"/>
              </w:tabs>
              <w:rPr>
                <w:rFonts w:cstheme="minorHAnsi"/>
                <w:b/>
                <w:sz w:val="20"/>
                <w:szCs w:val="20"/>
              </w:rPr>
            </w:pPr>
          </w:p>
        </w:tc>
        <w:tc>
          <w:tcPr>
            <w:tcW w:w="1440" w:type="dxa"/>
          </w:tcPr>
          <w:p w14:paraId="23E5009C" w14:textId="77777777" w:rsidR="001C5396" w:rsidRPr="007272F3" w:rsidRDefault="001C5396" w:rsidP="003C1525">
            <w:pPr>
              <w:tabs>
                <w:tab w:val="left" w:pos="5580"/>
              </w:tabs>
              <w:rPr>
                <w:rFonts w:cstheme="minorHAnsi"/>
                <w:sz w:val="20"/>
                <w:szCs w:val="20"/>
              </w:rPr>
            </w:pPr>
            <w:r w:rsidRPr="007272F3">
              <w:rPr>
                <w:rFonts w:cstheme="minorHAnsi"/>
                <w:sz w:val="20"/>
                <w:szCs w:val="20"/>
              </w:rPr>
              <w:t>Actual (AC)</w:t>
            </w:r>
          </w:p>
        </w:tc>
        <w:tc>
          <w:tcPr>
            <w:tcW w:w="6768" w:type="dxa"/>
          </w:tcPr>
          <w:p w14:paraId="23552B4D" w14:textId="77777777" w:rsidR="001C5396" w:rsidRPr="007272F3" w:rsidRDefault="001C5396" w:rsidP="003C1525">
            <w:pPr>
              <w:tabs>
                <w:tab w:val="left" w:pos="5580"/>
              </w:tabs>
              <w:rPr>
                <w:rFonts w:cstheme="minorHAnsi"/>
                <w:sz w:val="20"/>
                <w:szCs w:val="20"/>
              </w:rPr>
            </w:pPr>
            <w:r w:rsidRPr="007272F3">
              <w:rPr>
                <w:rFonts w:eastAsia="Times New Roman" w:cstheme="minorHAnsi"/>
                <w:bCs/>
                <w:color w:val="000000"/>
                <w:sz w:val="20"/>
                <w:szCs w:val="20"/>
                <w:lang w:eastAsia="en-CA"/>
              </w:rPr>
              <w:t>Actual cost, also known as actual cost of work performed (ACWP) is an indication of the level of resources expended to achieve the actual work completed to date. If actual cost exceeds earned value, the cost for that aspect of the project was higher than anticipated.</w:t>
            </w:r>
          </w:p>
        </w:tc>
      </w:tr>
      <w:tr w:rsidR="001C5396" w:rsidRPr="007272F3" w14:paraId="0F4ACFB0" w14:textId="77777777" w:rsidTr="00F910AC">
        <w:tc>
          <w:tcPr>
            <w:tcW w:w="1368" w:type="dxa"/>
            <w:vMerge/>
          </w:tcPr>
          <w:p w14:paraId="44D93CED" w14:textId="3A0FFA1F" w:rsidR="001C5396" w:rsidRPr="007272F3" w:rsidRDefault="001C5396" w:rsidP="003C1525">
            <w:pPr>
              <w:tabs>
                <w:tab w:val="left" w:pos="5580"/>
              </w:tabs>
              <w:rPr>
                <w:rFonts w:cstheme="minorHAnsi"/>
                <w:b/>
                <w:sz w:val="20"/>
                <w:szCs w:val="20"/>
              </w:rPr>
            </w:pPr>
          </w:p>
        </w:tc>
        <w:tc>
          <w:tcPr>
            <w:tcW w:w="1440" w:type="dxa"/>
          </w:tcPr>
          <w:p w14:paraId="5D031EFF" w14:textId="77777777" w:rsidR="001C5396" w:rsidRPr="007272F3" w:rsidRDefault="001C5396" w:rsidP="003C1525">
            <w:pPr>
              <w:tabs>
                <w:tab w:val="left" w:pos="5580"/>
              </w:tabs>
              <w:rPr>
                <w:rFonts w:cstheme="minorHAnsi"/>
                <w:sz w:val="20"/>
                <w:szCs w:val="20"/>
              </w:rPr>
            </w:pPr>
            <w:r w:rsidRPr="007272F3">
              <w:rPr>
                <w:rFonts w:cstheme="minorHAnsi"/>
                <w:sz w:val="20"/>
                <w:szCs w:val="20"/>
              </w:rPr>
              <w:t>Cost Variance to Plan</w:t>
            </w:r>
          </w:p>
        </w:tc>
        <w:tc>
          <w:tcPr>
            <w:tcW w:w="6768" w:type="dxa"/>
          </w:tcPr>
          <w:p w14:paraId="5BC900BD" w14:textId="77777777" w:rsidR="001C5396" w:rsidRPr="007272F3" w:rsidRDefault="001C5396" w:rsidP="009E435B">
            <w:pPr>
              <w:rPr>
                <w:rFonts w:eastAsia="Times New Roman" w:cstheme="minorHAnsi"/>
                <w:bCs/>
                <w:color w:val="000000"/>
                <w:sz w:val="20"/>
                <w:szCs w:val="20"/>
                <w:lang w:eastAsia="en-CA"/>
              </w:rPr>
            </w:pPr>
            <w:r w:rsidRPr="007272F3">
              <w:rPr>
                <w:rFonts w:eastAsia="Times New Roman" w:cstheme="minorHAnsi"/>
                <w:bCs/>
                <w:color w:val="000000"/>
                <w:sz w:val="20"/>
                <w:szCs w:val="20"/>
                <w:lang w:eastAsia="en-CA"/>
              </w:rPr>
              <w:t>Cost variance is used to determine whether a project is above or below the anticipated budget. A positive variance is favourable, meaning they are under budget, a negative variance unfavourable, meaning they are over budget. Cost Variance is Calculated as follows:</w:t>
            </w:r>
          </w:p>
          <w:p w14:paraId="28C8EC2B" w14:textId="77777777" w:rsidR="001C5396" w:rsidRDefault="001C5396" w:rsidP="005572FA">
            <w:pPr>
              <w:tabs>
                <w:tab w:val="left" w:pos="5580"/>
              </w:tabs>
              <w:rPr>
                <w:rFonts w:eastAsia="Times New Roman" w:cstheme="minorHAnsi"/>
                <w:bCs/>
                <w:color w:val="000000"/>
                <w:sz w:val="20"/>
                <w:szCs w:val="20"/>
                <w:lang w:eastAsia="en-CA"/>
              </w:rPr>
            </w:pPr>
            <w:r w:rsidRPr="007272F3">
              <w:rPr>
                <w:rFonts w:eastAsia="Times New Roman" w:cstheme="minorHAnsi"/>
                <w:bCs/>
                <w:color w:val="000000"/>
                <w:sz w:val="20"/>
                <w:szCs w:val="20"/>
                <w:lang w:eastAsia="en-CA"/>
              </w:rPr>
              <w:t xml:space="preserve">Cost Variance = </w:t>
            </w:r>
            <w:r>
              <w:rPr>
                <w:rFonts w:eastAsia="Times New Roman" w:cstheme="minorHAnsi"/>
                <w:bCs/>
                <w:color w:val="000000"/>
                <w:sz w:val="20"/>
                <w:szCs w:val="20"/>
                <w:lang w:eastAsia="en-CA"/>
              </w:rPr>
              <w:t xml:space="preserve">Life to Date Actual – Life to Date </w:t>
            </w:r>
            <w:r w:rsidRPr="007272F3">
              <w:rPr>
                <w:rFonts w:eastAsia="Times New Roman" w:cstheme="minorHAnsi"/>
                <w:bCs/>
                <w:color w:val="000000"/>
                <w:sz w:val="20"/>
                <w:szCs w:val="20"/>
                <w:lang w:eastAsia="en-CA"/>
              </w:rPr>
              <w:t>Target Budget</w:t>
            </w:r>
          </w:p>
          <w:p w14:paraId="492E4646" w14:textId="3F190297" w:rsidR="001C5396" w:rsidRPr="007272F3" w:rsidRDefault="001C5396" w:rsidP="005572FA">
            <w:pPr>
              <w:tabs>
                <w:tab w:val="left" w:pos="5580"/>
              </w:tabs>
              <w:rPr>
                <w:rFonts w:cstheme="minorHAnsi"/>
                <w:sz w:val="20"/>
                <w:szCs w:val="20"/>
              </w:rPr>
            </w:pPr>
            <w:r w:rsidRPr="001C5396">
              <w:rPr>
                <w:rFonts w:cstheme="minorHAnsi"/>
                <w:b/>
                <w:i/>
                <w:sz w:val="20"/>
                <w:szCs w:val="20"/>
              </w:rPr>
              <w:t>Note:</w:t>
            </w:r>
            <w:r w:rsidRPr="001C5396">
              <w:rPr>
                <w:rFonts w:cstheme="minorHAnsi"/>
                <w:i/>
                <w:sz w:val="20"/>
                <w:szCs w:val="20"/>
              </w:rPr>
              <w:t xml:space="preserve"> A Negative value represents Positive Performance</w:t>
            </w:r>
          </w:p>
        </w:tc>
      </w:tr>
      <w:tr w:rsidR="001C5396" w:rsidRPr="007272F3" w14:paraId="41CCB0C1" w14:textId="77777777" w:rsidTr="00F910AC">
        <w:tc>
          <w:tcPr>
            <w:tcW w:w="1368" w:type="dxa"/>
            <w:vMerge/>
          </w:tcPr>
          <w:p w14:paraId="26A9C822" w14:textId="54119895" w:rsidR="001C5396" w:rsidRPr="007272F3" w:rsidRDefault="001C5396" w:rsidP="003C1525">
            <w:pPr>
              <w:tabs>
                <w:tab w:val="left" w:pos="5580"/>
              </w:tabs>
              <w:rPr>
                <w:rFonts w:cstheme="minorHAnsi"/>
                <w:b/>
                <w:sz w:val="20"/>
                <w:szCs w:val="20"/>
              </w:rPr>
            </w:pPr>
          </w:p>
        </w:tc>
        <w:tc>
          <w:tcPr>
            <w:tcW w:w="1440" w:type="dxa"/>
          </w:tcPr>
          <w:p w14:paraId="5A6F988A" w14:textId="4A34F5FA" w:rsidR="001C5396" w:rsidRPr="007272F3" w:rsidRDefault="001C5396" w:rsidP="003C1525">
            <w:pPr>
              <w:tabs>
                <w:tab w:val="left" w:pos="5580"/>
              </w:tabs>
              <w:rPr>
                <w:rFonts w:cstheme="minorHAnsi"/>
                <w:sz w:val="20"/>
                <w:szCs w:val="20"/>
              </w:rPr>
            </w:pPr>
            <w:r>
              <w:rPr>
                <w:rFonts w:cstheme="minorHAnsi"/>
                <w:sz w:val="20"/>
                <w:szCs w:val="20"/>
              </w:rPr>
              <w:t>CPI Variance Driver</w:t>
            </w:r>
          </w:p>
        </w:tc>
        <w:tc>
          <w:tcPr>
            <w:tcW w:w="6768" w:type="dxa"/>
          </w:tcPr>
          <w:p w14:paraId="63326C89" w14:textId="28D56499" w:rsidR="001C5396" w:rsidRDefault="001C5396" w:rsidP="007803DD">
            <w:pPr>
              <w:jc w:val="both"/>
              <w:rPr>
                <w:rFonts w:eastAsia="Times New Roman" w:cstheme="minorHAnsi"/>
                <w:color w:val="000000"/>
                <w:sz w:val="20"/>
                <w:szCs w:val="20"/>
                <w:lang w:eastAsia="en-CA"/>
              </w:rPr>
            </w:pPr>
            <w:r>
              <w:rPr>
                <w:rFonts w:eastAsia="Times New Roman" w:cstheme="minorHAnsi"/>
                <w:color w:val="000000"/>
                <w:sz w:val="20"/>
                <w:szCs w:val="20"/>
                <w:lang w:eastAsia="en-CA"/>
              </w:rPr>
              <w:t>This value represents the variance in Earned Value to Actuals. It only accounts for Deliverable Based Work Packages and Level of Effort work packages as those are the only ones that affect CPI.</w:t>
            </w:r>
          </w:p>
          <w:p w14:paraId="063BDE52" w14:textId="1601EECA" w:rsidR="001C5396" w:rsidRPr="00807CF1" w:rsidRDefault="001C5396" w:rsidP="007803DD">
            <w:pPr>
              <w:jc w:val="both"/>
              <w:rPr>
                <w:rFonts w:eastAsia="Times New Roman" w:cstheme="minorHAnsi"/>
                <w:color w:val="000000"/>
                <w:sz w:val="20"/>
                <w:szCs w:val="20"/>
                <w:lang w:eastAsia="en-CA"/>
              </w:rPr>
            </w:pPr>
            <w:r>
              <w:rPr>
                <w:rFonts w:eastAsia="Times New Roman" w:cstheme="minorHAnsi"/>
                <w:color w:val="000000"/>
                <w:sz w:val="20"/>
                <w:szCs w:val="20"/>
                <w:lang w:eastAsia="en-CA"/>
              </w:rPr>
              <w:t xml:space="preserve">= Life to Date Earned Value – Life to Date Actual </w:t>
            </w:r>
          </w:p>
        </w:tc>
      </w:tr>
      <w:tr w:rsidR="001C5396" w:rsidRPr="007272F3" w14:paraId="5A5A0181" w14:textId="77777777" w:rsidTr="00F910AC">
        <w:tc>
          <w:tcPr>
            <w:tcW w:w="1368" w:type="dxa"/>
            <w:vMerge/>
          </w:tcPr>
          <w:p w14:paraId="440E47C3" w14:textId="73926B34" w:rsidR="001C5396" w:rsidRPr="007272F3" w:rsidRDefault="001C5396" w:rsidP="003C1525">
            <w:pPr>
              <w:tabs>
                <w:tab w:val="left" w:pos="5580"/>
              </w:tabs>
              <w:rPr>
                <w:rFonts w:cstheme="minorHAnsi"/>
                <w:b/>
                <w:sz w:val="20"/>
                <w:szCs w:val="20"/>
              </w:rPr>
            </w:pPr>
          </w:p>
        </w:tc>
        <w:tc>
          <w:tcPr>
            <w:tcW w:w="1440" w:type="dxa"/>
          </w:tcPr>
          <w:p w14:paraId="72E3DFD9" w14:textId="77777777" w:rsidR="001C5396" w:rsidRPr="007272F3" w:rsidRDefault="001C5396" w:rsidP="003C1525">
            <w:pPr>
              <w:tabs>
                <w:tab w:val="left" w:pos="5580"/>
              </w:tabs>
              <w:rPr>
                <w:rFonts w:cstheme="minorHAnsi"/>
                <w:sz w:val="20"/>
                <w:szCs w:val="20"/>
              </w:rPr>
            </w:pPr>
            <w:r w:rsidRPr="007272F3">
              <w:rPr>
                <w:rFonts w:cstheme="minorHAnsi"/>
                <w:sz w:val="20"/>
                <w:szCs w:val="20"/>
              </w:rPr>
              <w:t>CPI Total</w:t>
            </w:r>
          </w:p>
        </w:tc>
        <w:tc>
          <w:tcPr>
            <w:tcW w:w="6768" w:type="dxa"/>
          </w:tcPr>
          <w:p w14:paraId="2B0F8A22" w14:textId="77777777" w:rsidR="001C5396" w:rsidRPr="00807CF1" w:rsidRDefault="001C5396" w:rsidP="007803DD">
            <w:pPr>
              <w:jc w:val="both"/>
              <w:rPr>
                <w:rFonts w:eastAsia="Times New Roman" w:cstheme="minorHAnsi"/>
                <w:color w:val="000000"/>
                <w:sz w:val="20"/>
                <w:szCs w:val="20"/>
                <w:lang w:eastAsia="en-CA"/>
              </w:rPr>
            </w:pPr>
            <w:r w:rsidRPr="00807CF1">
              <w:rPr>
                <w:rFonts w:eastAsia="Times New Roman" w:cstheme="minorHAnsi"/>
                <w:color w:val="000000"/>
                <w:sz w:val="20"/>
                <w:szCs w:val="20"/>
                <w:lang w:eastAsia="en-CA"/>
              </w:rPr>
              <w:t>This measures how efficiently a project team is using its money. A quotient below 1 may indicate that not enough money was allotted for the specific project, or that the money is not being used as efficiently as expected. A quotient above 1 may indicate that too much money was given for the project, or that the money is being used more effectively than expected. A CPI that deviates too far from 1 indicates inaccurate planning regarding the cost and scope of the project in question.  CPI is calculated as follows:</w:t>
            </w:r>
          </w:p>
          <w:p w14:paraId="0E330F66" w14:textId="77777777" w:rsidR="001C5396" w:rsidRPr="00807CF1" w:rsidRDefault="001C5396" w:rsidP="007803DD">
            <w:pPr>
              <w:tabs>
                <w:tab w:val="left" w:pos="5580"/>
              </w:tabs>
              <w:rPr>
                <w:rFonts w:eastAsia="Times New Roman" w:cstheme="minorHAnsi"/>
                <w:color w:val="000000"/>
                <w:sz w:val="20"/>
                <w:szCs w:val="20"/>
                <w:lang w:eastAsia="en-CA"/>
              </w:rPr>
            </w:pPr>
          </w:p>
          <w:p w14:paraId="57E275C0" w14:textId="77777777" w:rsidR="001C5396" w:rsidRPr="00807CF1" w:rsidRDefault="00215A54" w:rsidP="007803DD">
            <w:pPr>
              <w:jc w:val="center"/>
              <w:rPr>
                <w:rFonts w:eastAsia="Times New Roman" w:cstheme="minorHAnsi"/>
                <w:color w:val="000000"/>
                <w:sz w:val="20"/>
                <w:szCs w:val="20"/>
                <w:lang w:eastAsia="en-CA"/>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CPI</m:t>
                    </m:r>
                  </m:e>
                  <m:sub/>
                </m:sSub>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EV</m:t>
                    </m:r>
                  </m:num>
                  <m:den>
                    <m:r>
                      <w:rPr>
                        <w:rFonts w:ascii="Cambria Math" w:hAnsi="Cambria Math" w:cstheme="minorHAnsi"/>
                        <w:sz w:val="20"/>
                        <w:szCs w:val="20"/>
                      </w:rPr>
                      <m:t>AC</m:t>
                    </m:r>
                  </m:den>
                </m:f>
                <m:r>
                  <w:rPr>
                    <w:rFonts w:ascii="Cambria Math" w:hAnsi="Cambria Math" w:cstheme="minorHAnsi"/>
                    <w:sz w:val="20"/>
                    <w:szCs w:val="20"/>
                  </w:rPr>
                  <m:t>=</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EV</m:t>
                        </m:r>
                      </m:e>
                      <m:sub>
                        <m:r>
                          <w:rPr>
                            <w:rFonts w:ascii="Cambria Math" w:hAnsi="Cambria Math" w:cstheme="minorHAnsi"/>
                            <w:sz w:val="20"/>
                            <w:szCs w:val="20"/>
                          </w:rPr>
                          <m:t>DB</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EV</m:t>
                        </m:r>
                      </m:e>
                      <m:sub>
                        <m:r>
                          <w:rPr>
                            <w:rFonts w:ascii="Cambria Math" w:hAnsi="Cambria Math" w:cstheme="minorHAnsi"/>
                            <w:sz w:val="20"/>
                            <w:szCs w:val="20"/>
                          </w:rPr>
                          <m:t>LOE</m:t>
                        </m:r>
                      </m:sub>
                    </m:sSub>
                  </m:num>
                  <m:den>
                    <m:sSub>
                      <m:sSubPr>
                        <m:ctrlPr>
                          <w:rPr>
                            <w:rFonts w:ascii="Cambria Math" w:hAnsi="Cambria Math" w:cstheme="minorHAnsi"/>
                            <w:i/>
                            <w:sz w:val="20"/>
                            <w:szCs w:val="20"/>
                          </w:rPr>
                        </m:ctrlPr>
                      </m:sSubPr>
                      <m:e>
                        <m:r>
                          <w:rPr>
                            <w:rFonts w:ascii="Cambria Math" w:hAnsi="Cambria Math" w:cstheme="minorHAnsi"/>
                            <w:sz w:val="20"/>
                            <w:szCs w:val="20"/>
                          </w:rPr>
                          <m:t>AC</m:t>
                        </m:r>
                      </m:e>
                      <m:sub>
                        <m:r>
                          <w:rPr>
                            <w:rFonts w:ascii="Cambria Math" w:hAnsi="Cambria Math" w:cstheme="minorHAnsi"/>
                            <w:sz w:val="20"/>
                            <w:szCs w:val="20"/>
                          </w:rPr>
                          <m:t>DB</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AC</m:t>
                        </m:r>
                      </m:e>
                      <m:sub>
                        <m:r>
                          <w:rPr>
                            <w:rFonts w:ascii="Cambria Math" w:hAnsi="Cambria Math" w:cstheme="minorHAnsi"/>
                            <w:sz w:val="20"/>
                            <w:szCs w:val="20"/>
                          </w:rPr>
                          <m:t>LOE</m:t>
                        </m:r>
                      </m:sub>
                    </m:sSub>
                  </m:den>
                </m:f>
              </m:oMath>
            </m:oMathPara>
          </w:p>
          <w:p w14:paraId="515C3B41" w14:textId="77777777" w:rsidR="001C5396" w:rsidRPr="00807CF1" w:rsidRDefault="001C5396" w:rsidP="007803DD">
            <w:pPr>
              <w:tabs>
                <w:tab w:val="left" w:pos="5580"/>
              </w:tabs>
              <w:rPr>
                <w:rFonts w:cstheme="minorHAnsi"/>
                <w:sz w:val="20"/>
                <w:szCs w:val="20"/>
              </w:rPr>
            </w:pPr>
          </w:p>
        </w:tc>
      </w:tr>
      <w:tr w:rsidR="001C5396" w:rsidRPr="007272F3" w14:paraId="7CC9CD20" w14:textId="77777777" w:rsidTr="00F910AC">
        <w:tc>
          <w:tcPr>
            <w:tcW w:w="1368" w:type="dxa"/>
            <w:vMerge/>
          </w:tcPr>
          <w:p w14:paraId="53639878" w14:textId="444CC8E2" w:rsidR="001C5396" w:rsidRPr="007272F3" w:rsidRDefault="001C5396" w:rsidP="003C1525">
            <w:pPr>
              <w:tabs>
                <w:tab w:val="left" w:pos="5580"/>
              </w:tabs>
              <w:rPr>
                <w:rFonts w:cstheme="minorHAnsi"/>
                <w:b/>
                <w:sz w:val="20"/>
                <w:szCs w:val="20"/>
              </w:rPr>
            </w:pPr>
          </w:p>
        </w:tc>
        <w:tc>
          <w:tcPr>
            <w:tcW w:w="1440" w:type="dxa"/>
          </w:tcPr>
          <w:p w14:paraId="2EDD1FDE" w14:textId="2D46D0E0" w:rsidR="001C5396" w:rsidRPr="007272F3" w:rsidRDefault="001C5396" w:rsidP="001C5396">
            <w:pPr>
              <w:tabs>
                <w:tab w:val="left" w:pos="5580"/>
              </w:tabs>
              <w:rPr>
                <w:rFonts w:cstheme="minorHAnsi"/>
                <w:sz w:val="20"/>
                <w:szCs w:val="20"/>
              </w:rPr>
            </w:pPr>
            <w:r>
              <w:rPr>
                <w:rFonts w:cstheme="minorHAnsi"/>
                <w:sz w:val="20"/>
                <w:szCs w:val="20"/>
              </w:rPr>
              <w:t>[Last Period] CPI</w:t>
            </w:r>
          </w:p>
        </w:tc>
        <w:tc>
          <w:tcPr>
            <w:tcW w:w="6768" w:type="dxa"/>
          </w:tcPr>
          <w:p w14:paraId="741C4D2E" w14:textId="1A32FE9F" w:rsidR="001C5396" w:rsidRPr="00807CF1" w:rsidRDefault="001C5396" w:rsidP="001C5396">
            <w:pPr>
              <w:jc w:val="both"/>
              <w:rPr>
                <w:rFonts w:eastAsia="Times New Roman" w:cstheme="minorHAnsi"/>
                <w:color w:val="000000"/>
                <w:sz w:val="20"/>
                <w:szCs w:val="20"/>
                <w:lang w:eastAsia="en-CA"/>
              </w:rPr>
            </w:pPr>
            <w:r>
              <w:rPr>
                <w:rFonts w:eastAsia="Times New Roman" w:cstheme="minorHAnsi"/>
                <w:color w:val="000000"/>
                <w:sz w:val="20"/>
                <w:szCs w:val="20"/>
                <w:lang w:eastAsia="en-CA"/>
              </w:rPr>
              <w:t>Displays the CPI value for the line item for the period selected in the [Last Period] parameter. By default, it shows last months data.</w:t>
            </w:r>
          </w:p>
        </w:tc>
      </w:tr>
      <w:tr w:rsidR="001C5396" w:rsidRPr="007272F3" w14:paraId="3E1F4C4E" w14:textId="77777777" w:rsidTr="00F910AC">
        <w:tc>
          <w:tcPr>
            <w:tcW w:w="1368" w:type="dxa"/>
            <w:vMerge/>
          </w:tcPr>
          <w:p w14:paraId="1BD59F8F" w14:textId="52C71F27" w:rsidR="001C5396" w:rsidRDefault="001C5396" w:rsidP="003C1525">
            <w:pPr>
              <w:tabs>
                <w:tab w:val="left" w:pos="5580"/>
              </w:tabs>
              <w:rPr>
                <w:rFonts w:cstheme="minorHAnsi"/>
                <w:b/>
                <w:sz w:val="20"/>
                <w:szCs w:val="20"/>
              </w:rPr>
            </w:pPr>
          </w:p>
        </w:tc>
        <w:tc>
          <w:tcPr>
            <w:tcW w:w="1440" w:type="dxa"/>
          </w:tcPr>
          <w:p w14:paraId="6D56F7CB" w14:textId="66FA0101" w:rsidR="001C5396" w:rsidRPr="007272F3" w:rsidRDefault="001C5396" w:rsidP="001C5396">
            <w:pPr>
              <w:tabs>
                <w:tab w:val="left" w:pos="5580"/>
              </w:tabs>
              <w:rPr>
                <w:rFonts w:cstheme="minorHAnsi"/>
                <w:sz w:val="20"/>
                <w:szCs w:val="20"/>
              </w:rPr>
            </w:pPr>
            <w:r>
              <w:rPr>
                <w:rFonts w:cstheme="minorHAnsi"/>
                <w:sz w:val="20"/>
                <w:szCs w:val="20"/>
              </w:rPr>
              <w:t>CPI Driver Over Period</w:t>
            </w:r>
          </w:p>
        </w:tc>
        <w:tc>
          <w:tcPr>
            <w:tcW w:w="6768" w:type="dxa"/>
          </w:tcPr>
          <w:p w14:paraId="39D1B38B" w14:textId="07FF07AB" w:rsidR="001C5396" w:rsidRDefault="001C5396" w:rsidP="001C5396">
            <w:pPr>
              <w:jc w:val="both"/>
              <w:rPr>
                <w:rFonts w:eastAsia="Times New Roman" w:cstheme="minorHAnsi"/>
                <w:color w:val="000000"/>
                <w:sz w:val="20"/>
                <w:szCs w:val="20"/>
                <w:lang w:eastAsia="en-CA"/>
              </w:rPr>
            </w:pPr>
            <w:r>
              <w:rPr>
                <w:rFonts w:eastAsia="Times New Roman" w:cstheme="minorHAnsi"/>
                <w:color w:val="000000"/>
                <w:sz w:val="20"/>
                <w:szCs w:val="20"/>
                <w:lang w:eastAsia="en-CA"/>
              </w:rPr>
              <w:t>This value represents the variance in Earned Value to Actuals over the period select</w:t>
            </w:r>
            <w:r w:rsidR="00215A54">
              <w:rPr>
                <w:rFonts w:eastAsia="Times New Roman" w:cstheme="minorHAnsi"/>
                <w:color w:val="000000"/>
                <w:sz w:val="20"/>
                <w:szCs w:val="20"/>
                <w:lang w:eastAsia="en-CA"/>
              </w:rPr>
              <w:t>ed</w:t>
            </w:r>
            <w:bookmarkStart w:id="0" w:name="_GoBack"/>
            <w:bookmarkEnd w:id="0"/>
            <w:r>
              <w:rPr>
                <w:rFonts w:eastAsia="Times New Roman" w:cstheme="minorHAnsi"/>
                <w:color w:val="000000"/>
                <w:sz w:val="20"/>
                <w:szCs w:val="20"/>
                <w:lang w:eastAsia="en-CA"/>
              </w:rPr>
              <w:t>. It only accounts for Deliverable Based Work Packages and Level of Effort work packages as those are the only ones that affect CPI.</w:t>
            </w:r>
          </w:p>
          <w:p w14:paraId="039DD268" w14:textId="77777777" w:rsidR="001C5396" w:rsidRDefault="001C5396" w:rsidP="001C5396">
            <w:pPr>
              <w:jc w:val="both"/>
              <w:rPr>
                <w:rFonts w:eastAsia="Times New Roman" w:cstheme="minorHAnsi"/>
                <w:color w:val="000000"/>
                <w:sz w:val="20"/>
                <w:szCs w:val="20"/>
                <w:lang w:eastAsia="en-CA"/>
              </w:rPr>
            </w:pPr>
            <w:r>
              <w:rPr>
                <w:rFonts w:eastAsia="Times New Roman" w:cstheme="minorHAnsi"/>
                <w:color w:val="000000"/>
                <w:sz w:val="20"/>
                <w:szCs w:val="20"/>
                <w:lang w:eastAsia="en-CA"/>
              </w:rPr>
              <w:t>= Current Period Life to Date Earned Value – Current Period Life to Date Actual</w:t>
            </w:r>
            <w:r>
              <w:rPr>
                <w:rFonts w:eastAsia="Times New Roman" w:cstheme="minorHAnsi"/>
                <w:color w:val="000000"/>
                <w:sz w:val="20"/>
                <w:szCs w:val="20"/>
                <w:lang w:eastAsia="en-CA"/>
              </w:rPr>
              <w:br/>
              <w:t>- (Last</w:t>
            </w:r>
            <w:r w:rsidRPr="001C5396">
              <w:rPr>
                <w:rFonts w:eastAsia="Times New Roman" w:cstheme="minorHAnsi"/>
                <w:color w:val="000000"/>
                <w:sz w:val="20"/>
                <w:szCs w:val="20"/>
                <w:lang w:eastAsia="en-CA"/>
              </w:rPr>
              <w:t xml:space="preserve"> Period Life to Date Earned Value – </w:t>
            </w:r>
            <w:r>
              <w:rPr>
                <w:rFonts w:eastAsia="Times New Roman" w:cstheme="minorHAnsi"/>
                <w:color w:val="000000"/>
                <w:sz w:val="20"/>
                <w:szCs w:val="20"/>
                <w:lang w:eastAsia="en-CA"/>
              </w:rPr>
              <w:t>Last</w:t>
            </w:r>
            <w:r w:rsidRPr="001C5396">
              <w:rPr>
                <w:rFonts w:eastAsia="Times New Roman" w:cstheme="minorHAnsi"/>
                <w:color w:val="000000"/>
                <w:sz w:val="20"/>
                <w:szCs w:val="20"/>
                <w:lang w:eastAsia="en-CA"/>
              </w:rPr>
              <w:t xml:space="preserve"> Period Life to Date Actual</w:t>
            </w:r>
            <w:r>
              <w:rPr>
                <w:rFonts w:eastAsia="Times New Roman" w:cstheme="minorHAnsi"/>
                <w:color w:val="000000"/>
                <w:sz w:val="20"/>
                <w:szCs w:val="20"/>
                <w:lang w:eastAsia="en-CA"/>
              </w:rPr>
              <w:t>)</w:t>
            </w:r>
          </w:p>
          <w:p w14:paraId="2EB72D34" w14:textId="444DF3B0" w:rsidR="001C5396" w:rsidRDefault="001C5396" w:rsidP="001C5396">
            <w:pPr>
              <w:jc w:val="both"/>
              <w:rPr>
                <w:rFonts w:eastAsia="Times New Roman" w:cstheme="minorHAnsi"/>
                <w:color w:val="000000"/>
                <w:sz w:val="20"/>
                <w:szCs w:val="20"/>
                <w:lang w:eastAsia="en-CA"/>
              </w:rPr>
            </w:pPr>
          </w:p>
          <w:p w14:paraId="7D8A91EF" w14:textId="21334577" w:rsidR="001C5396" w:rsidRDefault="001C5396" w:rsidP="001C5396">
            <w:pPr>
              <w:jc w:val="both"/>
              <w:rPr>
                <w:rFonts w:eastAsia="Times New Roman" w:cstheme="minorHAnsi"/>
                <w:color w:val="000000"/>
                <w:sz w:val="20"/>
                <w:szCs w:val="20"/>
                <w:lang w:eastAsia="en-CA"/>
              </w:rPr>
            </w:pPr>
            <w:r>
              <w:rPr>
                <w:rFonts w:eastAsia="Times New Roman" w:cstheme="minorHAnsi"/>
                <w:color w:val="000000"/>
                <w:sz w:val="20"/>
                <w:szCs w:val="20"/>
                <w:lang w:eastAsia="en-CA"/>
              </w:rPr>
              <w:t>Current Period represents the [Period] chosen from the parameter.</w:t>
            </w:r>
          </w:p>
          <w:p w14:paraId="647BFC98" w14:textId="3F3BCC13" w:rsidR="001C5396" w:rsidRDefault="001C5396" w:rsidP="001C5396">
            <w:pPr>
              <w:jc w:val="both"/>
              <w:rPr>
                <w:rFonts w:eastAsia="Times New Roman" w:cstheme="minorHAnsi"/>
                <w:color w:val="000000"/>
                <w:sz w:val="20"/>
                <w:szCs w:val="20"/>
                <w:lang w:eastAsia="en-CA"/>
              </w:rPr>
            </w:pPr>
            <w:r>
              <w:rPr>
                <w:rFonts w:eastAsia="Times New Roman" w:cstheme="minorHAnsi"/>
                <w:color w:val="000000"/>
                <w:sz w:val="20"/>
                <w:szCs w:val="20"/>
                <w:lang w:eastAsia="en-CA"/>
              </w:rPr>
              <w:t>Last Period represents the [Last Period] chosen from the parameter.</w:t>
            </w:r>
          </w:p>
          <w:p w14:paraId="3C6D09D7" w14:textId="589D89AA" w:rsidR="001C5396" w:rsidRPr="001C5396" w:rsidRDefault="001C5396" w:rsidP="001C5396">
            <w:pPr>
              <w:jc w:val="both"/>
              <w:rPr>
                <w:rFonts w:eastAsia="Times New Roman" w:cstheme="minorHAnsi"/>
                <w:color w:val="000000"/>
                <w:sz w:val="20"/>
                <w:szCs w:val="20"/>
                <w:lang w:eastAsia="en-CA"/>
              </w:rPr>
            </w:pPr>
          </w:p>
        </w:tc>
      </w:tr>
      <w:tr w:rsidR="009E435B" w:rsidRPr="007272F3" w14:paraId="4F74B90C" w14:textId="77777777" w:rsidTr="00F910AC">
        <w:tc>
          <w:tcPr>
            <w:tcW w:w="1368" w:type="dxa"/>
            <w:vMerge w:val="restart"/>
          </w:tcPr>
          <w:p w14:paraId="49F8AA59" w14:textId="77777777" w:rsidR="009E435B" w:rsidRPr="007272F3" w:rsidRDefault="009E435B" w:rsidP="003C1525">
            <w:pPr>
              <w:tabs>
                <w:tab w:val="left" w:pos="5580"/>
              </w:tabs>
              <w:rPr>
                <w:rFonts w:cstheme="minorHAnsi"/>
                <w:b/>
                <w:sz w:val="20"/>
                <w:szCs w:val="20"/>
              </w:rPr>
            </w:pPr>
            <w:r w:rsidRPr="007272F3">
              <w:rPr>
                <w:rFonts w:cstheme="minorHAnsi"/>
                <w:b/>
                <w:sz w:val="20"/>
                <w:szCs w:val="20"/>
              </w:rPr>
              <w:t>Life Cycle</w:t>
            </w:r>
          </w:p>
        </w:tc>
        <w:tc>
          <w:tcPr>
            <w:tcW w:w="1440" w:type="dxa"/>
          </w:tcPr>
          <w:p w14:paraId="63ABF52B" w14:textId="77777777" w:rsidR="009E435B" w:rsidRPr="007272F3" w:rsidRDefault="009E435B" w:rsidP="003C1525">
            <w:pPr>
              <w:tabs>
                <w:tab w:val="left" w:pos="5580"/>
              </w:tabs>
              <w:rPr>
                <w:rFonts w:cstheme="minorHAnsi"/>
                <w:sz w:val="20"/>
                <w:szCs w:val="20"/>
              </w:rPr>
            </w:pPr>
            <w:r w:rsidRPr="007272F3">
              <w:rPr>
                <w:rFonts w:cstheme="minorHAnsi"/>
                <w:sz w:val="20"/>
                <w:szCs w:val="20"/>
              </w:rPr>
              <w:t>Plan (OB)</w:t>
            </w:r>
          </w:p>
        </w:tc>
        <w:tc>
          <w:tcPr>
            <w:tcW w:w="6768" w:type="dxa"/>
          </w:tcPr>
          <w:p w14:paraId="56E94E7B" w14:textId="77777777" w:rsidR="009E435B" w:rsidRPr="00807CF1" w:rsidRDefault="007803DD" w:rsidP="009C1611">
            <w:pPr>
              <w:tabs>
                <w:tab w:val="left" w:pos="5580"/>
              </w:tabs>
              <w:rPr>
                <w:rFonts w:cstheme="minorHAnsi"/>
                <w:sz w:val="20"/>
                <w:szCs w:val="20"/>
              </w:rPr>
            </w:pPr>
            <w:r w:rsidRPr="00807CF1">
              <w:rPr>
                <w:rFonts w:eastAsia="Times New Roman" w:cstheme="minorHAnsi"/>
                <w:color w:val="000000"/>
                <w:sz w:val="20"/>
                <w:szCs w:val="20"/>
                <w:lang w:eastAsia="en-CA"/>
              </w:rPr>
              <w:t xml:space="preserve">The </w:t>
            </w:r>
            <w:r w:rsidR="009C1611">
              <w:rPr>
                <w:rFonts w:eastAsia="Times New Roman" w:cstheme="minorHAnsi"/>
                <w:color w:val="000000"/>
                <w:sz w:val="20"/>
                <w:szCs w:val="20"/>
                <w:lang w:eastAsia="en-CA"/>
              </w:rPr>
              <w:t>O</w:t>
            </w:r>
            <w:r w:rsidRPr="00807CF1">
              <w:rPr>
                <w:rFonts w:eastAsia="Times New Roman" w:cstheme="minorHAnsi"/>
                <w:color w:val="000000"/>
                <w:sz w:val="20"/>
                <w:szCs w:val="20"/>
                <w:lang w:eastAsia="en-CA"/>
              </w:rPr>
              <w:t xml:space="preserve">riginal </w:t>
            </w:r>
            <w:r w:rsidR="009C1611">
              <w:rPr>
                <w:rFonts w:eastAsia="Times New Roman" w:cstheme="minorHAnsi"/>
                <w:color w:val="000000"/>
                <w:sz w:val="20"/>
                <w:szCs w:val="20"/>
                <w:lang w:eastAsia="en-CA"/>
              </w:rPr>
              <w:t>B</w:t>
            </w:r>
            <w:r w:rsidRPr="00807CF1">
              <w:rPr>
                <w:rFonts w:eastAsia="Times New Roman" w:cstheme="minorHAnsi"/>
                <w:color w:val="000000"/>
                <w:sz w:val="20"/>
                <w:szCs w:val="20"/>
                <w:lang w:eastAsia="en-CA"/>
              </w:rPr>
              <w:t>udget is the initial approved budget of the project.</w:t>
            </w:r>
          </w:p>
        </w:tc>
      </w:tr>
      <w:tr w:rsidR="009E435B" w:rsidRPr="007272F3" w14:paraId="0555F9E2" w14:textId="77777777" w:rsidTr="00F910AC">
        <w:tc>
          <w:tcPr>
            <w:tcW w:w="1368" w:type="dxa"/>
            <w:vMerge/>
          </w:tcPr>
          <w:p w14:paraId="4BEBDE92" w14:textId="77777777" w:rsidR="009E435B" w:rsidRPr="007272F3" w:rsidRDefault="009E435B" w:rsidP="003C1525">
            <w:pPr>
              <w:tabs>
                <w:tab w:val="left" w:pos="5580"/>
              </w:tabs>
              <w:rPr>
                <w:rFonts w:cstheme="minorHAnsi"/>
                <w:sz w:val="20"/>
                <w:szCs w:val="20"/>
              </w:rPr>
            </w:pPr>
          </w:p>
        </w:tc>
        <w:tc>
          <w:tcPr>
            <w:tcW w:w="1440" w:type="dxa"/>
          </w:tcPr>
          <w:p w14:paraId="32C65F61" w14:textId="77777777" w:rsidR="009E435B" w:rsidRPr="007272F3" w:rsidRDefault="009E435B" w:rsidP="003C1525">
            <w:pPr>
              <w:tabs>
                <w:tab w:val="left" w:pos="5580"/>
              </w:tabs>
              <w:rPr>
                <w:rFonts w:cstheme="minorHAnsi"/>
                <w:sz w:val="20"/>
                <w:szCs w:val="20"/>
              </w:rPr>
            </w:pPr>
            <w:r w:rsidRPr="007272F3">
              <w:rPr>
                <w:rFonts w:cstheme="minorHAnsi"/>
                <w:sz w:val="20"/>
                <w:szCs w:val="20"/>
              </w:rPr>
              <w:t>Plan (TB)</w:t>
            </w:r>
          </w:p>
        </w:tc>
        <w:tc>
          <w:tcPr>
            <w:tcW w:w="6768" w:type="dxa"/>
          </w:tcPr>
          <w:p w14:paraId="7F45EBFE" w14:textId="77777777" w:rsidR="009E435B" w:rsidRDefault="009C1611" w:rsidP="003C1525">
            <w:pPr>
              <w:tabs>
                <w:tab w:val="left" w:pos="5580"/>
              </w:tabs>
              <w:rPr>
                <w:rFonts w:cstheme="minorHAnsi"/>
                <w:sz w:val="20"/>
                <w:szCs w:val="20"/>
              </w:rPr>
            </w:pPr>
            <w:r>
              <w:rPr>
                <w:rFonts w:cstheme="minorHAnsi"/>
                <w:sz w:val="20"/>
                <w:szCs w:val="20"/>
              </w:rPr>
              <w:t xml:space="preserve">The Target Budget is the Original Budget + </w:t>
            </w:r>
            <w:r w:rsidR="00F910AC">
              <w:rPr>
                <w:rFonts w:cstheme="minorHAnsi"/>
                <w:sz w:val="20"/>
                <w:szCs w:val="20"/>
              </w:rPr>
              <w:t>Direct Changes + Non-Directed Changes.</w:t>
            </w:r>
          </w:p>
          <w:p w14:paraId="387B74B9" w14:textId="77777777" w:rsidR="00F910AC" w:rsidRDefault="00F910AC" w:rsidP="003C1525">
            <w:pPr>
              <w:tabs>
                <w:tab w:val="left" w:pos="5580"/>
              </w:tabs>
              <w:rPr>
                <w:rFonts w:cstheme="minorHAnsi"/>
                <w:sz w:val="20"/>
                <w:szCs w:val="20"/>
              </w:rPr>
            </w:pPr>
          </w:p>
          <w:p w14:paraId="7339A403" w14:textId="77777777" w:rsidR="00F910AC" w:rsidRPr="00807CF1" w:rsidRDefault="00F910AC" w:rsidP="003C1525">
            <w:pPr>
              <w:tabs>
                <w:tab w:val="left" w:pos="5580"/>
              </w:tabs>
              <w:rPr>
                <w:rFonts w:cstheme="minorHAnsi"/>
                <w:sz w:val="20"/>
                <w:szCs w:val="20"/>
              </w:rPr>
            </w:pPr>
            <w:r w:rsidRPr="00F910AC">
              <w:rPr>
                <w:rFonts w:cstheme="minorHAnsi"/>
                <w:sz w:val="20"/>
                <w:szCs w:val="20"/>
              </w:rPr>
              <w:t>Direct Changes are PCA's (Project Change Authorization) which are OPG directed changes to scope.  Non-Directed Changes are CTP's (Consent To Proceed) which are Contractor forecasts that exceed cost targets.</w:t>
            </w:r>
          </w:p>
        </w:tc>
      </w:tr>
      <w:tr w:rsidR="009E435B" w:rsidRPr="007272F3" w14:paraId="0CE8D8E2" w14:textId="77777777" w:rsidTr="00F910AC">
        <w:tc>
          <w:tcPr>
            <w:tcW w:w="1368" w:type="dxa"/>
            <w:vMerge/>
          </w:tcPr>
          <w:p w14:paraId="4E601111" w14:textId="77777777" w:rsidR="009E435B" w:rsidRPr="007272F3" w:rsidRDefault="009E435B" w:rsidP="003C1525">
            <w:pPr>
              <w:tabs>
                <w:tab w:val="left" w:pos="5580"/>
              </w:tabs>
              <w:rPr>
                <w:rFonts w:cstheme="minorHAnsi"/>
                <w:sz w:val="20"/>
                <w:szCs w:val="20"/>
              </w:rPr>
            </w:pPr>
          </w:p>
        </w:tc>
        <w:tc>
          <w:tcPr>
            <w:tcW w:w="1440" w:type="dxa"/>
          </w:tcPr>
          <w:p w14:paraId="567B9B55" w14:textId="77777777" w:rsidR="009E435B" w:rsidRPr="007272F3" w:rsidRDefault="009E435B" w:rsidP="003C1525">
            <w:pPr>
              <w:tabs>
                <w:tab w:val="left" w:pos="5580"/>
              </w:tabs>
              <w:rPr>
                <w:rFonts w:cstheme="minorHAnsi"/>
                <w:sz w:val="20"/>
                <w:szCs w:val="20"/>
              </w:rPr>
            </w:pPr>
            <w:r w:rsidRPr="007272F3">
              <w:rPr>
                <w:rFonts w:cstheme="minorHAnsi"/>
                <w:sz w:val="20"/>
                <w:szCs w:val="20"/>
              </w:rPr>
              <w:t>ETC</w:t>
            </w:r>
            <w:r w:rsidR="007803DD" w:rsidRPr="007272F3">
              <w:rPr>
                <w:rFonts w:cstheme="minorHAnsi"/>
                <w:sz w:val="20"/>
                <w:szCs w:val="20"/>
              </w:rPr>
              <w:t xml:space="preserve"> (Estimate to Complete)</w:t>
            </w:r>
          </w:p>
        </w:tc>
        <w:tc>
          <w:tcPr>
            <w:tcW w:w="6768" w:type="dxa"/>
          </w:tcPr>
          <w:p w14:paraId="5F02E3C5" w14:textId="1F67C918" w:rsidR="009E435B" w:rsidRPr="00807CF1" w:rsidRDefault="00807CF1" w:rsidP="001C5396">
            <w:pPr>
              <w:tabs>
                <w:tab w:val="left" w:pos="5580"/>
              </w:tabs>
              <w:rPr>
                <w:rFonts w:cstheme="minorHAnsi"/>
                <w:sz w:val="20"/>
                <w:szCs w:val="20"/>
              </w:rPr>
            </w:pPr>
            <w:r w:rsidRPr="00807CF1">
              <w:rPr>
                <w:rFonts w:cstheme="minorHAnsi"/>
                <w:sz w:val="20"/>
                <w:szCs w:val="20"/>
              </w:rPr>
              <w:t>Remaining forecasted cost to finish the line item.</w:t>
            </w:r>
          </w:p>
        </w:tc>
      </w:tr>
      <w:tr w:rsidR="009E435B" w:rsidRPr="007272F3" w14:paraId="3E795481" w14:textId="77777777" w:rsidTr="00F910AC">
        <w:tc>
          <w:tcPr>
            <w:tcW w:w="1368" w:type="dxa"/>
            <w:vMerge/>
          </w:tcPr>
          <w:p w14:paraId="5BD5012F" w14:textId="77777777" w:rsidR="009E435B" w:rsidRPr="007272F3" w:rsidRDefault="009E435B" w:rsidP="003C1525">
            <w:pPr>
              <w:tabs>
                <w:tab w:val="left" w:pos="5580"/>
              </w:tabs>
              <w:rPr>
                <w:rFonts w:cstheme="minorHAnsi"/>
                <w:sz w:val="20"/>
                <w:szCs w:val="20"/>
              </w:rPr>
            </w:pPr>
          </w:p>
        </w:tc>
        <w:tc>
          <w:tcPr>
            <w:tcW w:w="1440" w:type="dxa"/>
          </w:tcPr>
          <w:p w14:paraId="159B52ED" w14:textId="77777777" w:rsidR="00F77D2B" w:rsidRDefault="009E435B" w:rsidP="00F77D2B">
            <w:pPr>
              <w:tabs>
                <w:tab w:val="left" w:pos="5580"/>
              </w:tabs>
              <w:rPr>
                <w:rFonts w:cstheme="minorHAnsi"/>
                <w:sz w:val="20"/>
                <w:szCs w:val="20"/>
              </w:rPr>
            </w:pPr>
            <w:r w:rsidRPr="007272F3">
              <w:rPr>
                <w:rFonts w:cstheme="minorHAnsi"/>
                <w:sz w:val="20"/>
                <w:szCs w:val="20"/>
              </w:rPr>
              <w:t>EAC</w:t>
            </w:r>
          </w:p>
          <w:p w14:paraId="02C90254" w14:textId="77777777" w:rsidR="009E435B" w:rsidRPr="007272F3" w:rsidRDefault="007803DD" w:rsidP="00F77D2B">
            <w:pPr>
              <w:tabs>
                <w:tab w:val="left" w:pos="5580"/>
              </w:tabs>
              <w:rPr>
                <w:rFonts w:cstheme="minorHAnsi"/>
                <w:sz w:val="20"/>
                <w:szCs w:val="20"/>
              </w:rPr>
            </w:pPr>
            <w:r w:rsidRPr="007272F3">
              <w:rPr>
                <w:rFonts w:cstheme="minorHAnsi"/>
                <w:sz w:val="20"/>
                <w:szCs w:val="20"/>
              </w:rPr>
              <w:t>(Estimate At Completion)</w:t>
            </w:r>
          </w:p>
        </w:tc>
        <w:tc>
          <w:tcPr>
            <w:tcW w:w="6768" w:type="dxa"/>
          </w:tcPr>
          <w:p w14:paraId="746AF4C7" w14:textId="77777777" w:rsidR="00807CF1" w:rsidRPr="00807CF1" w:rsidRDefault="00807CF1" w:rsidP="003C1525">
            <w:pPr>
              <w:tabs>
                <w:tab w:val="left" w:pos="5580"/>
              </w:tabs>
              <w:rPr>
                <w:rFonts w:cstheme="minorHAnsi"/>
                <w:sz w:val="20"/>
                <w:szCs w:val="20"/>
              </w:rPr>
            </w:pPr>
            <w:r w:rsidRPr="00807CF1">
              <w:rPr>
                <w:rFonts w:cstheme="minorHAnsi"/>
                <w:sz w:val="20"/>
                <w:szCs w:val="20"/>
              </w:rPr>
              <w:t>Actual cost spent to date plus the remaining forecasted spenditure.</w:t>
            </w:r>
          </w:p>
          <w:p w14:paraId="463D7333" w14:textId="77777777" w:rsidR="009E435B" w:rsidRPr="00807CF1" w:rsidRDefault="007803DD" w:rsidP="003C1525">
            <w:pPr>
              <w:tabs>
                <w:tab w:val="left" w:pos="5580"/>
              </w:tabs>
              <w:rPr>
                <w:rFonts w:cstheme="minorHAnsi"/>
                <w:sz w:val="20"/>
                <w:szCs w:val="20"/>
              </w:rPr>
            </w:pPr>
            <w:r w:rsidRPr="00807CF1">
              <w:rPr>
                <w:rFonts w:cstheme="minorHAnsi"/>
                <w:sz w:val="20"/>
                <w:szCs w:val="20"/>
              </w:rPr>
              <w:t xml:space="preserve">= </w:t>
            </w:r>
            <w:r w:rsidR="00154431">
              <w:rPr>
                <w:rFonts w:cstheme="minorHAnsi"/>
                <w:sz w:val="20"/>
                <w:szCs w:val="20"/>
              </w:rPr>
              <w:t xml:space="preserve">Life to Date </w:t>
            </w:r>
            <w:r w:rsidRPr="00807CF1">
              <w:rPr>
                <w:rFonts w:cstheme="minorHAnsi"/>
                <w:sz w:val="20"/>
                <w:szCs w:val="20"/>
              </w:rPr>
              <w:t>Actual + Estimate to Complete</w:t>
            </w:r>
          </w:p>
        </w:tc>
      </w:tr>
      <w:tr w:rsidR="009E435B" w:rsidRPr="007272F3" w14:paraId="51E8B2FA" w14:textId="77777777" w:rsidTr="00F910AC">
        <w:tc>
          <w:tcPr>
            <w:tcW w:w="1368" w:type="dxa"/>
            <w:vMerge/>
          </w:tcPr>
          <w:p w14:paraId="4FAB9EB2" w14:textId="77777777" w:rsidR="009E435B" w:rsidRPr="007272F3" w:rsidRDefault="009E435B" w:rsidP="003C1525">
            <w:pPr>
              <w:tabs>
                <w:tab w:val="left" w:pos="5580"/>
              </w:tabs>
              <w:rPr>
                <w:rFonts w:cstheme="minorHAnsi"/>
                <w:sz w:val="20"/>
                <w:szCs w:val="20"/>
              </w:rPr>
            </w:pPr>
          </w:p>
        </w:tc>
        <w:tc>
          <w:tcPr>
            <w:tcW w:w="1440" w:type="dxa"/>
          </w:tcPr>
          <w:p w14:paraId="05F3F799" w14:textId="77777777" w:rsidR="009E435B" w:rsidRPr="007272F3" w:rsidRDefault="009E435B" w:rsidP="003C1525">
            <w:pPr>
              <w:tabs>
                <w:tab w:val="left" w:pos="5580"/>
              </w:tabs>
              <w:rPr>
                <w:rFonts w:cstheme="minorHAnsi"/>
                <w:sz w:val="20"/>
                <w:szCs w:val="20"/>
              </w:rPr>
            </w:pPr>
            <w:r w:rsidRPr="007272F3">
              <w:rPr>
                <w:rFonts w:cstheme="minorHAnsi"/>
                <w:sz w:val="20"/>
                <w:szCs w:val="20"/>
              </w:rPr>
              <w:t>Target Forecast</w:t>
            </w:r>
          </w:p>
        </w:tc>
        <w:tc>
          <w:tcPr>
            <w:tcW w:w="6768" w:type="dxa"/>
          </w:tcPr>
          <w:p w14:paraId="7B6E4F64" w14:textId="77777777" w:rsidR="009E435B" w:rsidRPr="00807CF1" w:rsidRDefault="00807CF1" w:rsidP="003C1525">
            <w:pPr>
              <w:tabs>
                <w:tab w:val="left" w:pos="5580"/>
              </w:tabs>
              <w:rPr>
                <w:rFonts w:cstheme="minorHAnsi"/>
                <w:sz w:val="20"/>
                <w:szCs w:val="20"/>
              </w:rPr>
            </w:pPr>
            <w:r w:rsidRPr="00807CF1">
              <w:rPr>
                <w:rFonts w:cstheme="minorHAnsi"/>
                <w:sz w:val="20"/>
                <w:szCs w:val="18"/>
              </w:rPr>
              <w:t>Custom Management Forecast that was taken in January 2018 with some manual management changes.</w:t>
            </w:r>
          </w:p>
        </w:tc>
      </w:tr>
      <w:tr w:rsidR="009E435B" w:rsidRPr="007272F3" w14:paraId="471E57E8" w14:textId="77777777" w:rsidTr="00F910AC">
        <w:tc>
          <w:tcPr>
            <w:tcW w:w="1368" w:type="dxa"/>
            <w:vMerge/>
          </w:tcPr>
          <w:p w14:paraId="67270034" w14:textId="77777777" w:rsidR="009E435B" w:rsidRPr="007272F3" w:rsidRDefault="009E435B" w:rsidP="003C1525">
            <w:pPr>
              <w:tabs>
                <w:tab w:val="left" w:pos="5580"/>
              </w:tabs>
              <w:rPr>
                <w:rFonts w:cstheme="minorHAnsi"/>
                <w:sz w:val="20"/>
                <w:szCs w:val="20"/>
              </w:rPr>
            </w:pPr>
          </w:p>
        </w:tc>
        <w:tc>
          <w:tcPr>
            <w:tcW w:w="1440" w:type="dxa"/>
          </w:tcPr>
          <w:p w14:paraId="5E3FAD7F" w14:textId="123F5AC8" w:rsidR="009E435B" w:rsidRPr="007272F3" w:rsidRDefault="001C5396" w:rsidP="001C5396">
            <w:pPr>
              <w:tabs>
                <w:tab w:val="left" w:pos="5580"/>
              </w:tabs>
              <w:rPr>
                <w:rFonts w:cstheme="minorHAnsi"/>
                <w:sz w:val="20"/>
                <w:szCs w:val="20"/>
              </w:rPr>
            </w:pPr>
            <w:r>
              <w:rPr>
                <w:rFonts w:cstheme="minorHAnsi"/>
                <w:sz w:val="20"/>
                <w:szCs w:val="20"/>
              </w:rPr>
              <w:t>[</w:t>
            </w:r>
            <w:r w:rsidR="009E435B" w:rsidRPr="007272F3">
              <w:rPr>
                <w:rFonts w:cstheme="minorHAnsi"/>
                <w:sz w:val="20"/>
                <w:szCs w:val="20"/>
              </w:rPr>
              <w:t xml:space="preserve">Last </w:t>
            </w:r>
            <w:r>
              <w:rPr>
                <w:rFonts w:cstheme="minorHAnsi"/>
                <w:sz w:val="20"/>
                <w:szCs w:val="20"/>
              </w:rPr>
              <w:t>Period]</w:t>
            </w:r>
            <w:r w:rsidR="009E435B" w:rsidRPr="007272F3">
              <w:rPr>
                <w:rFonts w:cstheme="minorHAnsi"/>
                <w:sz w:val="20"/>
                <w:szCs w:val="20"/>
              </w:rPr>
              <w:t xml:space="preserve"> EAC</w:t>
            </w:r>
          </w:p>
        </w:tc>
        <w:tc>
          <w:tcPr>
            <w:tcW w:w="6768" w:type="dxa"/>
          </w:tcPr>
          <w:p w14:paraId="4BEFBC79" w14:textId="77777777" w:rsidR="009E435B" w:rsidRPr="00807CF1" w:rsidRDefault="00154431" w:rsidP="003C1525">
            <w:pPr>
              <w:tabs>
                <w:tab w:val="left" w:pos="5580"/>
              </w:tabs>
              <w:rPr>
                <w:rFonts w:cstheme="minorHAnsi"/>
                <w:sz w:val="20"/>
                <w:szCs w:val="20"/>
              </w:rPr>
            </w:pPr>
            <w:r>
              <w:rPr>
                <w:rFonts w:cstheme="minorHAnsi"/>
                <w:sz w:val="20"/>
                <w:szCs w:val="20"/>
              </w:rPr>
              <w:t>Estimate at Completion (Forecast value) for the previous snapshot (Month).</w:t>
            </w:r>
          </w:p>
        </w:tc>
      </w:tr>
      <w:tr w:rsidR="009E435B" w:rsidRPr="007272F3" w14:paraId="73872C73" w14:textId="77777777" w:rsidTr="00F910AC">
        <w:tc>
          <w:tcPr>
            <w:tcW w:w="1368" w:type="dxa"/>
            <w:vMerge/>
          </w:tcPr>
          <w:p w14:paraId="721F32F9" w14:textId="77777777" w:rsidR="009E435B" w:rsidRPr="007272F3" w:rsidRDefault="009E435B" w:rsidP="003C1525">
            <w:pPr>
              <w:tabs>
                <w:tab w:val="left" w:pos="5580"/>
              </w:tabs>
              <w:rPr>
                <w:rFonts w:cstheme="minorHAnsi"/>
                <w:sz w:val="20"/>
                <w:szCs w:val="20"/>
              </w:rPr>
            </w:pPr>
          </w:p>
        </w:tc>
        <w:tc>
          <w:tcPr>
            <w:tcW w:w="1440" w:type="dxa"/>
          </w:tcPr>
          <w:p w14:paraId="31F3768A" w14:textId="77777777" w:rsidR="00F77D2B" w:rsidRDefault="00F77D2B" w:rsidP="003C1525">
            <w:pPr>
              <w:tabs>
                <w:tab w:val="left" w:pos="5580"/>
              </w:tabs>
              <w:rPr>
                <w:rFonts w:cstheme="minorHAnsi"/>
                <w:sz w:val="20"/>
                <w:szCs w:val="20"/>
              </w:rPr>
            </w:pPr>
            <w:r>
              <w:rPr>
                <w:rFonts w:cstheme="minorHAnsi"/>
                <w:sz w:val="20"/>
                <w:szCs w:val="20"/>
              </w:rPr>
              <w:t>Variance</w:t>
            </w:r>
          </w:p>
          <w:p w14:paraId="64175E2D" w14:textId="77777777" w:rsidR="009E435B" w:rsidRPr="007272F3" w:rsidRDefault="009E435B" w:rsidP="003C1525">
            <w:pPr>
              <w:tabs>
                <w:tab w:val="left" w:pos="5580"/>
              </w:tabs>
              <w:rPr>
                <w:rFonts w:cstheme="minorHAnsi"/>
                <w:sz w:val="20"/>
                <w:szCs w:val="20"/>
              </w:rPr>
            </w:pPr>
            <w:r w:rsidRPr="007272F3">
              <w:rPr>
                <w:rFonts w:cstheme="minorHAnsi"/>
                <w:sz w:val="20"/>
                <w:szCs w:val="20"/>
              </w:rPr>
              <w:t>to EAC</w:t>
            </w:r>
          </w:p>
        </w:tc>
        <w:tc>
          <w:tcPr>
            <w:tcW w:w="6768" w:type="dxa"/>
          </w:tcPr>
          <w:p w14:paraId="6F84E094" w14:textId="77777777" w:rsidR="00154431" w:rsidRDefault="00154431" w:rsidP="00154431">
            <w:pPr>
              <w:tabs>
                <w:tab w:val="left" w:pos="5580"/>
              </w:tabs>
              <w:rPr>
                <w:rFonts w:cstheme="minorHAnsi"/>
                <w:sz w:val="20"/>
                <w:szCs w:val="20"/>
              </w:rPr>
            </w:pPr>
            <w:r>
              <w:rPr>
                <w:rFonts w:cstheme="minorHAnsi"/>
                <w:sz w:val="20"/>
                <w:szCs w:val="20"/>
              </w:rPr>
              <w:t>The difference between the Target Budget and the Forecast for the line item.</w:t>
            </w:r>
          </w:p>
          <w:p w14:paraId="12AC6C41" w14:textId="77777777" w:rsidR="009E435B" w:rsidRDefault="007803DD" w:rsidP="00A828ED">
            <w:pPr>
              <w:tabs>
                <w:tab w:val="left" w:pos="5580"/>
              </w:tabs>
              <w:rPr>
                <w:rFonts w:cstheme="minorHAnsi"/>
                <w:sz w:val="20"/>
                <w:szCs w:val="20"/>
              </w:rPr>
            </w:pPr>
            <w:r w:rsidRPr="007272F3">
              <w:rPr>
                <w:rFonts w:cstheme="minorHAnsi"/>
                <w:sz w:val="20"/>
                <w:szCs w:val="20"/>
              </w:rPr>
              <w:t xml:space="preserve">= </w:t>
            </w:r>
            <w:r w:rsidR="00A828ED" w:rsidRPr="007272F3">
              <w:rPr>
                <w:rFonts w:cstheme="minorHAnsi"/>
                <w:sz w:val="20"/>
                <w:szCs w:val="20"/>
              </w:rPr>
              <w:t xml:space="preserve">EAC (Estimate </w:t>
            </w:r>
            <w:r w:rsidR="00A828ED">
              <w:rPr>
                <w:rFonts w:cstheme="minorHAnsi"/>
                <w:sz w:val="20"/>
                <w:szCs w:val="20"/>
              </w:rPr>
              <w:t>At</w:t>
            </w:r>
            <w:r w:rsidR="00A828ED" w:rsidRPr="007272F3">
              <w:rPr>
                <w:rFonts w:cstheme="minorHAnsi"/>
                <w:sz w:val="20"/>
                <w:szCs w:val="20"/>
              </w:rPr>
              <w:t xml:space="preserve"> Complete)</w:t>
            </w:r>
            <w:r w:rsidR="00A828ED">
              <w:rPr>
                <w:rFonts w:cstheme="minorHAnsi"/>
                <w:sz w:val="20"/>
                <w:szCs w:val="20"/>
              </w:rPr>
              <w:t xml:space="preserve"> – </w:t>
            </w:r>
            <w:r w:rsidRPr="007272F3">
              <w:rPr>
                <w:rFonts w:cstheme="minorHAnsi"/>
                <w:sz w:val="20"/>
                <w:szCs w:val="20"/>
              </w:rPr>
              <w:t>Plan</w:t>
            </w:r>
            <w:r w:rsidR="00A828ED">
              <w:rPr>
                <w:rFonts w:cstheme="minorHAnsi"/>
                <w:sz w:val="20"/>
                <w:szCs w:val="20"/>
              </w:rPr>
              <w:t xml:space="preserve"> </w:t>
            </w:r>
            <w:r w:rsidRPr="007272F3">
              <w:rPr>
                <w:rFonts w:cstheme="minorHAnsi"/>
                <w:sz w:val="20"/>
                <w:szCs w:val="20"/>
              </w:rPr>
              <w:t>(Target Budget)</w:t>
            </w:r>
          </w:p>
          <w:p w14:paraId="57A86DBF" w14:textId="0AF7EA05" w:rsidR="001C5396" w:rsidRPr="007272F3" w:rsidRDefault="001C5396" w:rsidP="00A828ED">
            <w:pPr>
              <w:tabs>
                <w:tab w:val="left" w:pos="5580"/>
              </w:tabs>
              <w:rPr>
                <w:rFonts w:cstheme="minorHAnsi"/>
                <w:sz w:val="20"/>
                <w:szCs w:val="20"/>
              </w:rPr>
            </w:pPr>
            <w:r w:rsidRPr="001C5396">
              <w:rPr>
                <w:rFonts w:cstheme="minorHAnsi"/>
                <w:b/>
                <w:i/>
                <w:sz w:val="20"/>
                <w:szCs w:val="20"/>
              </w:rPr>
              <w:t>Note:</w:t>
            </w:r>
            <w:r w:rsidRPr="001C5396">
              <w:rPr>
                <w:rFonts w:cstheme="minorHAnsi"/>
                <w:i/>
                <w:sz w:val="20"/>
                <w:szCs w:val="20"/>
              </w:rPr>
              <w:t xml:space="preserve"> A Negative value represents Positive Performance</w:t>
            </w:r>
          </w:p>
        </w:tc>
      </w:tr>
      <w:tr w:rsidR="009E435B" w:rsidRPr="007272F3" w14:paraId="2953A5F9" w14:textId="77777777" w:rsidTr="00F910AC">
        <w:tc>
          <w:tcPr>
            <w:tcW w:w="1368" w:type="dxa"/>
            <w:vMerge/>
          </w:tcPr>
          <w:p w14:paraId="23C11F7B" w14:textId="77777777" w:rsidR="009E435B" w:rsidRPr="007272F3" w:rsidRDefault="009E435B" w:rsidP="003C1525">
            <w:pPr>
              <w:tabs>
                <w:tab w:val="left" w:pos="5580"/>
              </w:tabs>
              <w:rPr>
                <w:rFonts w:cstheme="minorHAnsi"/>
                <w:sz w:val="20"/>
                <w:szCs w:val="20"/>
              </w:rPr>
            </w:pPr>
          </w:p>
        </w:tc>
        <w:tc>
          <w:tcPr>
            <w:tcW w:w="1440" w:type="dxa"/>
          </w:tcPr>
          <w:p w14:paraId="42E17425" w14:textId="77777777" w:rsidR="00F77D2B" w:rsidRDefault="00F77D2B" w:rsidP="003C1525">
            <w:pPr>
              <w:tabs>
                <w:tab w:val="left" w:pos="5580"/>
              </w:tabs>
              <w:rPr>
                <w:rFonts w:cstheme="minorHAnsi"/>
                <w:sz w:val="20"/>
                <w:szCs w:val="20"/>
              </w:rPr>
            </w:pPr>
            <w:r>
              <w:rPr>
                <w:rFonts w:cstheme="minorHAnsi"/>
                <w:sz w:val="20"/>
                <w:szCs w:val="20"/>
              </w:rPr>
              <w:t>Variance</w:t>
            </w:r>
          </w:p>
          <w:p w14:paraId="5E318DB3" w14:textId="77777777" w:rsidR="009E435B" w:rsidRPr="007272F3" w:rsidRDefault="009E435B" w:rsidP="003C1525">
            <w:pPr>
              <w:tabs>
                <w:tab w:val="left" w:pos="5580"/>
              </w:tabs>
              <w:rPr>
                <w:rFonts w:cstheme="minorHAnsi"/>
                <w:sz w:val="20"/>
                <w:szCs w:val="20"/>
              </w:rPr>
            </w:pPr>
            <w:r w:rsidRPr="007272F3">
              <w:rPr>
                <w:rFonts w:cstheme="minorHAnsi"/>
                <w:sz w:val="20"/>
                <w:szCs w:val="20"/>
              </w:rPr>
              <w:t>to Target Forecast</w:t>
            </w:r>
          </w:p>
        </w:tc>
        <w:tc>
          <w:tcPr>
            <w:tcW w:w="6768" w:type="dxa"/>
          </w:tcPr>
          <w:p w14:paraId="2E15F933" w14:textId="77777777" w:rsidR="00154431" w:rsidRDefault="00154431" w:rsidP="003C1525">
            <w:pPr>
              <w:tabs>
                <w:tab w:val="left" w:pos="5580"/>
              </w:tabs>
              <w:rPr>
                <w:rFonts w:cstheme="minorHAnsi"/>
                <w:sz w:val="20"/>
                <w:szCs w:val="20"/>
              </w:rPr>
            </w:pPr>
            <w:r>
              <w:rPr>
                <w:rFonts w:cstheme="minorHAnsi"/>
                <w:sz w:val="20"/>
                <w:szCs w:val="20"/>
              </w:rPr>
              <w:t>The difference between the management Target Forecast from January 2018 and the current Forecast for the line item.</w:t>
            </w:r>
          </w:p>
          <w:p w14:paraId="4EF55CCA" w14:textId="77777777" w:rsidR="009E435B" w:rsidRDefault="007803DD" w:rsidP="003C1525">
            <w:pPr>
              <w:tabs>
                <w:tab w:val="left" w:pos="5580"/>
              </w:tabs>
              <w:rPr>
                <w:rFonts w:cstheme="minorHAnsi"/>
                <w:sz w:val="20"/>
                <w:szCs w:val="20"/>
              </w:rPr>
            </w:pPr>
            <w:r w:rsidRPr="007272F3">
              <w:rPr>
                <w:rFonts w:cstheme="minorHAnsi"/>
                <w:sz w:val="20"/>
                <w:szCs w:val="20"/>
              </w:rPr>
              <w:t>= EAC</w:t>
            </w:r>
            <w:r w:rsidR="00154431">
              <w:rPr>
                <w:rFonts w:cstheme="minorHAnsi"/>
                <w:sz w:val="20"/>
                <w:szCs w:val="20"/>
              </w:rPr>
              <w:t xml:space="preserve"> (Estimate At</w:t>
            </w:r>
            <w:r w:rsidRPr="007272F3">
              <w:rPr>
                <w:rFonts w:cstheme="minorHAnsi"/>
                <w:sz w:val="20"/>
                <w:szCs w:val="20"/>
              </w:rPr>
              <w:t xml:space="preserve"> Complete) – Target Forecast</w:t>
            </w:r>
          </w:p>
          <w:p w14:paraId="1C05E5F5" w14:textId="35F587ED" w:rsidR="001C5396" w:rsidRPr="001C5396" w:rsidRDefault="001C5396" w:rsidP="003C1525">
            <w:pPr>
              <w:tabs>
                <w:tab w:val="left" w:pos="5580"/>
              </w:tabs>
              <w:rPr>
                <w:rFonts w:cstheme="minorHAnsi"/>
                <w:i/>
                <w:sz w:val="20"/>
                <w:szCs w:val="20"/>
              </w:rPr>
            </w:pPr>
            <w:r w:rsidRPr="001C5396">
              <w:rPr>
                <w:rFonts w:cstheme="minorHAnsi"/>
                <w:b/>
                <w:i/>
                <w:sz w:val="20"/>
                <w:szCs w:val="20"/>
              </w:rPr>
              <w:t>Note:</w:t>
            </w:r>
            <w:r w:rsidRPr="001C5396">
              <w:rPr>
                <w:rFonts w:cstheme="minorHAnsi"/>
                <w:i/>
                <w:sz w:val="20"/>
                <w:szCs w:val="20"/>
              </w:rPr>
              <w:t xml:space="preserve"> A Negative value represents Positive Performance</w:t>
            </w:r>
          </w:p>
        </w:tc>
      </w:tr>
      <w:tr w:rsidR="009E435B" w:rsidRPr="007272F3" w14:paraId="0677D0C8" w14:textId="77777777" w:rsidTr="00F910AC">
        <w:tc>
          <w:tcPr>
            <w:tcW w:w="1368" w:type="dxa"/>
            <w:vMerge/>
          </w:tcPr>
          <w:p w14:paraId="0912FD41" w14:textId="77777777" w:rsidR="009E435B" w:rsidRPr="007272F3" w:rsidRDefault="009E435B" w:rsidP="003C1525">
            <w:pPr>
              <w:tabs>
                <w:tab w:val="left" w:pos="5580"/>
              </w:tabs>
              <w:rPr>
                <w:rFonts w:cstheme="minorHAnsi"/>
                <w:sz w:val="20"/>
                <w:szCs w:val="20"/>
              </w:rPr>
            </w:pPr>
          </w:p>
        </w:tc>
        <w:tc>
          <w:tcPr>
            <w:tcW w:w="1440" w:type="dxa"/>
          </w:tcPr>
          <w:p w14:paraId="388A5824" w14:textId="77777777" w:rsidR="009E435B" w:rsidRPr="007272F3" w:rsidRDefault="009E435B" w:rsidP="003C1525">
            <w:pPr>
              <w:tabs>
                <w:tab w:val="left" w:pos="5580"/>
              </w:tabs>
              <w:rPr>
                <w:rFonts w:cstheme="minorHAnsi"/>
                <w:sz w:val="20"/>
                <w:szCs w:val="20"/>
              </w:rPr>
            </w:pPr>
            <w:r w:rsidRPr="007272F3">
              <w:rPr>
                <w:rFonts w:cstheme="minorHAnsi"/>
                <w:sz w:val="20"/>
                <w:szCs w:val="20"/>
              </w:rPr>
              <w:t>Variance to EAC over Period</w:t>
            </w:r>
          </w:p>
        </w:tc>
        <w:tc>
          <w:tcPr>
            <w:tcW w:w="6768" w:type="dxa"/>
          </w:tcPr>
          <w:p w14:paraId="2E643964" w14:textId="289466FB" w:rsidR="00154431" w:rsidRDefault="00154431" w:rsidP="003C1525">
            <w:pPr>
              <w:tabs>
                <w:tab w:val="left" w:pos="5580"/>
              </w:tabs>
              <w:rPr>
                <w:rFonts w:cstheme="minorHAnsi"/>
                <w:sz w:val="20"/>
                <w:szCs w:val="20"/>
              </w:rPr>
            </w:pPr>
            <w:r>
              <w:rPr>
                <w:rFonts w:cstheme="minorHAnsi"/>
                <w:sz w:val="20"/>
                <w:szCs w:val="20"/>
              </w:rPr>
              <w:t xml:space="preserve">The change in estimate at completion (forecast value) from </w:t>
            </w:r>
            <w:r w:rsidR="001C5396">
              <w:rPr>
                <w:rFonts w:cstheme="minorHAnsi"/>
                <w:sz w:val="20"/>
                <w:szCs w:val="20"/>
              </w:rPr>
              <w:t xml:space="preserve">date selected in the Last Period Parameter </w:t>
            </w:r>
            <w:r>
              <w:rPr>
                <w:rFonts w:cstheme="minorHAnsi"/>
                <w:sz w:val="20"/>
                <w:szCs w:val="20"/>
              </w:rPr>
              <w:t>to this month.</w:t>
            </w:r>
          </w:p>
          <w:p w14:paraId="55FA82C6" w14:textId="75289196" w:rsidR="009E435B" w:rsidRPr="007272F3" w:rsidRDefault="007803DD" w:rsidP="001C5396">
            <w:pPr>
              <w:tabs>
                <w:tab w:val="left" w:pos="5580"/>
              </w:tabs>
              <w:rPr>
                <w:rFonts w:cstheme="minorHAnsi"/>
                <w:sz w:val="20"/>
                <w:szCs w:val="20"/>
              </w:rPr>
            </w:pPr>
            <w:r w:rsidRPr="007272F3">
              <w:rPr>
                <w:rFonts w:cstheme="minorHAnsi"/>
                <w:sz w:val="20"/>
                <w:szCs w:val="20"/>
              </w:rPr>
              <w:t>= EAC</w:t>
            </w:r>
            <w:r w:rsidR="00154431">
              <w:rPr>
                <w:rFonts w:cstheme="minorHAnsi"/>
                <w:sz w:val="20"/>
                <w:szCs w:val="20"/>
              </w:rPr>
              <w:t xml:space="preserve"> (Estimate At</w:t>
            </w:r>
            <w:r w:rsidRPr="007272F3">
              <w:rPr>
                <w:rFonts w:cstheme="minorHAnsi"/>
                <w:sz w:val="20"/>
                <w:szCs w:val="20"/>
              </w:rPr>
              <w:t xml:space="preserve"> Complete) – </w:t>
            </w:r>
            <w:r w:rsidR="001C5396">
              <w:rPr>
                <w:rFonts w:cstheme="minorHAnsi"/>
                <w:sz w:val="20"/>
                <w:szCs w:val="20"/>
              </w:rPr>
              <w:t xml:space="preserve">[Past Period Parameter] </w:t>
            </w:r>
            <w:r w:rsidRPr="007272F3">
              <w:rPr>
                <w:rFonts w:cstheme="minorHAnsi"/>
                <w:sz w:val="20"/>
                <w:szCs w:val="20"/>
              </w:rPr>
              <w:t>EAC</w:t>
            </w:r>
          </w:p>
        </w:tc>
      </w:tr>
    </w:tbl>
    <w:p w14:paraId="3D913CE2" w14:textId="77777777" w:rsidR="009E435B" w:rsidRDefault="009E435B" w:rsidP="003C1525">
      <w:pPr>
        <w:tabs>
          <w:tab w:val="left" w:pos="5580"/>
        </w:tabs>
      </w:pPr>
    </w:p>
    <w:p w14:paraId="07D974BC" w14:textId="77777777" w:rsidR="00154431" w:rsidRDefault="00154431" w:rsidP="003C1525">
      <w:pPr>
        <w:tabs>
          <w:tab w:val="left" w:pos="5580"/>
        </w:tabs>
      </w:pPr>
    </w:p>
    <w:tbl>
      <w:tblPr>
        <w:tblStyle w:val="TableGrid"/>
        <w:tblpPr w:leftFromText="180" w:rightFromText="180" w:vertAnchor="text" w:horzAnchor="margin" w:tblpYSpec="outside"/>
        <w:tblW w:w="0" w:type="auto"/>
        <w:tblBorders>
          <w:left w:val="none" w:sz="0" w:space="0" w:color="auto"/>
          <w:right w:val="none" w:sz="0" w:space="0" w:color="auto"/>
        </w:tblBorders>
        <w:tblLook w:val="04A0" w:firstRow="1" w:lastRow="0" w:firstColumn="1" w:lastColumn="0" w:noHBand="0" w:noVBand="1"/>
      </w:tblPr>
      <w:tblGrid>
        <w:gridCol w:w="1908"/>
        <w:gridCol w:w="7668"/>
      </w:tblGrid>
      <w:tr w:rsidR="00154431" w14:paraId="5457091C" w14:textId="77777777" w:rsidTr="008D5747">
        <w:tc>
          <w:tcPr>
            <w:tcW w:w="1908" w:type="dxa"/>
          </w:tcPr>
          <w:p w14:paraId="3C60007A" w14:textId="77777777" w:rsidR="00154431" w:rsidRPr="0011784B" w:rsidRDefault="00154431" w:rsidP="008D5747">
            <w:pPr>
              <w:spacing w:before="40" w:after="40"/>
              <w:rPr>
                <w:rFonts w:cstheme="minorHAnsi"/>
                <w:sz w:val="18"/>
                <w:szCs w:val="18"/>
              </w:rPr>
            </w:pPr>
            <w:r w:rsidRPr="0011784B">
              <w:rPr>
                <w:rFonts w:eastAsia="Times New Roman" w:cstheme="minorHAnsi"/>
                <w:b/>
                <w:bCs/>
                <w:color w:val="000000"/>
                <w:sz w:val="20"/>
                <w:lang w:eastAsia="en-CA"/>
              </w:rPr>
              <w:t>Data Source</w:t>
            </w:r>
          </w:p>
        </w:tc>
        <w:tc>
          <w:tcPr>
            <w:tcW w:w="7668" w:type="dxa"/>
          </w:tcPr>
          <w:p w14:paraId="49FF1A4B" w14:textId="77777777" w:rsidR="00154431" w:rsidRPr="0011784B" w:rsidRDefault="00154431" w:rsidP="008D5747">
            <w:pPr>
              <w:rPr>
                <w:rFonts w:eastAsia="Times New Roman" w:cstheme="minorHAnsi"/>
                <w:b/>
                <w:color w:val="000000"/>
                <w:sz w:val="18"/>
                <w:szCs w:val="18"/>
                <w:lang w:eastAsia="en-CA"/>
              </w:rPr>
            </w:pPr>
            <w:r w:rsidRPr="0011784B">
              <w:rPr>
                <w:rFonts w:eastAsia="Times New Roman" w:cstheme="minorHAnsi"/>
                <w:b/>
                <w:color w:val="000000"/>
                <w:sz w:val="18"/>
                <w:szCs w:val="18"/>
                <w:lang w:eastAsia="en-CA"/>
              </w:rPr>
              <w:t xml:space="preserve">NPDW_REPORT </w:t>
            </w:r>
            <w:r w:rsidRPr="0011784B">
              <w:rPr>
                <w:rFonts w:eastAsia="Times New Roman" w:cstheme="minorHAnsi"/>
                <w:color w:val="000000"/>
                <w:sz w:val="18"/>
                <w:szCs w:val="18"/>
                <w:lang w:eastAsia="en-CA"/>
              </w:rPr>
              <w:t>-  Data Source(s)</w:t>
            </w:r>
            <w:r w:rsidRPr="0011784B">
              <w:rPr>
                <w:rFonts w:eastAsia="Times New Roman" w:cstheme="minorHAnsi"/>
                <w:b/>
                <w:color w:val="000000"/>
                <w:sz w:val="18"/>
                <w:szCs w:val="18"/>
                <w:lang w:eastAsia="en-CA"/>
              </w:rPr>
              <w:br/>
            </w:r>
          </w:p>
          <w:p w14:paraId="5AA07E25" w14:textId="77777777" w:rsidR="00154431" w:rsidRPr="0011784B" w:rsidRDefault="00154431" w:rsidP="008D5747">
            <w:pPr>
              <w:spacing w:before="40" w:after="40"/>
              <w:rPr>
                <w:rFonts w:eastAsia="Times New Roman" w:cstheme="minorHAnsi"/>
                <w:color w:val="000000"/>
                <w:sz w:val="18"/>
                <w:szCs w:val="18"/>
                <w:lang w:eastAsia="en-CA"/>
              </w:rPr>
            </w:pPr>
            <w:r w:rsidRPr="0011784B">
              <w:rPr>
                <w:rFonts w:eastAsia="Times New Roman" w:cstheme="minorHAnsi"/>
                <w:color w:val="000000"/>
                <w:sz w:val="18"/>
                <w:szCs w:val="18"/>
                <w:lang w:eastAsia="en-CA"/>
              </w:rPr>
              <w:t xml:space="preserve">tableview1: </w:t>
            </w:r>
            <w:r w:rsidRPr="0011784B">
              <w:rPr>
                <w:rFonts w:cstheme="minorHAnsi"/>
              </w:rPr>
              <w:t xml:space="preserve"> </w:t>
            </w:r>
            <w:r w:rsidRPr="0011784B">
              <w:rPr>
                <w:rFonts w:eastAsia="Times New Roman" w:cstheme="minorHAnsi"/>
                <w:color w:val="000000"/>
                <w:sz w:val="18"/>
                <w:szCs w:val="18"/>
                <w:lang w:eastAsia="en-CA"/>
              </w:rPr>
              <w:t>dbo.SNAPSHOT_MSBI_WBS_EXTRACT</w:t>
            </w:r>
          </w:p>
          <w:p w14:paraId="5A14358B" w14:textId="77777777" w:rsidR="00154431" w:rsidRPr="0011784B" w:rsidRDefault="00154431" w:rsidP="008D5747">
            <w:pPr>
              <w:spacing w:before="40" w:after="40"/>
              <w:rPr>
                <w:rFonts w:eastAsia="Times New Roman" w:cstheme="minorHAnsi"/>
                <w:color w:val="000000"/>
                <w:sz w:val="18"/>
                <w:szCs w:val="18"/>
                <w:lang w:eastAsia="en-CA"/>
              </w:rPr>
            </w:pPr>
            <w:r w:rsidRPr="0011784B">
              <w:rPr>
                <w:rFonts w:eastAsia="Times New Roman" w:cstheme="minorHAnsi"/>
                <w:color w:val="000000"/>
                <w:sz w:val="18"/>
                <w:szCs w:val="18"/>
                <w:lang w:eastAsia="en-CA"/>
              </w:rPr>
              <w:t>tableview2:</w:t>
            </w:r>
            <w:r w:rsidRPr="0011784B">
              <w:rPr>
                <w:rFonts w:cstheme="minorHAnsi"/>
              </w:rPr>
              <w:t xml:space="preserve">  </w:t>
            </w:r>
            <w:r w:rsidRPr="0011784B">
              <w:rPr>
                <w:rFonts w:eastAsia="Times New Roman" w:cstheme="minorHAnsi"/>
                <w:color w:val="000000"/>
                <w:sz w:val="18"/>
                <w:szCs w:val="18"/>
                <w:lang w:eastAsia="en-CA"/>
              </w:rPr>
              <w:t>eic.fact_0320a_WPTimePhase_Monthly</w:t>
            </w:r>
          </w:p>
        </w:tc>
      </w:tr>
      <w:tr w:rsidR="00154431" w14:paraId="2148DE09" w14:textId="77777777" w:rsidTr="008D5747">
        <w:tc>
          <w:tcPr>
            <w:tcW w:w="1908" w:type="dxa"/>
          </w:tcPr>
          <w:p w14:paraId="2A055B6D" w14:textId="77777777" w:rsidR="00154431" w:rsidRPr="0011784B" w:rsidRDefault="00154431" w:rsidP="008D5747">
            <w:pPr>
              <w:spacing w:before="40" w:after="40"/>
              <w:rPr>
                <w:rFonts w:cstheme="minorHAnsi"/>
                <w:sz w:val="18"/>
                <w:szCs w:val="18"/>
              </w:rPr>
            </w:pPr>
            <w:r w:rsidRPr="0011784B">
              <w:rPr>
                <w:rFonts w:eastAsia="Times New Roman" w:cstheme="minorHAnsi"/>
                <w:b/>
                <w:bCs/>
                <w:color w:val="000000"/>
                <w:sz w:val="20"/>
                <w:lang w:eastAsia="en-CA"/>
              </w:rPr>
              <w:t>Achievements</w:t>
            </w:r>
          </w:p>
        </w:tc>
        <w:tc>
          <w:tcPr>
            <w:tcW w:w="7668" w:type="dxa"/>
          </w:tcPr>
          <w:p w14:paraId="2A913FC9" w14:textId="77777777" w:rsidR="00154431" w:rsidRPr="0011784B" w:rsidRDefault="00154431" w:rsidP="008D5747">
            <w:pPr>
              <w:spacing w:before="40" w:after="40"/>
              <w:rPr>
                <w:rFonts w:cstheme="minorHAnsi"/>
                <w:sz w:val="18"/>
                <w:szCs w:val="18"/>
              </w:rPr>
            </w:pPr>
            <w:r w:rsidRPr="0011784B">
              <w:rPr>
                <w:rFonts w:cstheme="minorHAnsi"/>
                <w:sz w:val="18"/>
                <w:szCs w:val="18"/>
              </w:rPr>
              <w:t xml:space="preserve">Identifies potential issues in the cost data by work package. </w:t>
            </w:r>
          </w:p>
        </w:tc>
      </w:tr>
    </w:tbl>
    <w:p w14:paraId="037AB4D9" w14:textId="77777777" w:rsidR="00154431" w:rsidRPr="003C1525" w:rsidRDefault="00154431" w:rsidP="003C1525">
      <w:pPr>
        <w:tabs>
          <w:tab w:val="left" w:pos="5580"/>
        </w:tabs>
      </w:pPr>
    </w:p>
    <w:sectPr w:rsidR="00154431" w:rsidRPr="003C1525" w:rsidSect="0058294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56752" w14:textId="77777777" w:rsidR="00951C76" w:rsidRDefault="00951C76" w:rsidP="003A0EC5">
      <w:pPr>
        <w:spacing w:after="0" w:line="240" w:lineRule="auto"/>
      </w:pPr>
      <w:r>
        <w:separator/>
      </w:r>
    </w:p>
  </w:endnote>
  <w:endnote w:type="continuationSeparator" w:id="0">
    <w:p w14:paraId="170989F3" w14:textId="77777777" w:rsidR="00951C76" w:rsidRDefault="00951C76" w:rsidP="003A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3A2B6" w14:textId="77777777" w:rsidR="00951C76" w:rsidRDefault="00951C76" w:rsidP="003A0EC5">
      <w:pPr>
        <w:spacing w:after="0" w:line="240" w:lineRule="auto"/>
      </w:pPr>
      <w:r>
        <w:separator/>
      </w:r>
    </w:p>
  </w:footnote>
  <w:footnote w:type="continuationSeparator" w:id="0">
    <w:p w14:paraId="1AC5E1D5" w14:textId="77777777" w:rsidR="00951C76" w:rsidRDefault="00951C76" w:rsidP="003A0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728" w:type="dxa"/>
      <w:tblInd w:w="-63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0"/>
      <w:gridCol w:w="3068"/>
    </w:tblGrid>
    <w:tr w:rsidR="002048B8" w14:paraId="2E62A3F7" w14:textId="77777777" w:rsidTr="00F972C0">
      <w:trPr>
        <w:trHeight w:val="270"/>
      </w:trPr>
      <w:tc>
        <w:tcPr>
          <w:tcW w:w="7660" w:type="dxa"/>
          <w:vMerge w:val="restart"/>
        </w:tcPr>
        <w:p w14:paraId="4E567CC7" w14:textId="77777777" w:rsidR="002048B8" w:rsidRPr="003A0EC5" w:rsidRDefault="002048B8" w:rsidP="003A0EC5">
          <w:pPr>
            <w:pStyle w:val="Header"/>
          </w:pPr>
          <w:r w:rsidRPr="000A450E">
            <w:rPr>
              <w:noProof/>
              <w:lang w:eastAsia="en-CA"/>
            </w:rPr>
            <w:drawing>
              <wp:inline distT="0" distB="0" distL="0" distR="0">
                <wp:extent cx="1866900" cy="514350"/>
                <wp:effectExtent l="19050" t="0" r="0" b="0"/>
                <wp:docPr id="1" name="Picture 1" descr="O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G"/>
                        <pic:cNvPicPr>
                          <a:picLocks noChangeAspect="1" noChangeArrowheads="1"/>
                        </pic:cNvPicPr>
                      </pic:nvPicPr>
                      <pic:blipFill>
                        <a:blip r:embed="rId1" cstate="print"/>
                        <a:srcRect/>
                        <a:stretch>
                          <a:fillRect/>
                        </a:stretch>
                      </pic:blipFill>
                      <pic:spPr bwMode="auto">
                        <a:xfrm>
                          <a:off x="0" y="0"/>
                          <a:ext cx="1866900" cy="514350"/>
                        </a:xfrm>
                        <a:prstGeom prst="rect">
                          <a:avLst/>
                        </a:prstGeom>
                        <a:noFill/>
                        <a:ln w="9525">
                          <a:noFill/>
                          <a:miter lim="800000"/>
                          <a:headEnd/>
                          <a:tailEnd/>
                        </a:ln>
                      </pic:spPr>
                    </pic:pic>
                  </a:graphicData>
                </a:graphic>
              </wp:inline>
            </w:drawing>
          </w:r>
        </w:p>
      </w:tc>
      <w:tc>
        <w:tcPr>
          <w:tcW w:w="3068" w:type="dxa"/>
        </w:tcPr>
        <w:p w14:paraId="66FDB702" w14:textId="77777777" w:rsidR="002048B8" w:rsidRDefault="002048B8" w:rsidP="00F910AC">
          <w:pPr>
            <w:pStyle w:val="Header"/>
          </w:pPr>
          <w:r>
            <w:t xml:space="preserve">                            Sheet ID: </w:t>
          </w:r>
          <w:r w:rsidR="0063534B">
            <w:t>03</w:t>
          </w:r>
          <w:r w:rsidR="00F910AC">
            <w:t>42</w:t>
          </w:r>
          <w:r>
            <w:t>A</w:t>
          </w:r>
        </w:p>
      </w:tc>
    </w:tr>
    <w:tr w:rsidR="002048B8" w14:paraId="2C60B1EC" w14:textId="77777777" w:rsidTr="00F972C0">
      <w:trPr>
        <w:trHeight w:val="270"/>
      </w:trPr>
      <w:tc>
        <w:tcPr>
          <w:tcW w:w="7660" w:type="dxa"/>
          <w:vMerge/>
        </w:tcPr>
        <w:p w14:paraId="19390536" w14:textId="77777777" w:rsidR="002048B8" w:rsidRPr="003A0EC5" w:rsidRDefault="002048B8" w:rsidP="003A0EC5">
          <w:pPr>
            <w:pStyle w:val="Header"/>
          </w:pPr>
        </w:p>
      </w:tc>
      <w:tc>
        <w:tcPr>
          <w:tcW w:w="3068" w:type="dxa"/>
        </w:tcPr>
        <w:p w14:paraId="3B89B139" w14:textId="77777777" w:rsidR="002048B8" w:rsidRDefault="002048B8" w:rsidP="00076328">
          <w:pPr>
            <w:pStyle w:val="Header"/>
            <w:jc w:val="right"/>
          </w:pPr>
          <w:r>
            <w:t>Rev. 000</w:t>
          </w:r>
        </w:p>
      </w:tc>
    </w:tr>
    <w:tr w:rsidR="002048B8" w14:paraId="35A7A459" w14:textId="77777777" w:rsidTr="002048B8">
      <w:tc>
        <w:tcPr>
          <w:tcW w:w="7660" w:type="dxa"/>
          <w:vMerge/>
        </w:tcPr>
        <w:p w14:paraId="149678E3" w14:textId="77777777" w:rsidR="002048B8" w:rsidRDefault="002048B8" w:rsidP="000D4E00">
          <w:pPr>
            <w:pStyle w:val="Header"/>
            <w:jc w:val="right"/>
          </w:pPr>
        </w:p>
      </w:tc>
      <w:tc>
        <w:tcPr>
          <w:tcW w:w="3068" w:type="dxa"/>
        </w:tcPr>
        <w:p w14:paraId="6BA8613F" w14:textId="77777777" w:rsidR="002048B8" w:rsidRDefault="002048B8" w:rsidP="00F910AC">
          <w:pPr>
            <w:pStyle w:val="Header"/>
            <w:jc w:val="right"/>
          </w:pPr>
          <w:r>
            <w:t xml:space="preserve">Build Date: </w:t>
          </w:r>
          <w:r w:rsidR="00106436">
            <w:t>0</w:t>
          </w:r>
          <w:r w:rsidR="00885A40">
            <w:t>8/</w:t>
          </w:r>
          <w:r w:rsidR="00F910AC">
            <w:t>24</w:t>
          </w:r>
          <w:r w:rsidR="00106436">
            <w:t>/</w:t>
          </w:r>
          <w:r>
            <w:t>201</w:t>
          </w:r>
          <w:r w:rsidR="00F910AC">
            <w:t>8</w:t>
          </w:r>
        </w:p>
      </w:tc>
    </w:tr>
    <w:tr w:rsidR="006776A5" w14:paraId="186D5205" w14:textId="77777777" w:rsidTr="00F972C0">
      <w:tc>
        <w:tcPr>
          <w:tcW w:w="10728" w:type="dxa"/>
          <w:gridSpan w:val="2"/>
        </w:tcPr>
        <w:p w14:paraId="7B58CAE9" w14:textId="77777777" w:rsidR="006776A5" w:rsidRDefault="006776A5" w:rsidP="00F972C0">
          <w:pPr>
            <w:pStyle w:val="Header"/>
            <w:jc w:val="right"/>
          </w:pPr>
          <w:r>
            <w:t>NR Report Tech Tips Datasheet</w:t>
          </w:r>
        </w:p>
      </w:tc>
    </w:tr>
  </w:tbl>
  <w:p w14:paraId="34F04995" w14:textId="77777777" w:rsidR="006776A5" w:rsidRDefault="00677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16D3C"/>
    <w:multiLevelType w:val="hybridMultilevel"/>
    <w:tmpl w:val="B7303B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456AA1"/>
    <w:multiLevelType w:val="multilevel"/>
    <w:tmpl w:val="DA42D25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352B7A62"/>
    <w:multiLevelType w:val="hybridMultilevel"/>
    <w:tmpl w:val="A2E490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AA7409"/>
    <w:multiLevelType w:val="multilevel"/>
    <w:tmpl w:val="866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084022"/>
    <w:multiLevelType w:val="hybridMultilevel"/>
    <w:tmpl w:val="3ED84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D36566D"/>
    <w:multiLevelType w:val="hybridMultilevel"/>
    <w:tmpl w:val="B6682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4324E5F"/>
    <w:multiLevelType w:val="hybridMultilevel"/>
    <w:tmpl w:val="B0AC6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293305"/>
    <w:multiLevelType w:val="hybridMultilevel"/>
    <w:tmpl w:val="16DC3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F767B3A"/>
    <w:multiLevelType w:val="hybridMultilevel"/>
    <w:tmpl w:val="4D8ED672"/>
    <w:lvl w:ilvl="0" w:tplc="F27659A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86C37D8"/>
    <w:multiLevelType w:val="hybridMultilevel"/>
    <w:tmpl w:val="6CCE785C"/>
    <w:lvl w:ilvl="0" w:tplc="F142FDAC">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A8E1C38"/>
    <w:multiLevelType w:val="hybridMultilevel"/>
    <w:tmpl w:val="94B43920"/>
    <w:lvl w:ilvl="0" w:tplc="9F3C6D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DE636B"/>
    <w:multiLevelType w:val="hybridMultilevel"/>
    <w:tmpl w:val="A9B8A2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0E4E76"/>
    <w:multiLevelType w:val="hybridMultilevel"/>
    <w:tmpl w:val="379248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2322DC6"/>
    <w:multiLevelType w:val="hybridMultilevel"/>
    <w:tmpl w:val="67CC8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4AD52A2"/>
    <w:multiLevelType w:val="multilevel"/>
    <w:tmpl w:val="4B960B44"/>
    <w:lvl w:ilvl="0">
      <w:start w:val="1"/>
      <w:numFmt w:val="decimal"/>
      <w:lvlText w:val="%1.0"/>
      <w:lvlJc w:val="left"/>
      <w:pPr>
        <w:ind w:left="360" w:hanging="360"/>
      </w:pPr>
      <w:rPr>
        <w:rFonts w:hint="default"/>
        <w:sz w:val="20"/>
        <w:szCs w:val="2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54116BD"/>
    <w:multiLevelType w:val="hybridMultilevel"/>
    <w:tmpl w:val="E5B87E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BB0858"/>
    <w:multiLevelType w:val="hybridMultilevel"/>
    <w:tmpl w:val="7A94EE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135964"/>
    <w:multiLevelType w:val="hybridMultilevel"/>
    <w:tmpl w:val="426453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8"/>
  </w:num>
  <w:num w:numId="4">
    <w:abstractNumId w:val="3"/>
  </w:num>
  <w:num w:numId="5">
    <w:abstractNumId w:val="6"/>
  </w:num>
  <w:num w:numId="6">
    <w:abstractNumId w:val="4"/>
  </w:num>
  <w:num w:numId="7">
    <w:abstractNumId w:val="14"/>
  </w:num>
  <w:num w:numId="8">
    <w:abstractNumId w:val="7"/>
  </w:num>
  <w:num w:numId="9">
    <w:abstractNumId w:val="11"/>
  </w:num>
  <w:num w:numId="10">
    <w:abstractNumId w:val="5"/>
  </w:num>
  <w:num w:numId="11">
    <w:abstractNumId w:val="12"/>
  </w:num>
  <w:num w:numId="12">
    <w:abstractNumId w:val="1"/>
  </w:num>
  <w:num w:numId="13">
    <w:abstractNumId w:val="2"/>
  </w:num>
  <w:num w:numId="14">
    <w:abstractNumId w:val="10"/>
  </w:num>
  <w:num w:numId="15">
    <w:abstractNumId w:val="17"/>
  </w:num>
  <w:num w:numId="1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4B09BE"/>
    <w:rsid w:val="00002313"/>
    <w:rsid w:val="000155B8"/>
    <w:rsid w:val="00020409"/>
    <w:rsid w:val="000212D0"/>
    <w:rsid w:val="00021CBD"/>
    <w:rsid w:val="00031648"/>
    <w:rsid w:val="00041BAB"/>
    <w:rsid w:val="000434F7"/>
    <w:rsid w:val="00043865"/>
    <w:rsid w:val="0004492C"/>
    <w:rsid w:val="000520A0"/>
    <w:rsid w:val="00066D7C"/>
    <w:rsid w:val="00072443"/>
    <w:rsid w:val="000729A9"/>
    <w:rsid w:val="00076328"/>
    <w:rsid w:val="0007653A"/>
    <w:rsid w:val="00077727"/>
    <w:rsid w:val="00081E78"/>
    <w:rsid w:val="00083255"/>
    <w:rsid w:val="000865F1"/>
    <w:rsid w:val="00087758"/>
    <w:rsid w:val="0009098B"/>
    <w:rsid w:val="00096A68"/>
    <w:rsid w:val="000A0767"/>
    <w:rsid w:val="000A242B"/>
    <w:rsid w:val="000A450E"/>
    <w:rsid w:val="000A727B"/>
    <w:rsid w:val="000B36BE"/>
    <w:rsid w:val="000C586B"/>
    <w:rsid w:val="000C63E2"/>
    <w:rsid w:val="000C67A2"/>
    <w:rsid w:val="000D4E00"/>
    <w:rsid w:val="000E20EB"/>
    <w:rsid w:val="000E299E"/>
    <w:rsid w:val="0010314D"/>
    <w:rsid w:val="001039BC"/>
    <w:rsid w:val="0010410B"/>
    <w:rsid w:val="00104F9C"/>
    <w:rsid w:val="00106436"/>
    <w:rsid w:val="00106E2D"/>
    <w:rsid w:val="0010770B"/>
    <w:rsid w:val="001102A5"/>
    <w:rsid w:val="00114BF0"/>
    <w:rsid w:val="001202F8"/>
    <w:rsid w:val="00130072"/>
    <w:rsid w:val="00132035"/>
    <w:rsid w:val="00147EA7"/>
    <w:rsid w:val="00152A0F"/>
    <w:rsid w:val="00154431"/>
    <w:rsid w:val="00155402"/>
    <w:rsid w:val="00155D95"/>
    <w:rsid w:val="00155F8F"/>
    <w:rsid w:val="00163D69"/>
    <w:rsid w:val="00167A50"/>
    <w:rsid w:val="001752A7"/>
    <w:rsid w:val="0018193F"/>
    <w:rsid w:val="00182F92"/>
    <w:rsid w:val="00192FB2"/>
    <w:rsid w:val="0019323F"/>
    <w:rsid w:val="00194489"/>
    <w:rsid w:val="00197EE6"/>
    <w:rsid w:val="001A14DB"/>
    <w:rsid w:val="001A4CA8"/>
    <w:rsid w:val="001B0944"/>
    <w:rsid w:val="001B1F88"/>
    <w:rsid w:val="001B20B2"/>
    <w:rsid w:val="001B3091"/>
    <w:rsid w:val="001B3F12"/>
    <w:rsid w:val="001C1C1A"/>
    <w:rsid w:val="001C5396"/>
    <w:rsid w:val="001E0F28"/>
    <w:rsid w:val="001E258F"/>
    <w:rsid w:val="001F2F5F"/>
    <w:rsid w:val="001F3F50"/>
    <w:rsid w:val="001F7E90"/>
    <w:rsid w:val="00200411"/>
    <w:rsid w:val="002028E7"/>
    <w:rsid w:val="002038D5"/>
    <w:rsid w:val="00204020"/>
    <w:rsid w:val="002048B8"/>
    <w:rsid w:val="002125CB"/>
    <w:rsid w:val="00215A54"/>
    <w:rsid w:val="002162EC"/>
    <w:rsid w:val="00220D76"/>
    <w:rsid w:val="00230A9A"/>
    <w:rsid w:val="00234B18"/>
    <w:rsid w:val="00245387"/>
    <w:rsid w:val="00256168"/>
    <w:rsid w:val="0026442A"/>
    <w:rsid w:val="0026543D"/>
    <w:rsid w:val="00274FBF"/>
    <w:rsid w:val="00275826"/>
    <w:rsid w:val="00286BFE"/>
    <w:rsid w:val="00286F68"/>
    <w:rsid w:val="0029359C"/>
    <w:rsid w:val="002A30F6"/>
    <w:rsid w:val="002A4FD8"/>
    <w:rsid w:val="002B4C22"/>
    <w:rsid w:val="002B6BD0"/>
    <w:rsid w:val="002C09B0"/>
    <w:rsid w:val="002C3BD4"/>
    <w:rsid w:val="002C581E"/>
    <w:rsid w:val="002D14D8"/>
    <w:rsid w:val="002D2130"/>
    <w:rsid w:val="002D7051"/>
    <w:rsid w:val="002E2B89"/>
    <w:rsid w:val="002E61BF"/>
    <w:rsid w:val="002F5BCB"/>
    <w:rsid w:val="002F6667"/>
    <w:rsid w:val="00301B54"/>
    <w:rsid w:val="0030758B"/>
    <w:rsid w:val="0030767F"/>
    <w:rsid w:val="00311440"/>
    <w:rsid w:val="003258F0"/>
    <w:rsid w:val="003301C8"/>
    <w:rsid w:val="00330492"/>
    <w:rsid w:val="003761C9"/>
    <w:rsid w:val="00380BDC"/>
    <w:rsid w:val="00385039"/>
    <w:rsid w:val="00387ADF"/>
    <w:rsid w:val="0039722D"/>
    <w:rsid w:val="003978A2"/>
    <w:rsid w:val="003A0EC5"/>
    <w:rsid w:val="003A20E8"/>
    <w:rsid w:val="003A33DB"/>
    <w:rsid w:val="003A72FE"/>
    <w:rsid w:val="003B2671"/>
    <w:rsid w:val="003B6EB1"/>
    <w:rsid w:val="003C05FF"/>
    <w:rsid w:val="003C1525"/>
    <w:rsid w:val="003C2AC3"/>
    <w:rsid w:val="003C57EF"/>
    <w:rsid w:val="003C6D20"/>
    <w:rsid w:val="003D6238"/>
    <w:rsid w:val="003E6D0E"/>
    <w:rsid w:val="003F206A"/>
    <w:rsid w:val="003F320D"/>
    <w:rsid w:val="003F59D8"/>
    <w:rsid w:val="003F6D48"/>
    <w:rsid w:val="00400D4D"/>
    <w:rsid w:val="00400DF6"/>
    <w:rsid w:val="00406AF2"/>
    <w:rsid w:val="004076F3"/>
    <w:rsid w:val="00410752"/>
    <w:rsid w:val="00410E6B"/>
    <w:rsid w:val="00424871"/>
    <w:rsid w:val="00424A14"/>
    <w:rsid w:val="0043065F"/>
    <w:rsid w:val="0044405A"/>
    <w:rsid w:val="00446B67"/>
    <w:rsid w:val="00447501"/>
    <w:rsid w:val="00454436"/>
    <w:rsid w:val="00467965"/>
    <w:rsid w:val="0047320A"/>
    <w:rsid w:val="00474407"/>
    <w:rsid w:val="00487164"/>
    <w:rsid w:val="0049455D"/>
    <w:rsid w:val="00496239"/>
    <w:rsid w:val="00496F27"/>
    <w:rsid w:val="004A7344"/>
    <w:rsid w:val="004B09BE"/>
    <w:rsid w:val="004B13B8"/>
    <w:rsid w:val="004B775A"/>
    <w:rsid w:val="004D02C9"/>
    <w:rsid w:val="004D201A"/>
    <w:rsid w:val="004D68AC"/>
    <w:rsid w:val="004E74DC"/>
    <w:rsid w:val="004F5131"/>
    <w:rsid w:val="004F7FB0"/>
    <w:rsid w:val="00501016"/>
    <w:rsid w:val="005010D9"/>
    <w:rsid w:val="00507A01"/>
    <w:rsid w:val="005115D2"/>
    <w:rsid w:val="00517A0D"/>
    <w:rsid w:val="00526759"/>
    <w:rsid w:val="00540E84"/>
    <w:rsid w:val="00541806"/>
    <w:rsid w:val="00552E8D"/>
    <w:rsid w:val="005534E2"/>
    <w:rsid w:val="0055558C"/>
    <w:rsid w:val="005572FA"/>
    <w:rsid w:val="00571989"/>
    <w:rsid w:val="00572EB4"/>
    <w:rsid w:val="005759BF"/>
    <w:rsid w:val="0057609A"/>
    <w:rsid w:val="005827F6"/>
    <w:rsid w:val="00582944"/>
    <w:rsid w:val="005922A4"/>
    <w:rsid w:val="00597877"/>
    <w:rsid w:val="005A0BEE"/>
    <w:rsid w:val="005A5557"/>
    <w:rsid w:val="005B03B1"/>
    <w:rsid w:val="005B0432"/>
    <w:rsid w:val="005B146F"/>
    <w:rsid w:val="005C42C7"/>
    <w:rsid w:val="005D1EB5"/>
    <w:rsid w:val="005D2432"/>
    <w:rsid w:val="005D2D1C"/>
    <w:rsid w:val="005E12F7"/>
    <w:rsid w:val="005E3056"/>
    <w:rsid w:val="005F407F"/>
    <w:rsid w:val="006067F3"/>
    <w:rsid w:val="00606EE0"/>
    <w:rsid w:val="00607086"/>
    <w:rsid w:val="00610BEF"/>
    <w:rsid w:val="00611016"/>
    <w:rsid w:val="006151CF"/>
    <w:rsid w:val="006166C3"/>
    <w:rsid w:val="00626FD1"/>
    <w:rsid w:val="0063534B"/>
    <w:rsid w:val="00643BD7"/>
    <w:rsid w:val="00643F40"/>
    <w:rsid w:val="00647389"/>
    <w:rsid w:val="006532E1"/>
    <w:rsid w:val="00662B9D"/>
    <w:rsid w:val="00664C3B"/>
    <w:rsid w:val="006702F7"/>
    <w:rsid w:val="00671743"/>
    <w:rsid w:val="00676AB7"/>
    <w:rsid w:val="00676BD5"/>
    <w:rsid w:val="006776A5"/>
    <w:rsid w:val="0068229E"/>
    <w:rsid w:val="006854D5"/>
    <w:rsid w:val="0069177B"/>
    <w:rsid w:val="00695A97"/>
    <w:rsid w:val="006A1BA0"/>
    <w:rsid w:val="006A20F4"/>
    <w:rsid w:val="006A28CC"/>
    <w:rsid w:val="006A43D0"/>
    <w:rsid w:val="006B2CAC"/>
    <w:rsid w:val="006B4650"/>
    <w:rsid w:val="006B48DB"/>
    <w:rsid w:val="006B4FD5"/>
    <w:rsid w:val="006C1ED6"/>
    <w:rsid w:val="006D1FF5"/>
    <w:rsid w:val="006D452B"/>
    <w:rsid w:val="006D6204"/>
    <w:rsid w:val="006D676D"/>
    <w:rsid w:val="006F16FC"/>
    <w:rsid w:val="006F1EAD"/>
    <w:rsid w:val="0070177E"/>
    <w:rsid w:val="00701C1D"/>
    <w:rsid w:val="007027F6"/>
    <w:rsid w:val="007119AE"/>
    <w:rsid w:val="00721CD2"/>
    <w:rsid w:val="007250C7"/>
    <w:rsid w:val="007272F3"/>
    <w:rsid w:val="0073125E"/>
    <w:rsid w:val="007373CA"/>
    <w:rsid w:val="007440AB"/>
    <w:rsid w:val="00747372"/>
    <w:rsid w:val="007534D4"/>
    <w:rsid w:val="007560E7"/>
    <w:rsid w:val="007569E6"/>
    <w:rsid w:val="00763AA5"/>
    <w:rsid w:val="0076419F"/>
    <w:rsid w:val="007803DD"/>
    <w:rsid w:val="0079294B"/>
    <w:rsid w:val="007A3546"/>
    <w:rsid w:val="007B22E8"/>
    <w:rsid w:val="007B7752"/>
    <w:rsid w:val="007C0DF1"/>
    <w:rsid w:val="007C4F37"/>
    <w:rsid w:val="007C6DCC"/>
    <w:rsid w:val="007D0F2D"/>
    <w:rsid w:val="007D3C13"/>
    <w:rsid w:val="007D4FCE"/>
    <w:rsid w:val="007E2840"/>
    <w:rsid w:val="007E4988"/>
    <w:rsid w:val="007E5530"/>
    <w:rsid w:val="007F4F98"/>
    <w:rsid w:val="00800C0E"/>
    <w:rsid w:val="00802B4D"/>
    <w:rsid w:val="0080465A"/>
    <w:rsid w:val="00807CF1"/>
    <w:rsid w:val="0081023B"/>
    <w:rsid w:val="0081151A"/>
    <w:rsid w:val="00813EBF"/>
    <w:rsid w:val="00815BC8"/>
    <w:rsid w:val="0082085C"/>
    <w:rsid w:val="00823C9E"/>
    <w:rsid w:val="00831296"/>
    <w:rsid w:val="00832125"/>
    <w:rsid w:val="0083402F"/>
    <w:rsid w:val="008375FD"/>
    <w:rsid w:val="008413DA"/>
    <w:rsid w:val="0084281C"/>
    <w:rsid w:val="00843907"/>
    <w:rsid w:val="00850A19"/>
    <w:rsid w:val="008671DB"/>
    <w:rsid w:val="008749B9"/>
    <w:rsid w:val="00885A40"/>
    <w:rsid w:val="00896223"/>
    <w:rsid w:val="008A25BD"/>
    <w:rsid w:val="008A2628"/>
    <w:rsid w:val="008A62B2"/>
    <w:rsid w:val="008A6BF2"/>
    <w:rsid w:val="008C47F0"/>
    <w:rsid w:val="008C5AF3"/>
    <w:rsid w:val="008D21CF"/>
    <w:rsid w:val="008D4C70"/>
    <w:rsid w:val="008E7D14"/>
    <w:rsid w:val="008F3B29"/>
    <w:rsid w:val="009119F5"/>
    <w:rsid w:val="00913373"/>
    <w:rsid w:val="00914735"/>
    <w:rsid w:val="009169F9"/>
    <w:rsid w:val="00923E57"/>
    <w:rsid w:val="00931D90"/>
    <w:rsid w:val="00946FFB"/>
    <w:rsid w:val="00951C76"/>
    <w:rsid w:val="00952230"/>
    <w:rsid w:val="00960742"/>
    <w:rsid w:val="009620A7"/>
    <w:rsid w:val="00962B33"/>
    <w:rsid w:val="00963DEE"/>
    <w:rsid w:val="0096479E"/>
    <w:rsid w:val="00970821"/>
    <w:rsid w:val="009774E4"/>
    <w:rsid w:val="00977566"/>
    <w:rsid w:val="00990C66"/>
    <w:rsid w:val="0099107D"/>
    <w:rsid w:val="00991DB3"/>
    <w:rsid w:val="00992E0E"/>
    <w:rsid w:val="00993660"/>
    <w:rsid w:val="009B01B5"/>
    <w:rsid w:val="009B0553"/>
    <w:rsid w:val="009B058B"/>
    <w:rsid w:val="009B1639"/>
    <w:rsid w:val="009B446C"/>
    <w:rsid w:val="009C1611"/>
    <w:rsid w:val="009C17A1"/>
    <w:rsid w:val="009C5B52"/>
    <w:rsid w:val="009C5BB0"/>
    <w:rsid w:val="009C69A9"/>
    <w:rsid w:val="009E435B"/>
    <w:rsid w:val="009E6AA5"/>
    <w:rsid w:val="00A06B2B"/>
    <w:rsid w:val="00A12996"/>
    <w:rsid w:val="00A14894"/>
    <w:rsid w:val="00A240F3"/>
    <w:rsid w:val="00A254F5"/>
    <w:rsid w:val="00A27BE4"/>
    <w:rsid w:val="00A326B2"/>
    <w:rsid w:val="00A32E17"/>
    <w:rsid w:val="00A41831"/>
    <w:rsid w:val="00A57E76"/>
    <w:rsid w:val="00A6025C"/>
    <w:rsid w:val="00A61CBF"/>
    <w:rsid w:val="00A65DF2"/>
    <w:rsid w:val="00A667A4"/>
    <w:rsid w:val="00A71370"/>
    <w:rsid w:val="00A71FD7"/>
    <w:rsid w:val="00A7268B"/>
    <w:rsid w:val="00A72FBF"/>
    <w:rsid w:val="00A73D5F"/>
    <w:rsid w:val="00A8252D"/>
    <w:rsid w:val="00A828ED"/>
    <w:rsid w:val="00A83787"/>
    <w:rsid w:val="00A904E3"/>
    <w:rsid w:val="00A94B53"/>
    <w:rsid w:val="00AA05DE"/>
    <w:rsid w:val="00AA1264"/>
    <w:rsid w:val="00AA2D45"/>
    <w:rsid w:val="00AA3872"/>
    <w:rsid w:val="00AA6FC0"/>
    <w:rsid w:val="00AC02DD"/>
    <w:rsid w:val="00AD2849"/>
    <w:rsid w:val="00AE1C1B"/>
    <w:rsid w:val="00AE2507"/>
    <w:rsid w:val="00AF76DF"/>
    <w:rsid w:val="00B03702"/>
    <w:rsid w:val="00B06C43"/>
    <w:rsid w:val="00B17387"/>
    <w:rsid w:val="00B173D3"/>
    <w:rsid w:val="00B23201"/>
    <w:rsid w:val="00B243F8"/>
    <w:rsid w:val="00B32222"/>
    <w:rsid w:val="00B42A2D"/>
    <w:rsid w:val="00B5136D"/>
    <w:rsid w:val="00B533FC"/>
    <w:rsid w:val="00B628C5"/>
    <w:rsid w:val="00B65B97"/>
    <w:rsid w:val="00B660A0"/>
    <w:rsid w:val="00B82932"/>
    <w:rsid w:val="00B87CC7"/>
    <w:rsid w:val="00B91A27"/>
    <w:rsid w:val="00B97A24"/>
    <w:rsid w:val="00BA0691"/>
    <w:rsid w:val="00BA789B"/>
    <w:rsid w:val="00BC646A"/>
    <w:rsid w:val="00BD3286"/>
    <w:rsid w:val="00BE0B38"/>
    <w:rsid w:val="00BE7FF2"/>
    <w:rsid w:val="00BF37E4"/>
    <w:rsid w:val="00BF659C"/>
    <w:rsid w:val="00C03F08"/>
    <w:rsid w:val="00C05EBB"/>
    <w:rsid w:val="00C06592"/>
    <w:rsid w:val="00C161FB"/>
    <w:rsid w:val="00C21EE9"/>
    <w:rsid w:val="00C259E1"/>
    <w:rsid w:val="00C365D3"/>
    <w:rsid w:val="00C40E11"/>
    <w:rsid w:val="00C410FA"/>
    <w:rsid w:val="00C46EC7"/>
    <w:rsid w:val="00C51E29"/>
    <w:rsid w:val="00C60B91"/>
    <w:rsid w:val="00C61116"/>
    <w:rsid w:val="00C637C2"/>
    <w:rsid w:val="00C751F8"/>
    <w:rsid w:val="00C8050B"/>
    <w:rsid w:val="00C84E6A"/>
    <w:rsid w:val="00C851D3"/>
    <w:rsid w:val="00C85CB2"/>
    <w:rsid w:val="00C862EC"/>
    <w:rsid w:val="00C93ABE"/>
    <w:rsid w:val="00CA1C88"/>
    <w:rsid w:val="00CA70A9"/>
    <w:rsid w:val="00CB0E90"/>
    <w:rsid w:val="00CB2A5E"/>
    <w:rsid w:val="00CB6902"/>
    <w:rsid w:val="00CC612E"/>
    <w:rsid w:val="00CD2956"/>
    <w:rsid w:val="00CD2BFD"/>
    <w:rsid w:val="00CD647A"/>
    <w:rsid w:val="00CD741C"/>
    <w:rsid w:val="00CE3E07"/>
    <w:rsid w:val="00CE4249"/>
    <w:rsid w:val="00CE62CA"/>
    <w:rsid w:val="00CF6B4C"/>
    <w:rsid w:val="00D0192E"/>
    <w:rsid w:val="00D0725A"/>
    <w:rsid w:val="00D14330"/>
    <w:rsid w:val="00D14B7B"/>
    <w:rsid w:val="00D222F2"/>
    <w:rsid w:val="00D225D8"/>
    <w:rsid w:val="00D25FC2"/>
    <w:rsid w:val="00D26AAE"/>
    <w:rsid w:val="00D3205F"/>
    <w:rsid w:val="00D3470B"/>
    <w:rsid w:val="00D352ED"/>
    <w:rsid w:val="00D37680"/>
    <w:rsid w:val="00D43045"/>
    <w:rsid w:val="00D43B8B"/>
    <w:rsid w:val="00D507AA"/>
    <w:rsid w:val="00D5606D"/>
    <w:rsid w:val="00D57E13"/>
    <w:rsid w:val="00D62EA3"/>
    <w:rsid w:val="00D63FED"/>
    <w:rsid w:val="00D7152A"/>
    <w:rsid w:val="00D8612D"/>
    <w:rsid w:val="00D90A52"/>
    <w:rsid w:val="00D93F5B"/>
    <w:rsid w:val="00DA19B0"/>
    <w:rsid w:val="00DA67FB"/>
    <w:rsid w:val="00DB28C8"/>
    <w:rsid w:val="00DC1AFD"/>
    <w:rsid w:val="00DC71CC"/>
    <w:rsid w:val="00DD0961"/>
    <w:rsid w:val="00DE4773"/>
    <w:rsid w:val="00DF4190"/>
    <w:rsid w:val="00DF48F7"/>
    <w:rsid w:val="00E106EA"/>
    <w:rsid w:val="00E12272"/>
    <w:rsid w:val="00E235E6"/>
    <w:rsid w:val="00E30BAA"/>
    <w:rsid w:val="00E336D0"/>
    <w:rsid w:val="00E454D0"/>
    <w:rsid w:val="00E46B32"/>
    <w:rsid w:val="00E61015"/>
    <w:rsid w:val="00E705EA"/>
    <w:rsid w:val="00E83C43"/>
    <w:rsid w:val="00E841E6"/>
    <w:rsid w:val="00E8687B"/>
    <w:rsid w:val="00E87CC2"/>
    <w:rsid w:val="00E95FF7"/>
    <w:rsid w:val="00EA389A"/>
    <w:rsid w:val="00EA4D1D"/>
    <w:rsid w:val="00EB101C"/>
    <w:rsid w:val="00EB77C3"/>
    <w:rsid w:val="00EC41C9"/>
    <w:rsid w:val="00EC5FA0"/>
    <w:rsid w:val="00ED665C"/>
    <w:rsid w:val="00ED71B8"/>
    <w:rsid w:val="00EF1375"/>
    <w:rsid w:val="00EF3165"/>
    <w:rsid w:val="00F00A0C"/>
    <w:rsid w:val="00F0234A"/>
    <w:rsid w:val="00F06231"/>
    <w:rsid w:val="00F11AF5"/>
    <w:rsid w:val="00F12B23"/>
    <w:rsid w:val="00F13193"/>
    <w:rsid w:val="00F21318"/>
    <w:rsid w:val="00F47738"/>
    <w:rsid w:val="00F51F05"/>
    <w:rsid w:val="00F55AEB"/>
    <w:rsid w:val="00F619BF"/>
    <w:rsid w:val="00F64316"/>
    <w:rsid w:val="00F65846"/>
    <w:rsid w:val="00F705F7"/>
    <w:rsid w:val="00F73961"/>
    <w:rsid w:val="00F77D2B"/>
    <w:rsid w:val="00F910AC"/>
    <w:rsid w:val="00F91D8B"/>
    <w:rsid w:val="00F95964"/>
    <w:rsid w:val="00F972C0"/>
    <w:rsid w:val="00FB02E4"/>
    <w:rsid w:val="00FB21C1"/>
    <w:rsid w:val="00FB3E6B"/>
    <w:rsid w:val="00FC13D9"/>
    <w:rsid w:val="00FC3B1A"/>
    <w:rsid w:val="00FD1D90"/>
    <w:rsid w:val="00FD2A95"/>
    <w:rsid w:val="00FD47E1"/>
    <w:rsid w:val="00FD54EA"/>
    <w:rsid w:val="00FD6557"/>
    <w:rsid w:val="00FE1093"/>
    <w:rsid w:val="00FE2872"/>
    <w:rsid w:val="00FF2D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356D4E1"/>
  <w15:docId w15:val="{9097E504-E0C4-4908-866F-4B4AAE56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7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2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EA3"/>
    <w:rPr>
      <w:rFonts w:ascii="Tahoma" w:hAnsi="Tahoma" w:cs="Tahoma"/>
      <w:sz w:val="16"/>
      <w:szCs w:val="16"/>
    </w:rPr>
  </w:style>
  <w:style w:type="paragraph" w:styleId="Header">
    <w:name w:val="header"/>
    <w:basedOn w:val="Normal"/>
    <w:link w:val="HeaderChar"/>
    <w:uiPriority w:val="99"/>
    <w:unhideWhenUsed/>
    <w:rsid w:val="003A0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EC5"/>
  </w:style>
  <w:style w:type="paragraph" w:styleId="Footer">
    <w:name w:val="footer"/>
    <w:basedOn w:val="Normal"/>
    <w:link w:val="FooterChar"/>
    <w:uiPriority w:val="99"/>
    <w:unhideWhenUsed/>
    <w:rsid w:val="003A0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EC5"/>
  </w:style>
  <w:style w:type="character" w:styleId="Hyperlink">
    <w:name w:val="Hyperlink"/>
    <w:basedOn w:val="DefaultParagraphFont"/>
    <w:uiPriority w:val="99"/>
    <w:unhideWhenUsed/>
    <w:rsid w:val="00020409"/>
    <w:rPr>
      <w:color w:val="0000FF" w:themeColor="hyperlink"/>
      <w:u w:val="single"/>
    </w:rPr>
  </w:style>
  <w:style w:type="paragraph" w:styleId="ListParagraph">
    <w:name w:val="List Paragraph"/>
    <w:basedOn w:val="Normal"/>
    <w:uiPriority w:val="34"/>
    <w:qFormat/>
    <w:rsid w:val="00CD6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928208">
      <w:bodyDiv w:val="1"/>
      <w:marLeft w:val="0"/>
      <w:marRight w:val="0"/>
      <w:marTop w:val="0"/>
      <w:marBottom w:val="0"/>
      <w:divBdr>
        <w:top w:val="none" w:sz="0" w:space="0" w:color="auto"/>
        <w:left w:val="none" w:sz="0" w:space="0" w:color="auto"/>
        <w:bottom w:val="none" w:sz="0" w:space="0" w:color="auto"/>
        <w:right w:val="none" w:sz="0" w:space="0" w:color="auto"/>
      </w:divBdr>
    </w:div>
    <w:div w:id="1154640756">
      <w:bodyDiv w:val="1"/>
      <w:marLeft w:val="0"/>
      <w:marRight w:val="0"/>
      <w:marTop w:val="0"/>
      <w:marBottom w:val="0"/>
      <w:divBdr>
        <w:top w:val="none" w:sz="0" w:space="0" w:color="auto"/>
        <w:left w:val="none" w:sz="0" w:space="0" w:color="auto"/>
        <w:bottom w:val="none" w:sz="0" w:space="0" w:color="auto"/>
        <w:right w:val="none" w:sz="0" w:space="0" w:color="auto"/>
      </w:divBdr>
      <w:divsChild>
        <w:div w:id="1633171652">
          <w:marLeft w:val="0"/>
          <w:marRight w:val="0"/>
          <w:marTop w:val="0"/>
          <w:marBottom w:val="0"/>
          <w:divBdr>
            <w:top w:val="none" w:sz="0" w:space="0" w:color="auto"/>
            <w:left w:val="none" w:sz="0" w:space="0" w:color="auto"/>
            <w:bottom w:val="none" w:sz="0" w:space="0" w:color="auto"/>
            <w:right w:val="none" w:sz="0" w:space="0" w:color="auto"/>
          </w:divBdr>
          <w:divsChild>
            <w:div w:id="247202078">
              <w:marLeft w:val="0"/>
              <w:marRight w:val="0"/>
              <w:marTop w:val="0"/>
              <w:marBottom w:val="0"/>
              <w:divBdr>
                <w:top w:val="none" w:sz="0" w:space="0" w:color="auto"/>
                <w:left w:val="none" w:sz="0" w:space="0" w:color="auto"/>
                <w:bottom w:val="none" w:sz="0" w:space="0" w:color="auto"/>
                <w:right w:val="none" w:sz="0" w:space="0" w:color="auto"/>
              </w:divBdr>
              <w:divsChild>
                <w:div w:id="20361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14189">
      <w:bodyDiv w:val="1"/>
      <w:marLeft w:val="0"/>
      <w:marRight w:val="0"/>
      <w:marTop w:val="0"/>
      <w:marBottom w:val="0"/>
      <w:divBdr>
        <w:top w:val="none" w:sz="0" w:space="0" w:color="auto"/>
        <w:left w:val="none" w:sz="0" w:space="0" w:color="auto"/>
        <w:bottom w:val="none" w:sz="0" w:space="0" w:color="auto"/>
        <w:right w:val="none" w:sz="0" w:space="0" w:color="auto"/>
      </w:divBdr>
    </w:div>
    <w:div w:id="1490832348">
      <w:bodyDiv w:val="1"/>
      <w:marLeft w:val="0"/>
      <w:marRight w:val="0"/>
      <w:marTop w:val="0"/>
      <w:marBottom w:val="0"/>
      <w:divBdr>
        <w:top w:val="none" w:sz="0" w:space="0" w:color="auto"/>
        <w:left w:val="none" w:sz="0" w:space="0" w:color="auto"/>
        <w:bottom w:val="none" w:sz="0" w:space="0" w:color="auto"/>
        <w:right w:val="none" w:sz="0" w:space="0" w:color="auto"/>
      </w:divBdr>
    </w:div>
    <w:div w:id="2003191214">
      <w:bodyDiv w:val="1"/>
      <w:marLeft w:val="0"/>
      <w:marRight w:val="0"/>
      <w:marTop w:val="0"/>
      <w:marBottom w:val="0"/>
      <w:divBdr>
        <w:top w:val="none" w:sz="0" w:space="0" w:color="auto"/>
        <w:left w:val="none" w:sz="0" w:space="0" w:color="auto"/>
        <w:bottom w:val="none" w:sz="0" w:space="0" w:color="auto"/>
        <w:right w:val="none" w:sz="0" w:space="0" w:color="auto"/>
      </w:divBdr>
      <w:divsChild>
        <w:div w:id="1502695369">
          <w:marLeft w:val="0"/>
          <w:marRight w:val="0"/>
          <w:marTop w:val="0"/>
          <w:marBottom w:val="0"/>
          <w:divBdr>
            <w:top w:val="none" w:sz="0" w:space="0" w:color="auto"/>
            <w:left w:val="none" w:sz="0" w:space="0" w:color="auto"/>
            <w:bottom w:val="none" w:sz="0" w:space="0" w:color="auto"/>
            <w:right w:val="none" w:sz="0" w:space="0" w:color="auto"/>
          </w:divBdr>
          <w:divsChild>
            <w:div w:id="1545292234">
              <w:marLeft w:val="0"/>
              <w:marRight w:val="0"/>
              <w:marTop w:val="0"/>
              <w:marBottom w:val="0"/>
              <w:divBdr>
                <w:top w:val="none" w:sz="0" w:space="0" w:color="auto"/>
                <w:left w:val="none" w:sz="0" w:space="0" w:color="auto"/>
                <w:bottom w:val="none" w:sz="0" w:space="0" w:color="auto"/>
                <w:right w:val="none" w:sz="0" w:space="0" w:color="auto"/>
              </w:divBdr>
              <w:divsChild>
                <w:div w:id="370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21f49c31-8071-4523-8f34-a276463efafb">
      <Terms xmlns="http://schemas.microsoft.com/office/infopath/2007/PartnerControls"/>
    </lcf76f155ced4ddcb4097134ff3c332f>
    <TaxCatchAll xmlns="04dd1424-d8eb-4674-b245-473aece8a09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E84C003892F6458AADC509CB48459F" ma:contentTypeVersion="16" ma:contentTypeDescription="Create a new document." ma:contentTypeScope="" ma:versionID="255437c154bf4a7665a3acbb6cb94afe">
  <xsd:schema xmlns:xsd="http://www.w3.org/2001/XMLSchema" xmlns:xs="http://www.w3.org/2001/XMLSchema" xmlns:p="http://schemas.microsoft.com/office/2006/metadata/properties" xmlns:ns2="21f49c31-8071-4523-8f34-a276463efafb" xmlns:ns3="6de99bf5-8854-4738-8bb2-f843a65f2fc4" xmlns:ns4="04dd1424-d8eb-4674-b245-473aece8a09f" targetNamespace="http://schemas.microsoft.com/office/2006/metadata/properties" ma:root="true" ma:fieldsID="7299ac59b4cd9d7b7840db3b1ee1d51d" ns2:_="" ns3:_="" ns4:_="">
    <xsd:import namespace="21f49c31-8071-4523-8f34-a276463efafb"/>
    <xsd:import namespace="6de99bf5-8854-4738-8bb2-f843a65f2fc4"/>
    <xsd:import namespace="04dd1424-d8eb-4674-b245-473aece8a0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49c31-8071-4523-8f34-a276463efa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9835351-e7e6-449a-a226-ed0f36744def"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e99bf5-8854-4738-8bb2-f843a65f2fc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dd1424-d8eb-4674-b245-473aece8a09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0c3cf7a-37f8-4c89-ae2b-ff345b062d8b}" ma:internalName="TaxCatchAll" ma:showField="CatchAllData" ma:web="0b91534d-9d80-403f-b0ce-acefa29628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18A7A3-3B32-43EC-8DF2-5D077338455A}">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5e0b7d3-a9ab-400d-863b-e65802823098"/>
    <ds:schemaRef ds:uri="http://www.w3.org/XML/1998/namespace"/>
    <ds:schemaRef ds:uri="http://purl.org/dc/dcmitype/"/>
  </ds:schemaRefs>
</ds:datastoreItem>
</file>

<file path=customXml/itemProps2.xml><?xml version="1.0" encoding="utf-8"?>
<ds:datastoreItem xmlns:ds="http://schemas.openxmlformats.org/officeDocument/2006/customXml" ds:itemID="{509148D5-CD33-44A8-9704-AE7E1C73693F}"/>
</file>

<file path=customXml/itemProps3.xml><?xml version="1.0" encoding="utf-8"?>
<ds:datastoreItem xmlns:ds="http://schemas.openxmlformats.org/officeDocument/2006/customXml" ds:itemID="{E1393B9D-DD5D-472E-ACA0-2EDFB992E43C}">
  <ds:schemaRefs>
    <ds:schemaRef ds:uri="http://schemas.microsoft.com/sharepoint/v3/contenttype/forms"/>
  </ds:schemaRefs>
</ds:datastoreItem>
</file>

<file path=customXml/itemProps4.xml><?xml version="1.0" encoding="utf-8"?>
<ds:datastoreItem xmlns:ds="http://schemas.openxmlformats.org/officeDocument/2006/customXml" ds:itemID="{11C19BAF-4F7D-4AAC-95BB-A754F143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3</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0311A - Earned Value Performance Tech_Tips</vt:lpstr>
    </vt:vector>
  </TitlesOfParts>
  <Company>Ontario Power Generation</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0311A - Earned Value Performance Tech_Tips</dc:title>
  <dc:creator>lowrya</dc:creator>
  <cp:lastModifiedBy>SZCZEPEK Agnieszka -C I O</cp:lastModifiedBy>
  <cp:revision>44</cp:revision>
  <cp:lastPrinted>2018-08-30T14:45:00Z</cp:lastPrinted>
  <dcterms:created xsi:type="dcterms:W3CDTF">2016-09-07T15:09:00Z</dcterms:created>
  <dcterms:modified xsi:type="dcterms:W3CDTF">2018-08-30T15:09:00Z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0x010100E3E84C003892F6458AADC509CB48459F</vt:lpwstr>
  </property>
  <property fmtid="{D5CDD505-2E9C-101B-9397-08002B2CF9AE}" pid="3" name="OPG.vwTeamSitesSCISearch_ID">
    <vt:lpwstr/>
  </property>
  <property fmtid="{D5CDD505-2E9C-101B-9397-08002B2CF9AE}" pid="4" name="Order">
    <vt:r8>18000</vt:r8>
  </property>
</Properties>
</file>