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0092" w14:textId="30FD9C2A" w:rsidR="00D54EA3" w:rsidRDefault="00D54EA3"/>
    <w:tbl>
      <w:tblPr>
        <w:tblW w:w="5282" w:type="pct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84"/>
        <w:gridCol w:w="923"/>
        <w:gridCol w:w="935"/>
        <w:gridCol w:w="935"/>
        <w:gridCol w:w="935"/>
        <w:gridCol w:w="935"/>
        <w:gridCol w:w="935"/>
        <w:gridCol w:w="936"/>
        <w:gridCol w:w="924"/>
        <w:gridCol w:w="1208"/>
        <w:gridCol w:w="1208"/>
        <w:gridCol w:w="1208"/>
        <w:gridCol w:w="1217"/>
      </w:tblGrid>
      <w:tr w:rsidR="004F4253" w:rsidRPr="00D8587E" w14:paraId="3B4AF1E2" w14:textId="687C4B2B" w:rsidTr="004F4253">
        <w:trPr>
          <w:tblHeader/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  <w:hideMark/>
          </w:tcPr>
          <w:p w14:paraId="36AB6FFA" w14:textId="148D1C7B" w:rsidR="004F4253" w:rsidRDefault="004F4253" w:rsidP="00D54EA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079F5915" wp14:editId="53B3BA5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635</wp:posOffset>
                  </wp:positionV>
                  <wp:extent cx="866775" cy="438150"/>
                  <wp:effectExtent l="0" t="0" r="9525" b="0"/>
                  <wp:wrapNone/>
                  <wp:docPr id="1" name="Imagem 1" descr="GUIA COMPLETO SOBRE ESCORPIÕES - Kelldr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UIA COMPLETO SOBRE ESCORPIÕES - Kelldr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6A9821" w14:textId="266CA1AE" w:rsidR="004F4253" w:rsidRDefault="004F4253" w:rsidP="00D54EA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</w:p>
          <w:p w14:paraId="02F66AC9" w14:textId="77777777" w:rsidR="004F4253" w:rsidRDefault="004F4253" w:rsidP="00D54EA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</w:p>
          <w:p w14:paraId="6DC4412F" w14:textId="4C7677C0" w:rsidR="004F4253" w:rsidRPr="00D8587E" w:rsidRDefault="004F4253" w:rsidP="00D54EA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23" w:type="pct"/>
            <w:shd w:val="clear" w:color="auto" w:fill="0F4761" w:themeFill="accent1" w:themeFillShade="BF"/>
            <w:vAlign w:val="center"/>
            <w:hideMark/>
          </w:tcPr>
          <w:p w14:paraId="1D058B0F" w14:textId="59333370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Stigmurina</w:t>
            </w:r>
            <w:proofErr w:type="spellEnd"/>
          </w:p>
        </w:tc>
        <w:tc>
          <w:tcPr>
            <w:tcW w:w="302" w:type="pct"/>
            <w:shd w:val="clear" w:color="auto" w:fill="0F4761" w:themeFill="accent1" w:themeFillShade="BF"/>
            <w:vAlign w:val="center"/>
            <w:hideMark/>
          </w:tcPr>
          <w:p w14:paraId="78B46FF9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StigA6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  <w:hideMark/>
          </w:tcPr>
          <w:p w14:paraId="3D38A622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StigA8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  <w:hideMark/>
          </w:tcPr>
          <w:p w14:paraId="414A37CD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StigA15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  <w:hideMark/>
          </w:tcPr>
          <w:p w14:paraId="574B77F5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StigA16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  <w:hideMark/>
          </w:tcPr>
          <w:p w14:paraId="0545CC99" w14:textId="77777777" w:rsidR="004F4253" w:rsidRPr="00F14915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pt-BR"/>
              </w:rPr>
            </w:pPr>
            <w:r w:rsidRPr="00F14915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pt-BR"/>
              </w:rPr>
              <w:t>StigA18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</w:tcPr>
          <w:p w14:paraId="61C6ADD8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i/>
                <w:sz w:val="20"/>
                <w:szCs w:val="20"/>
                <w:lang w:eastAsia="pt-BR"/>
              </w:rPr>
              <w:t>StigA25</w:t>
            </w:r>
          </w:p>
        </w:tc>
        <w:tc>
          <w:tcPr>
            <w:tcW w:w="306" w:type="pct"/>
            <w:shd w:val="clear" w:color="auto" w:fill="0F4761" w:themeFill="accent1" w:themeFillShade="BF"/>
            <w:vAlign w:val="center"/>
            <w:hideMark/>
          </w:tcPr>
          <w:p w14:paraId="1E083460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i/>
                <w:sz w:val="20"/>
                <w:szCs w:val="20"/>
                <w:lang w:eastAsia="pt-BR"/>
              </w:rPr>
              <w:t>StigA31</w:t>
            </w:r>
          </w:p>
        </w:tc>
        <w:tc>
          <w:tcPr>
            <w:tcW w:w="302" w:type="pct"/>
            <w:shd w:val="clear" w:color="auto" w:fill="0F4761" w:themeFill="accent1" w:themeFillShade="BF"/>
            <w:vAlign w:val="center"/>
          </w:tcPr>
          <w:p w14:paraId="3BCE18D9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TsAP-2</w:t>
            </w:r>
          </w:p>
        </w:tc>
        <w:tc>
          <w:tcPr>
            <w:tcW w:w="398" w:type="pct"/>
            <w:shd w:val="clear" w:color="auto" w:fill="0F4761" w:themeFill="accent1" w:themeFillShade="BF"/>
            <w:vAlign w:val="center"/>
          </w:tcPr>
          <w:p w14:paraId="6C9C0BBB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TsAP-2-A16</w:t>
            </w:r>
          </w:p>
        </w:tc>
        <w:tc>
          <w:tcPr>
            <w:tcW w:w="398" w:type="pct"/>
            <w:shd w:val="clear" w:color="auto" w:fill="0F4761" w:themeFill="accent1" w:themeFillShade="BF"/>
            <w:vAlign w:val="center"/>
          </w:tcPr>
          <w:p w14:paraId="397AE90A" w14:textId="77777777" w:rsidR="004F4253" w:rsidRPr="00D8587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TsAP-2-A41</w:t>
            </w:r>
          </w:p>
        </w:tc>
        <w:tc>
          <w:tcPr>
            <w:tcW w:w="398" w:type="pct"/>
            <w:shd w:val="clear" w:color="auto" w:fill="0F4761" w:themeFill="accent1" w:themeFillShade="BF"/>
            <w:vAlign w:val="center"/>
          </w:tcPr>
          <w:p w14:paraId="00C98C9B" w14:textId="09A4E369" w:rsidR="004F4253" w:rsidRDefault="00BE43A5" w:rsidP="004F42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TanP</w:t>
            </w:r>
            <w:proofErr w:type="spellEnd"/>
          </w:p>
        </w:tc>
        <w:tc>
          <w:tcPr>
            <w:tcW w:w="396" w:type="pct"/>
            <w:shd w:val="clear" w:color="auto" w:fill="0F4761" w:themeFill="accent1" w:themeFillShade="BF"/>
            <w:vAlign w:val="center"/>
          </w:tcPr>
          <w:p w14:paraId="035C9554" w14:textId="4616737E" w:rsidR="004F4253" w:rsidRDefault="004F4253" w:rsidP="004F42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T</w:t>
            </w:r>
            <w:r w:rsidR="00141418"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i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sT</w:t>
            </w:r>
            <w:r w:rsidR="00141418">
              <w:rPr>
                <w:rFonts w:ascii="Times New Roman" w:eastAsia="Times New Roman" w:hAnsi="Times New Roman"/>
                <w:bCs/>
                <w:sz w:val="20"/>
                <w:szCs w:val="20"/>
                <w:lang w:eastAsia="pt-BR"/>
              </w:rPr>
              <w:t>H</w:t>
            </w:r>
            <w:proofErr w:type="spellEnd"/>
          </w:p>
        </w:tc>
      </w:tr>
      <w:tr w:rsidR="004F4253" w:rsidRPr="00DF620A" w14:paraId="57D2A5FD" w14:textId="11D96FCA" w:rsidTr="004F4253">
        <w:trPr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</w:tcPr>
          <w:p w14:paraId="452E4F5B" w14:textId="16AA1FEA" w:rsidR="004F4253" w:rsidRPr="003B5A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EF404E">
              <w:rPr>
                <w:rFonts w:ascii="Times New Roman" w:eastAsia="Times New Roman" w:hAnsi="Times New Roman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Caracterização estrutural</w:t>
            </w:r>
          </w:p>
        </w:tc>
        <w:tc>
          <w:tcPr>
            <w:tcW w:w="323" w:type="pct"/>
            <w:vAlign w:val="center"/>
          </w:tcPr>
          <w:p w14:paraId="1CA73140" w14:textId="1FE85CF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551919E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F03687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0CC7EB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027181D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6D4E94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10523F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D410A1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232D65B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FA3979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1FA3BBD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2C6565A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DA25BA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7EFB0488" w14:textId="38A38D4F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230E025E" w14:textId="1B5726C7" w:rsidR="004F4253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Modelagem molecular</w:t>
            </w:r>
          </w:p>
        </w:tc>
        <w:tc>
          <w:tcPr>
            <w:tcW w:w="323" w:type="pct"/>
            <w:vAlign w:val="center"/>
          </w:tcPr>
          <w:p w14:paraId="6B7D8439" w14:textId="759E32A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494661C3" w14:textId="510A28C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C2154C7" w14:textId="0DCB3AB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5BE0F17" w14:textId="4898C2A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755B30F" w14:textId="276FFBF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DC307C9" w14:textId="0E21621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E0E92D7" w14:textId="31BD94E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02446CE" w14:textId="5107303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4ABD1AB0" w14:textId="4DCF431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53B5A136" w14:textId="0115636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79F67532" w14:textId="436320F9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2EDED9E2" w14:textId="58C0CAC4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7570CF89" w14:textId="50A19B2F" w:rsidR="004F4253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4F4253" w:rsidRPr="00DF620A" w14:paraId="5BF148AE" w14:textId="03D6B1AF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  <w:hideMark/>
          </w:tcPr>
          <w:p w14:paraId="4736BD11" w14:textId="19C84619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Dicroísmo circular</w:t>
            </w:r>
          </w:p>
        </w:tc>
        <w:tc>
          <w:tcPr>
            <w:tcW w:w="323" w:type="pct"/>
            <w:vAlign w:val="center"/>
            <w:hideMark/>
          </w:tcPr>
          <w:p w14:paraId="1A000D12" w14:textId="2A6A808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F02217E" w14:textId="34823D5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FCB89DB" w14:textId="076D9FF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E748169" w14:textId="279C50A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6954D5E" w14:textId="1F2133E5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8C60024" w14:textId="25C522C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F003B9F" w14:textId="019C2C7E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6FC14BD" w14:textId="17FFCBF4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FB43F33" w14:textId="58F59649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10E9454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013355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236FB783" w14:textId="772FB963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5E6B443D" w14:textId="6A9470D8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4F4253" w:rsidRPr="00DF620A" w14:paraId="64DE9998" w14:textId="5425C4CE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  <w:hideMark/>
          </w:tcPr>
          <w:p w14:paraId="527E1666" w14:textId="394AF622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RMN</w:t>
            </w:r>
          </w:p>
        </w:tc>
        <w:tc>
          <w:tcPr>
            <w:tcW w:w="323" w:type="pct"/>
            <w:vAlign w:val="center"/>
            <w:hideMark/>
          </w:tcPr>
          <w:p w14:paraId="4A2E2311" w14:textId="3CEF60C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7041F1C" w14:textId="70A52DA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42A708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B2ADDF5" w14:textId="0F8E301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691B25C" w14:textId="0032FD41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E74294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9611316" w14:textId="61567B47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C2621F6" w14:textId="3D6B883E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DF1B494" w14:textId="246A434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6CA9864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3E913D0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195A810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47FBFB3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229DA013" w14:textId="28E1216F" w:rsidTr="004F4253">
        <w:trPr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</w:tcPr>
          <w:p w14:paraId="4AB73F93" w14:textId="494E2250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9360B6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  <w:t>Seguran</w:t>
            </w:r>
            <w:r w:rsidRPr="00D54EA3">
              <w:rPr>
                <w:rFonts w:ascii="Times New Roman" w:eastAsia="Times New Roman" w:hAnsi="Times New Roman"/>
                <w:b/>
                <w:bCs/>
                <w:sz w:val="20"/>
                <w:szCs w:val="20"/>
                <w:shd w:val="clear" w:color="auto" w:fill="0F4761" w:themeFill="accent1" w:themeFillShade="BF"/>
                <w:lang w:eastAsia="pt-BR"/>
              </w:rPr>
              <w:t>ça</w:t>
            </w:r>
          </w:p>
        </w:tc>
        <w:tc>
          <w:tcPr>
            <w:tcW w:w="323" w:type="pct"/>
            <w:vAlign w:val="center"/>
            <w:hideMark/>
          </w:tcPr>
          <w:p w14:paraId="730EBEB2" w14:textId="5218442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7B699C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335CBA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1D251C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C99360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CB9D35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FED06D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32D6C4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09EF23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CC045A9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73D381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109F980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FCC587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22AB9A2F" w14:textId="3D6BCA51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1412CAF4" w14:textId="366063C5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Células normais</w:t>
            </w:r>
          </w:p>
        </w:tc>
        <w:tc>
          <w:tcPr>
            <w:tcW w:w="323" w:type="pct"/>
            <w:vAlign w:val="center"/>
            <w:hideMark/>
          </w:tcPr>
          <w:p w14:paraId="3000A225" w14:textId="1C5A6CD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2359456D" w14:textId="03202A0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2C93439" w14:textId="21AA5731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BE54F7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72568A2" w14:textId="13F415D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12BECE3" w14:textId="1C2E9D3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D2B98BC" w14:textId="4DC43AF1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C8F16BA" w14:textId="7C161BD2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8679A6A" w14:textId="7B4D679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099B9ADE" w14:textId="0EDDACAA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3190FFA1" w14:textId="41F7D07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2875F07B" w14:textId="7CE7F24A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6B3D5885" w14:textId="5BBA0827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4F4253" w:rsidRPr="00DF620A" w14:paraId="1B231A92" w14:textId="2B79D104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2C46B69F" w14:textId="599C1393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Hemáceas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 xml:space="preserve"> humanas</w:t>
            </w:r>
          </w:p>
        </w:tc>
        <w:tc>
          <w:tcPr>
            <w:tcW w:w="323" w:type="pct"/>
            <w:vAlign w:val="center"/>
            <w:hideMark/>
          </w:tcPr>
          <w:p w14:paraId="2FD8B86C" w14:textId="3A67A1F8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2827C5BA" w14:textId="7BD2B2F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8D936C8" w14:textId="4E767C4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01751B3" w14:textId="094A942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9A61EF5" w14:textId="70D00A38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4FEA286" w14:textId="4A8EAEA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7ADE2E4" w14:textId="692B0A0E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4E63A8B" w14:textId="12B29C83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5F60A7A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A0DBF77" w14:textId="09DB657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1C76F85F" w14:textId="52BB99F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01115D31" w14:textId="6AD8540C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7B54531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7C3EB753" w14:textId="6D0505AD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0099A5A8" w14:textId="77777777" w:rsidR="004F4253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Larvas</w:t>
            </w:r>
          </w:p>
          <w:p w14:paraId="5439A1F6" w14:textId="54902F2B" w:rsidR="004F4253" w:rsidRPr="009360B6" w:rsidRDefault="004F4253" w:rsidP="001242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(</w:t>
            </w:r>
            <w:r w:rsidRPr="009360B6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pt-BR"/>
              </w:rPr>
              <w:t>In vivo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323" w:type="pct"/>
            <w:vAlign w:val="center"/>
            <w:hideMark/>
          </w:tcPr>
          <w:p w14:paraId="420743C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2BC08C07" w14:textId="2F3811D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4C8B4BF" w14:textId="190804A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2CAD2C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A063DB7" w14:textId="40BA767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C7A92B0" w14:textId="0AACF4A8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55A316B" w14:textId="332DAB54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026BAA7" w14:textId="7A129319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8D357E8" w14:textId="4D565A6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0EE044D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4CBCA62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766C180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74B7BA2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41830D3A" w14:textId="476D5132" w:rsidTr="004F4253">
        <w:trPr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</w:tcPr>
          <w:p w14:paraId="081CCAA8" w14:textId="77777777" w:rsidR="004F4253" w:rsidRPr="00EF404E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EF404E">
              <w:rPr>
                <w:rFonts w:ascii="Times New Roman" w:eastAsia="Times New Roman" w:hAnsi="Times New Roman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Antimicrobiano</w:t>
            </w:r>
          </w:p>
          <w:p w14:paraId="0D0BDBD9" w14:textId="6DC25CAE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EF404E">
              <w:rPr>
                <w:rFonts w:ascii="Times New Roman" w:eastAsia="Times New Roman" w:hAnsi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pt-BR"/>
              </w:rPr>
              <w:t xml:space="preserve">In </w:t>
            </w:r>
            <w:proofErr w:type="spellStart"/>
            <w:r w:rsidRPr="00EF404E">
              <w:rPr>
                <w:rFonts w:ascii="Times New Roman" w:eastAsia="Times New Roman" w:hAnsi="Times New Roman"/>
                <w:b/>
                <w:bCs/>
                <w:i/>
                <w:iCs/>
                <w:color w:val="FFFFFF" w:themeColor="background1"/>
                <w:sz w:val="20"/>
                <w:szCs w:val="20"/>
                <w:lang w:eastAsia="pt-BR"/>
              </w:rPr>
              <w:t>silico</w:t>
            </w:r>
            <w:proofErr w:type="spellEnd"/>
          </w:p>
        </w:tc>
        <w:tc>
          <w:tcPr>
            <w:tcW w:w="323" w:type="pct"/>
            <w:vAlign w:val="center"/>
            <w:hideMark/>
          </w:tcPr>
          <w:p w14:paraId="1AFDCE8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  <w:hideMark/>
          </w:tcPr>
          <w:p w14:paraId="15E7E6F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  <w:hideMark/>
          </w:tcPr>
          <w:p w14:paraId="7C94126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  <w:hideMark/>
          </w:tcPr>
          <w:p w14:paraId="5792EB9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  <w:hideMark/>
          </w:tcPr>
          <w:p w14:paraId="3A65929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  <w:hideMark/>
          </w:tcPr>
          <w:p w14:paraId="65B6942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85EBDC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  <w:hideMark/>
          </w:tcPr>
          <w:p w14:paraId="55A3C08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061CF1B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F713BE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561367D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77E876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47D0BBB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1A52BF1E" w14:textId="2DBE1913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200CA4E7" w14:textId="77777777" w:rsidR="008860A7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Bactérias</w:t>
            </w:r>
          </w:p>
          <w:p w14:paraId="5B9F4269" w14:textId="105ECDDF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Gram +</w:t>
            </w:r>
          </w:p>
        </w:tc>
        <w:tc>
          <w:tcPr>
            <w:tcW w:w="323" w:type="pct"/>
            <w:vAlign w:val="center"/>
          </w:tcPr>
          <w:p w14:paraId="07C395E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55A9E0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06C5319" w14:textId="2BBA117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6BCAB8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F0DB59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BFBF6E9" w14:textId="2832758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C3C240E" w14:textId="6425DDCC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A401E00" w14:textId="4ED030ED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8860A7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8CBDC0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FC43C26" w14:textId="4CF4BAC9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56446E92" w14:textId="36EFB51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6D80CAC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70D4AD3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07A44DCB" w14:textId="2A06037A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5328ED56" w14:textId="77777777" w:rsidR="008860A7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Bactérias</w:t>
            </w:r>
          </w:p>
          <w:p w14:paraId="737AA0D6" w14:textId="5E0DD172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Gram -</w:t>
            </w:r>
          </w:p>
        </w:tc>
        <w:tc>
          <w:tcPr>
            <w:tcW w:w="323" w:type="pct"/>
            <w:vAlign w:val="center"/>
          </w:tcPr>
          <w:p w14:paraId="427921C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3C10FE99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303F55E" w14:textId="0E3CF429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9E9036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B350BD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D142D91" w14:textId="5236B99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A24F442" w14:textId="23F1D475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6BB66FD" w14:textId="0E8902EF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5E6AB7A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3F15316D" w14:textId="63AE920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2B160AAD" w14:textId="3B25DF2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1241783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43C039C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437B793A" w14:textId="4074AA88" w:rsidTr="004F4253">
        <w:trPr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</w:tcPr>
          <w:p w14:paraId="2D7B91EC" w14:textId="77777777" w:rsidR="004F4253" w:rsidRPr="00EF404E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F404E"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0"/>
              </w:rPr>
              <w:t>Atividades</w:t>
            </w:r>
          </w:p>
          <w:p w14:paraId="546E1FDB" w14:textId="3E340301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EF404E">
              <w:rPr>
                <w:rFonts w:ascii="Times New Roman" w:hAnsi="Times New Roman"/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>In vitro</w:t>
            </w:r>
          </w:p>
        </w:tc>
        <w:tc>
          <w:tcPr>
            <w:tcW w:w="323" w:type="pct"/>
            <w:vAlign w:val="center"/>
          </w:tcPr>
          <w:p w14:paraId="1FC9051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DD5898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40A5DD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CBE810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368E2C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9D0C21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8B29F0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78AE179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05F8BF5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32D0508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7CAE3D8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3B2F87D9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6BF023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313B5E3A" w14:textId="78C3E305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020578EA" w14:textId="77777777" w:rsidR="008860A7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Bactérias</w:t>
            </w:r>
          </w:p>
          <w:p w14:paraId="72E6726B" w14:textId="2D8FD5AF" w:rsidR="004F4253" w:rsidRPr="009360B6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Gram +</w:t>
            </w:r>
          </w:p>
        </w:tc>
        <w:tc>
          <w:tcPr>
            <w:tcW w:w="323" w:type="pct"/>
            <w:vAlign w:val="center"/>
          </w:tcPr>
          <w:p w14:paraId="0DC07699" w14:textId="3BA9B5E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2B928BA6" w14:textId="38883C91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0041E65" w14:textId="44C7EA4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90EE049" w14:textId="470B4C0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ABF10F5" w14:textId="3A61A41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EFA68EF" w14:textId="483580E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798822C" w14:textId="3780721F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0C6BAA9" w14:textId="3A78E03A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52F3B5CB" w14:textId="0BCCEC5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6A9202C3" w14:textId="67A7F8E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7E80E0C2" w14:textId="0AD29BC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7F9FF0F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0DE9332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37CCB38C" w14:textId="465B134A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547C34D7" w14:textId="77777777" w:rsidR="008860A7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Bactérias</w:t>
            </w:r>
          </w:p>
          <w:p w14:paraId="67696BBF" w14:textId="38A6078B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Gram -</w:t>
            </w:r>
          </w:p>
        </w:tc>
        <w:tc>
          <w:tcPr>
            <w:tcW w:w="323" w:type="pct"/>
            <w:vAlign w:val="center"/>
          </w:tcPr>
          <w:p w14:paraId="52575E5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CCC3022" w14:textId="5F7DDF5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05F8F73" w14:textId="57040710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D0EF570" w14:textId="313ED45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1EA882E" w14:textId="2A33226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D7712EC" w14:textId="2775A948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C1DA2C8" w14:textId="5391B948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7FA8B3B" w14:textId="2DA71B20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31BC0F3B" w14:textId="78485865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6A11823" w14:textId="2E2C7A81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3D27B80E" w14:textId="3F6C9AD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6EEE1F1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2EFFCE5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7ED5F8C6" w14:textId="269C560C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3FA7FDBC" w14:textId="3260E444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Bactérias hospitalares multirresistentes</w:t>
            </w:r>
          </w:p>
        </w:tc>
        <w:tc>
          <w:tcPr>
            <w:tcW w:w="323" w:type="pct"/>
            <w:vAlign w:val="center"/>
          </w:tcPr>
          <w:p w14:paraId="2ABDF9DA" w14:textId="09781F2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5526F0E4" w14:textId="01C1F0F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1F44CB8" w14:textId="54965916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4300C4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253ED09" w14:textId="7900061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8B96C07" w14:textId="5313F9CA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C7228C1" w14:textId="3C03F1AD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2923049" w14:textId="6CDE3DC4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D530E87" w14:textId="0A7424F0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466118C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5FF511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68F2147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69DCDC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7AC0F967" w14:textId="7EECD0DD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0645B2D5" w14:textId="4E6C9364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Biofilme bacteriano</w:t>
            </w:r>
          </w:p>
        </w:tc>
        <w:tc>
          <w:tcPr>
            <w:tcW w:w="323" w:type="pct"/>
            <w:vAlign w:val="center"/>
          </w:tcPr>
          <w:p w14:paraId="3AEA3DC4" w14:textId="64110D5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47505E5F" w14:textId="25028223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1413801" w14:textId="423FDE89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E0E61D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8CD63E1" w14:textId="2FB3B56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A7D8DAC" w14:textId="0ED44E31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DB0DEA4" w14:textId="772BA3D0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55A2DA5" w14:textId="504F2359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F95D45A" w14:textId="4E6C0F2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6200707D" w14:textId="241E2C9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45E8458D" w14:textId="2DF4579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2B9B167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E15B29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1F36BEA6" w14:textId="0171DC20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121F3502" w14:textId="4AA3ECB2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Sinergismo com antibióticos comerciais</w:t>
            </w:r>
          </w:p>
        </w:tc>
        <w:tc>
          <w:tcPr>
            <w:tcW w:w="323" w:type="pct"/>
            <w:vAlign w:val="center"/>
          </w:tcPr>
          <w:p w14:paraId="524141CD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2C86388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43371D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4A2A33D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E5D311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831996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1D6A78F" w14:textId="060C615B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2E6FA0F" w14:textId="05584BE4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7213D482" w14:textId="313F903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7DCC6EDE" w14:textId="7D45A010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26C6444B" w14:textId="69424DDB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008E913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081655C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12D85060" w14:textId="5BE45AFA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55964621" w14:textId="3DA155B5" w:rsidR="004F4253" w:rsidRDefault="004F4253" w:rsidP="0014141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Fungos</w:t>
            </w:r>
          </w:p>
        </w:tc>
        <w:tc>
          <w:tcPr>
            <w:tcW w:w="323" w:type="pct"/>
            <w:vAlign w:val="center"/>
          </w:tcPr>
          <w:p w14:paraId="010D5687" w14:textId="4319F932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77BD3A2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16CE47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98505F1" w14:textId="2957A680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F41B32F" w14:textId="7D0BC508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683FA99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031A856" w14:textId="0ECA8F00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C139C2C" w14:textId="7CC06050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75B0EE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4B57F30F" w14:textId="7633348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08146E4E" w14:textId="2503E55D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1A0ABF0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6282FEF3" w14:textId="7161D126" w:rsidR="004F4253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141418" w:rsidRPr="00DF620A" w14:paraId="3D230DB5" w14:textId="77777777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7FC29E0C" w14:textId="045B4836" w:rsidR="00141418" w:rsidRDefault="00141418" w:rsidP="0014141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Biofilme fúngico</w:t>
            </w:r>
          </w:p>
        </w:tc>
        <w:tc>
          <w:tcPr>
            <w:tcW w:w="323" w:type="pct"/>
            <w:vAlign w:val="center"/>
          </w:tcPr>
          <w:p w14:paraId="68363E53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0401DBAF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65580C5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939E840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D8F9B32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9418CA0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2BCD08E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099D04D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27D8BEFD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4123BF69" w14:textId="62004F86" w:rsidR="00141418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1372F9C6" w14:textId="40F7A1F8" w:rsidR="00141418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</w:tcPr>
          <w:p w14:paraId="3CE4DBD3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32D1FEA7" w14:textId="26D8758A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4F4253" w:rsidRPr="00DF620A" w14:paraId="7283B763" w14:textId="567B956E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77C58B83" w14:textId="76EFF557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Parasita</w:t>
            </w:r>
          </w:p>
          <w:p w14:paraId="365D786A" w14:textId="47B146A5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9360B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60B6">
              <w:rPr>
                <w:rFonts w:ascii="Times New Roman" w:hAnsi="Times New Roman"/>
                <w:i/>
                <w:iCs/>
                <w:sz w:val="20"/>
                <w:szCs w:val="20"/>
              </w:rPr>
              <w:t>Trypanosoma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23" w:type="pct"/>
            <w:vAlign w:val="center"/>
          </w:tcPr>
          <w:p w14:paraId="3AE13CD2" w14:textId="5003BDE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6DE7149C" w14:textId="73413E6C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50E9A15" w14:textId="0DAAB26A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C3A09BF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994B05D" w14:textId="5D9ACFFE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83EC0AA" w14:textId="2B0B5D4F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A7234A4" w14:textId="37DF2051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A5A4D39" w14:textId="1DD7903F" w:rsidR="004F4253" w:rsidRPr="00DF620A" w:rsidRDefault="008860A7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15514EC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B484F0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500BDF5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AF98C8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E207F0A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6D720EBD" w14:textId="7B612BE8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3102F3C8" w14:textId="43BF0AB8" w:rsidR="004F4253" w:rsidRDefault="004F4253" w:rsidP="003B2AC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Células cancerígenas</w:t>
            </w:r>
          </w:p>
        </w:tc>
        <w:tc>
          <w:tcPr>
            <w:tcW w:w="323" w:type="pct"/>
            <w:vAlign w:val="center"/>
          </w:tcPr>
          <w:p w14:paraId="594F1DFD" w14:textId="130B0A31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4B3E670C" w14:textId="2992A902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34042608" w14:textId="7A6A75D5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E33BF40" w14:textId="77777777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23CB285" w14:textId="613770DA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D9981F7" w14:textId="26F13A6E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51BBEEA" w14:textId="1735B9CC" w:rsidR="004F4253" w:rsidRPr="00DF620A" w:rsidRDefault="0025179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4477FD36" w14:textId="4BD3D76F" w:rsidR="004F4253" w:rsidRPr="00DF620A" w:rsidRDefault="0025179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4A39D12A" w14:textId="0F5B62A2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271A1C37" w14:textId="77777777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2FB9294C" w14:textId="77777777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0E28D679" w14:textId="77777777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59DE51A6" w14:textId="77777777" w:rsidR="004F4253" w:rsidRPr="00DF620A" w:rsidRDefault="004F4253" w:rsidP="003B2A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220C4C27" w14:textId="40EF3C93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1474ED2B" w14:textId="6DA5C42B" w:rsidR="004F4253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Antioxidante</w:t>
            </w:r>
          </w:p>
        </w:tc>
        <w:tc>
          <w:tcPr>
            <w:tcW w:w="323" w:type="pct"/>
            <w:vAlign w:val="center"/>
          </w:tcPr>
          <w:p w14:paraId="64BB528D" w14:textId="5679CDE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015AD374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46EAFA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555817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C53C75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51363C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3E84115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015906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0651AE17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069066C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CC3792B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77E89063" w14:textId="3C74E094" w:rsidR="004F4253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34F3A32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BE43A5" w:rsidRPr="00DF620A" w14:paraId="7340911C" w14:textId="77777777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48D33664" w14:textId="18958DFD" w:rsidR="00BE43A5" w:rsidRDefault="00BE43A5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Atividade quelante de metais</w:t>
            </w:r>
          </w:p>
        </w:tc>
        <w:tc>
          <w:tcPr>
            <w:tcW w:w="323" w:type="pct"/>
            <w:vAlign w:val="center"/>
          </w:tcPr>
          <w:p w14:paraId="69DA6854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AE13BB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DBD26EA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C8A987A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C08665F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94C337C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B600852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E2BF753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7BBF436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209472EB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7A0956CB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53539724" w14:textId="7D46FA49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48DA216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BE43A5" w:rsidRPr="00DF620A" w14:paraId="2C072B2B" w14:textId="77777777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04F31600" w14:textId="6597E018" w:rsidR="00BE43A5" w:rsidRDefault="00BE43A5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Atividade anticoagulante</w:t>
            </w:r>
          </w:p>
        </w:tc>
        <w:tc>
          <w:tcPr>
            <w:tcW w:w="323" w:type="pct"/>
            <w:vAlign w:val="center"/>
          </w:tcPr>
          <w:p w14:paraId="7C9F9E97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2940796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3F3BB5D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867CFA1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1951C18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0639EEE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8D504F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F2CAF9B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00599D6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08F87F4B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403811ED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214835C" w14:textId="0E7CF374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6" w:type="pct"/>
          </w:tcPr>
          <w:p w14:paraId="28003BE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BE43A5" w:rsidRPr="00DF620A" w14:paraId="71E0DC27" w14:textId="77777777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5AA23A8D" w14:textId="1E294F17" w:rsidR="00BE43A5" w:rsidRDefault="00BE43A5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Atividade anti</w:t>
            </w:r>
            <w:r w:rsidR="00141418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inflamatória</w:t>
            </w:r>
          </w:p>
        </w:tc>
        <w:tc>
          <w:tcPr>
            <w:tcW w:w="323" w:type="pct"/>
            <w:vAlign w:val="center"/>
          </w:tcPr>
          <w:p w14:paraId="1CAD1229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369E67B1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5FCBF00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C384AB3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6969DDB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B329288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E2C392E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19A8862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706ED5F0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67125D2F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468DBDCC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6B72043" w14:textId="77777777" w:rsidR="00BE43A5" w:rsidRPr="00DF620A" w:rsidRDefault="00BE43A5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7A5D8C6B" w14:textId="31CBDF6D" w:rsidR="00BE43A5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141418" w:rsidRPr="00DF620A" w14:paraId="42C54047" w14:textId="77777777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09D58BD2" w14:textId="23711F36" w:rsidR="00141418" w:rsidRDefault="00141418" w:rsidP="004777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Efeito vaso relaxante</w:t>
            </w:r>
          </w:p>
        </w:tc>
        <w:tc>
          <w:tcPr>
            <w:tcW w:w="323" w:type="pct"/>
            <w:vAlign w:val="center"/>
          </w:tcPr>
          <w:p w14:paraId="60619D0D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BD2EA8B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57CA2C7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97D5C53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94BA02F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54D2894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C1A9932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373EE6E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18EAE95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29CC3B95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B16987A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CE42F86" w14:textId="77777777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69001227" w14:textId="0EE4ADDD" w:rsidR="00141418" w:rsidRPr="00DF620A" w:rsidRDefault="00141418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</w:tr>
      <w:tr w:rsidR="004F4253" w:rsidRPr="00DF620A" w14:paraId="61AA4BC8" w14:textId="01C5E6A9" w:rsidTr="004F4253">
        <w:trPr>
          <w:tblCellSpacing w:w="15" w:type="dxa"/>
        </w:trPr>
        <w:tc>
          <w:tcPr>
            <w:tcW w:w="492" w:type="pct"/>
            <w:shd w:val="clear" w:color="auto" w:fill="0F4761" w:themeFill="accent1" w:themeFillShade="BF"/>
            <w:vAlign w:val="center"/>
          </w:tcPr>
          <w:p w14:paraId="0716FCC7" w14:textId="77777777" w:rsidR="004F4253" w:rsidRPr="00EF404E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F404E">
              <w:rPr>
                <w:rFonts w:ascii="Times New Roman" w:hAnsi="Times New Roman"/>
                <w:b/>
                <w:bCs/>
                <w:color w:val="FFFFFF" w:themeColor="background1"/>
                <w:sz w:val="20"/>
                <w:szCs w:val="20"/>
              </w:rPr>
              <w:t>Atividades</w:t>
            </w:r>
          </w:p>
          <w:p w14:paraId="5AC517CE" w14:textId="17EC14B2" w:rsidR="004F4253" w:rsidRPr="00EF404E" w:rsidRDefault="004F4253" w:rsidP="004777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FFFFFF" w:themeColor="background1"/>
                <w:sz w:val="20"/>
                <w:szCs w:val="20"/>
              </w:rPr>
            </w:pPr>
            <w:r w:rsidRPr="00EF404E">
              <w:rPr>
                <w:rFonts w:ascii="Times New Roman" w:hAnsi="Times New Roman"/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>In vivo</w:t>
            </w:r>
          </w:p>
        </w:tc>
        <w:tc>
          <w:tcPr>
            <w:tcW w:w="323" w:type="pct"/>
            <w:vAlign w:val="center"/>
          </w:tcPr>
          <w:p w14:paraId="562F20C9" w14:textId="6444EDF4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6909AEE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3871B9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1399976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9C13382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3E1F4C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0E78DF40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E194303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3A2C9CBD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5C85BF8C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212433E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5EE58578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202E8151" w14:textId="77777777" w:rsidR="004F4253" w:rsidRPr="00DF620A" w:rsidRDefault="004F4253" w:rsidP="0047770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60C67550" w14:textId="3323C271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740AC365" w14:textId="73AF8521" w:rsidR="004F4253" w:rsidRPr="009360B6" w:rsidRDefault="008860A7" w:rsidP="009B09B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Infecção de larvas</w:t>
            </w:r>
          </w:p>
        </w:tc>
        <w:tc>
          <w:tcPr>
            <w:tcW w:w="323" w:type="pct"/>
            <w:vAlign w:val="center"/>
          </w:tcPr>
          <w:p w14:paraId="5BF6DE78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28C18746" w14:textId="3E120CF1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236F4E91" w14:textId="64CE5631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025C4C1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3F9DCCE" w14:textId="310AA37D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398A99F" w14:textId="40AAD32C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72B0185E" w14:textId="55C4AEED" w:rsidR="004F4253" w:rsidRPr="00DF620A" w:rsidRDefault="008860A7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68A3C5A8" w14:textId="76EBB25D" w:rsidR="004F4253" w:rsidRPr="00DF620A" w:rsidRDefault="008860A7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6DE2B371" w14:textId="11508F1A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2D0AE818" w14:textId="62B7C950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676A5E1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3AFBCEFC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7DE73480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35FC07C7" w14:textId="29D60F55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7D6C5607" w14:textId="2B520A4E" w:rsidR="004F4253" w:rsidRPr="009360B6" w:rsidRDefault="004F4253" w:rsidP="009B09B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Sepse</w:t>
            </w:r>
          </w:p>
        </w:tc>
        <w:tc>
          <w:tcPr>
            <w:tcW w:w="323" w:type="pct"/>
            <w:vAlign w:val="center"/>
          </w:tcPr>
          <w:p w14:paraId="402D38FD" w14:textId="1181454B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21F011DC" w14:textId="7C62CDA3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11E9F77F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7C87D0E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1726B96" w14:textId="1B4B7915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5D9629BD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64CC261A" w14:textId="48F76639" w:rsidR="004F4253" w:rsidRPr="00DF620A" w:rsidRDefault="008860A7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6" w:type="pct"/>
            <w:vAlign w:val="center"/>
          </w:tcPr>
          <w:p w14:paraId="06DEA99C" w14:textId="3A188747" w:rsidR="004F4253" w:rsidRPr="00DF620A" w:rsidRDefault="008860A7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271D8A4F" w14:textId="5A8E9523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334FBADD" w14:textId="3FB2F634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14C072AD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69B9C193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1416FB09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135C27F1" w14:textId="50A942DD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3F232801" w14:textId="4158D94B" w:rsidR="004F4253" w:rsidRPr="009360B6" w:rsidRDefault="004F4253" w:rsidP="009B09B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Feridas limpas</w:t>
            </w:r>
          </w:p>
        </w:tc>
        <w:tc>
          <w:tcPr>
            <w:tcW w:w="323" w:type="pct"/>
            <w:vAlign w:val="center"/>
          </w:tcPr>
          <w:p w14:paraId="42C28FFF" w14:textId="0C4F4D92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3D1AF71D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E86E655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83F19B5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7C9EB87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85D6B6A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72EEA562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84BA5AD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91FA81B" w14:textId="2AFC3E80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6E80C782" w14:textId="4F9BF132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5D72ACCD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A497903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0876F3C7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  <w:tr w:rsidR="004F4253" w:rsidRPr="00DF620A" w14:paraId="2613535A" w14:textId="5672C473" w:rsidTr="004F4253">
        <w:trPr>
          <w:tblCellSpacing w:w="15" w:type="dxa"/>
        </w:trPr>
        <w:tc>
          <w:tcPr>
            <w:tcW w:w="492" w:type="pct"/>
            <w:shd w:val="clear" w:color="auto" w:fill="45B0E1" w:themeFill="accent1" w:themeFillTint="99"/>
            <w:vAlign w:val="center"/>
          </w:tcPr>
          <w:p w14:paraId="6C94F631" w14:textId="22A76589" w:rsidR="004F4253" w:rsidRPr="009360B6" w:rsidRDefault="004F4253" w:rsidP="009B09B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Feridas infectadas</w:t>
            </w:r>
          </w:p>
        </w:tc>
        <w:tc>
          <w:tcPr>
            <w:tcW w:w="323" w:type="pct"/>
            <w:vAlign w:val="center"/>
          </w:tcPr>
          <w:p w14:paraId="29B5B39B" w14:textId="2CB317AA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02" w:type="pct"/>
            <w:vAlign w:val="center"/>
          </w:tcPr>
          <w:p w14:paraId="3AB81A40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43D3D407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3079F506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1B9B0E9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5BC4AA4B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22C5DC4F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6" w:type="pct"/>
            <w:vAlign w:val="center"/>
          </w:tcPr>
          <w:p w14:paraId="1BA18D1B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02" w:type="pct"/>
            <w:vAlign w:val="center"/>
          </w:tcPr>
          <w:p w14:paraId="1FAF0673" w14:textId="29F685B9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  <w:r w:rsidRPr="00DF620A"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  <w:t>■</w:t>
            </w:r>
          </w:p>
        </w:tc>
        <w:tc>
          <w:tcPr>
            <w:tcW w:w="398" w:type="pct"/>
            <w:vAlign w:val="center"/>
          </w:tcPr>
          <w:p w14:paraId="189721C0" w14:textId="2C80EFDF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  <w:vAlign w:val="center"/>
          </w:tcPr>
          <w:p w14:paraId="78F69086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8" w:type="pct"/>
          </w:tcPr>
          <w:p w14:paraId="4365E135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396" w:type="pct"/>
          </w:tcPr>
          <w:p w14:paraId="0BE76199" w14:textId="77777777" w:rsidR="004F4253" w:rsidRPr="00DF620A" w:rsidRDefault="004F4253" w:rsidP="009B09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pt-BR"/>
              </w:rPr>
            </w:pPr>
          </w:p>
        </w:tc>
      </w:tr>
    </w:tbl>
    <w:p w14:paraId="6332E429" w14:textId="33BA3F02" w:rsidR="009360B6" w:rsidRDefault="009360B6" w:rsidP="00101A5A"/>
    <w:p w14:paraId="5871BFCC" w14:textId="2858B39F" w:rsidR="00101A5A" w:rsidRDefault="00101A5A" w:rsidP="00101A5A">
      <w:p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Na tabela, estão representados os que foram estudados pelo grupo de pesquisa até o ano de 2026, incluindo peptídeo</w:t>
      </w:r>
      <w:r w:rsidR="004F4253">
        <w:rPr>
          <w:rFonts w:ascii="Times New Roman" w:hAnsi="Times New Roman"/>
          <w:b/>
          <w:sz w:val="20"/>
          <w:szCs w:val="20"/>
        </w:rPr>
        <w:t xml:space="preserve">s </w:t>
      </w:r>
      <w:r>
        <w:rPr>
          <w:rFonts w:ascii="Times New Roman" w:hAnsi="Times New Roman"/>
          <w:b/>
          <w:sz w:val="20"/>
          <w:szCs w:val="20"/>
        </w:rPr>
        <w:t>nativo</w:t>
      </w:r>
      <w:r w:rsidR="004F4253">
        <w:rPr>
          <w:rFonts w:ascii="Times New Roman" w:hAnsi="Times New Roman"/>
          <w:b/>
          <w:sz w:val="20"/>
          <w:szCs w:val="20"/>
        </w:rPr>
        <w:t>s</w:t>
      </w:r>
      <w:r w:rsidR="00E72FAC">
        <w:rPr>
          <w:rFonts w:ascii="Times New Roman" w:hAnsi="Times New Roman"/>
          <w:b/>
          <w:sz w:val="20"/>
          <w:szCs w:val="20"/>
        </w:rPr>
        <w:t xml:space="preserve"> presentes na peçonha do escorpião </w:t>
      </w:r>
      <w:proofErr w:type="spellStart"/>
      <w:r w:rsidR="00E72FAC" w:rsidRPr="00E72FAC">
        <w:rPr>
          <w:rFonts w:ascii="Times New Roman" w:hAnsi="Times New Roman"/>
          <w:b/>
          <w:i/>
          <w:iCs/>
          <w:sz w:val="20"/>
          <w:szCs w:val="20"/>
        </w:rPr>
        <w:t>Tityus</w:t>
      </w:r>
      <w:proofErr w:type="spellEnd"/>
      <w:r w:rsidR="00E72FAC" w:rsidRPr="00E72FAC">
        <w:rPr>
          <w:rFonts w:ascii="Times New Roman" w:hAnsi="Times New Roman"/>
          <w:b/>
          <w:i/>
          <w:iCs/>
          <w:sz w:val="20"/>
          <w:szCs w:val="20"/>
        </w:rPr>
        <w:t xml:space="preserve"> </w:t>
      </w:r>
      <w:proofErr w:type="spellStart"/>
      <w:r w:rsidR="00E72FAC" w:rsidRPr="00E72FAC">
        <w:rPr>
          <w:rFonts w:ascii="Times New Roman" w:hAnsi="Times New Roman"/>
          <w:b/>
          <w:i/>
          <w:iCs/>
          <w:sz w:val="20"/>
          <w:szCs w:val="20"/>
        </w:rPr>
        <w:t>stigmurus</w:t>
      </w:r>
      <w:proofErr w:type="spellEnd"/>
      <w:r w:rsidR="00E72FAC">
        <w:rPr>
          <w:rFonts w:ascii="Times New Roman" w:hAnsi="Times New Roman"/>
          <w:b/>
          <w:sz w:val="20"/>
          <w:szCs w:val="20"/>
        </w:rPr>
        <w:t xml:space="preserve"> (foto)</w:t>
      </w:r>
      <w:r>
        <w:rPr>
          <w:rFonts w:ascii="Times New Roman" w:hAnsi="Times New Roman"/>
          <w:b/>
          <w:sz w:val="20"/>
          <w:szCs w:val="20"/>
        </w:rPr>
        <w:t xml:space="preserve">. Peptídeos análogos da </w:t>
      </w:r>
      <w:proofErr w:type="spellStart"/>
      <w:r>
        <w:rPr>
          <w:rFonts w:ascii="Times New Roman" w:hAnsi="Times New Roman"/>
          <w:b/>
          <w:sz w:val="20"/>
          <w:szCs w:val="20"/>
        </w:rPr>
        <w:t>Stigmurina</w:t>
      </w:r>
      <w:proofErr w:type="spellEnd"/>
      <w:r>
        <w:rPr>
          <w:rFonts w:ascii="Times New Roman" w:hAnsi="Times New Roman"/>
          <w:b/>
          <w:sz w:val="20"/>
          <w:szCs w:val="20"/>
        </w:rPr>
        <w:t xml:space="preserve"> são 31 (StigA1</w:t>
      </w:r>
      <w:r w:rsidRPr="0091514D">
        <w:rPr>
          <w:rFonts w:ascii="Times New Roman" w:hAnsi="Times New Roman"/>
          <w:b/>
          <w:sz w:val="20"/>
          <w:szCs w:val="20"/>
        </w:rPr>
        <w:t>—</w:t>
      </w:r>
      <w:r>
        <w:rPr>
          <w:rFonts w:ascii="Times New Roman" w:hAnsi="Times New Roman"/>
          <w:b/>
          <w:sz w:val="20"/>
          <w:szCs w:val="20"/>
        </w:rPr>
        <w:t>StigA31). Peptídeos análogos do TsAP-2 são 40 (TsAP-A1</w:t>
      </w:r>
      <w:r w:rsidRPr="0091514D">
        <w:rPr>
          <w:rFonts w:ascii="Times New Roman" w:hAnsi="Times New Roman"/>
          <w:b/>
          <w:sz w:val="20"/>
          <w:szCs w:val="20"/>
        </w:rPr>
        <w:t>—</w:t>
      </w:r>
      <w:r>
        <w:rPr>
          <w:rFonts w:ascii="Times New Roman" w:hAnsi="Times New Roman"/>
          <w:b/>
          <w:sz w:val="20"/>
          <w:szCs w:val="20"/>
        </w:rPr>
        <w:t>TsAP-A40). RMN: Ressonância Magnética Nuclear</w:t>
      </w:r>
      <w:r w:rsidR="00DB2857">
        <w:rPr>
          <w:rFonts w:ascii="Times New Roman" w:hAnsi="Times New Roman"/>
          <w:b/>
          <w:sz w:val="20"/>
          <w:szCs w:val="20"/>
        </w:rPr>
        <w:t>.</w:t>
      </w:r>
      <w:r w:rsidR="00E72FAC">
        <w:rPr>
          <w:rFonts w:ascii="Times New Roman" w:hAnsi="Times New Roman"/>
          <w:b/>
          <w:sz w:val="20"/>
          <w:szCs w:val="20"/>
        </w:rPr>
        <w:t xml:space="preserve"> </w:t>
      </w:r>
    </w:p>
    <w:p w14:paraId="51C283D6" w14:textId="77777777" w:rsidR="007128D5" w:rsidRPr="007128D5" w:rsidRDefault="007128D5" w:rsidP="00101A5A">
      <w:pPr>
        <w:rPr>
          <w:b/>
          <w:bCs/>
          <w:sz w:val="30"/>
          <w:szCs w:val="30"/>
        </w:rPr>
      </w:pPr>
    </w:p>
    <w:p w14:paraId="742C0C3C" w14:textId="7F50971F" w:rsidR="007128D5" w:rsidRPr="007128D5" w:rsidRDefault="007128D5" w:rsidP="00101A5A">
      <w:pPr>
        <w:rPr>
          <w:b/>
          <w:bCs/>
          <w:sz w:val="30"/>
          <w:szCs w:val="30"/>
        </w:rPr>
      </w:pPr>
      <w:r w:rsidRPr="007128D5">
        <w:rPr>
          <w:b/>
          <w:bCs/>
          <w:sz w:val="30"/>
          <w:szCs w:val="30"/>
        </w:rPr>
        <w:t>Referências</w:t>
      </w:r>
    </w:p>
    <w:p w14:paraId="44813E04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>
        <w:fldChar w:fldCharType="begin"/>
      </w:r>
      <w:r w:rsidRPr="00E72FAC">
        <w:instrText xml:space="preserve"> ADDIN ZOTERO_BIBL {"uncited":[],"omitted":[],"custom":[]} CSL_BIBLIOGRAPHY </w:instrText>
      </w:r>
      <w:r>
        <w:fldChar w:fldCharType="separate"/>
      </w:r>
      <w:r w:rsidRPr="00E72FAC">
        <w:rPr>
          <w:rFonts w:cs="Arial"/>
        </w:rPr>
        <w:t xml:space="preserve">AMORIM-CARMO, Bruno </w:t>
      </w:r>
      <w:r w:rsidRPr="00E72FAC">
        <w:rPr>
          <w:rFonts w:cs="Arial"/>
          <w:i/>
          <w:iCs/>
        </w:rPr>
        <w:t>et al.</w:t>
      </w:r>
      <w:r w:rsidRPr="00E72FAC">
        <w:rPr>
          <w:rFonts w:cs="Arial"/>
        </w:rPr>
        <w:t xml:space="preserve"> </w:t>
      </w:r>
      <w:r w:rsidRPr="007128D5">
        <w:rPr>
          <w:rFonts w:cs="Arial"/>
          <w:lang w:val="en-US"/>
        </w:rPr>
        <w:t xml:space="preserve">Potent and Broad-Spectrum Antimicrobial Activity of Analogs from the Scorpion Peptide Stigmurin. </w:t>
      </w:r>
      <w:r w:rsidRPr="007128D5">
        <w:rPr>
          <w:rFonts w:cs="Arial"/>
          <w:b/>
          <w:bCs/>
          <w:lang w:val="en-US"/>
        </w:rPr>
        <w:t>International Journal of Molecular Sciences</w:t>
      </w:r>
      <w:r w:rsidRPr="007128D5">
        <w:rPr>
          <w:rFonts w:cs="Arial"/>
          <w:lang w:val="en-US"/>
        </w:rPr>
        <w:t xml:space="preserve">, v. 20, n. 3, p. 623, jan. 2019. </w:t>
      </w:r>
    </w:p>
    <w:p w14:paraId="2D35000A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BRAZ, Raiça Dominique Mariana Gomes da Costa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</w:t>
      </w:r>
      <w:r w:rsidRPr="007128D5">
        <w:rPr>
          <w:rFonts w:cs="Arial"/>
          <w:i/>
          <w:iCs/>
          <w:lang w:val="en-US"/>
        </w:rPr>
        <w:t>In silico</w:t>
      </w:r>
      <w:r w:rsidRPr="007128D5">
        <w:rPr>
          <w:rFonts w:cs="Arial"/>
          <w:lang w:val="en-US"/>
        </w:rPr>
        <w:t xml:space="preserve"> and </w:t>
      </w:r>
      <w:r w:rsidRPr="007128D5">
        <w:rPr>
          <w:rFonts w:cs="Arial"/>
          <w:i/>
          <w:iCs/>
          <w:lang w:val="en-US"/>
        </w:rPr>
        <w:t>in vitro</w:t>
      </w:r>
      <w:r w:rsidRPr="007128D5">
        <w:rPr>
          <w:rFonts w:cs="Arial"/>
          <w:lang w:val="en-US"/>
        </w:rPr>
        <w:t xml:space="preserve"> characterization of the antibacterial effects of two novel synthetic peptides derived from TsAP-2. </w:t>
      </w:r>
      <w:r w:rsidRPr="007128D5">
        <w:rPr>
          <w:rFonts w:cs="Arial"/>
          <w:b/>
          <w:bCs/>
          <w:lang w:val="en-US"/>
        </w:rPr>
        <w:t>Biochemical Pharmacology</w:t>
      </w:r>
      <w:r w:rsidRPr="007128D5">
        <w:rPr>
          <w:rFonts w:cs="Arial"/>
          <w:lang w:val="en-US"/>
        </w:rPr>
        <w:t xml:space="preserve">, v. 243, p. 117525, 1 jan. 2026. </w:t>
      </w:r>
    </w:p>
    <w:p w14:paraId="654F3847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DANIELE-SILVA, Alessandra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Stigmurin and TsAP-2 from Tityus stigmurus scorpion venom: Assessment of structure and therapeutic potential in experimental sepsis. </w:t>
      </w:r>
      <w:r w:rsidRPr="007128D5">
        <w:rPr>
          <w:rFonts w:cs="Arial"/>
          <w:b/>
          <w:bCs/>
          <w:lang w:val="en-US"/>
        </w:rPr>
        <w:t>Toxicon</w:t>
      </w:r>
      <w:r w:rsidRPr="007128D5">
        <w:rPr>
          <w:rFonts w:cs="Arial"/>
          <w:lang w:val="en-US"/>
        </w:rPr>
        <w:t xml:space="preserve">, v. 121, p. 10–21, 1 out. 2016. </w:t>
      </w:r>
    </w:p>
    <w:p w14:paraId="2B2EE1EC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DANIELE-SILVA, Alessandra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NMR three-dimensional structure of the cationic peptide Stigmurin from Tityus stigmurus scorpion venom: In vitro antioxidant and in vivo antibacterial and healing activity. </w:t>
      </w:r>
      <w:r w:rsidRPr="007128D5">
        <w:rPr>
          <w:rFonts w:cs="Arial"/>
          <w:b/>
          <w:bCs/>
          <w:lang w:val="en-US"/>
        </w:rPr>
        <w:t>Peptides</w:t>
      </w:r>
      <w:r w:rsidRPr="007128D5">
        <w:rPr>
          <w:rFonts w:cs="Arial"/>
          <w:lang w:val="en-US"/>
        </w:rPr>
        <w:t xml:space="preserve">, v. 137, p. 170478, 1 mar. 2021. </w:t>
      </w:r>
    </w:p>
    <w:p w14:paraId="409DE450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DANIELE-SILVA, Alessandra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</w:t>
      </w:r>
      <w:r w:rsidRPr="007128D5">
        <w:rPr>
          <w:rFonts w:cs="Arial"/>
          <w:i/>
          <w:iCs/>
          <w:lang w:val="en-US"/>
        </w:rPr>
        <w:t>In vitro</w:t>
      </w:r>
      <w:r w:rsidRPr="007128D5">
        <w:rPr>
          <w:rFonts w:cs="Arial"/>
          <w:lang w:val="en-US"/>
        </w:rPr>
        <w:t xml:space="preserve"> and </w:t>
      </w:r>
      <w:r w:rsidRPr="007128D5">
        <w:rPr>
          <w:rFonts w:cs="Arial"/>
          <w:i/>
          <w:iCs/>
          <w:lang w:val="en-US"/>
        </w:rPr>
        <w:t>in vivo</w:t>
      </w:r>
      <w:r w:rsidRPr="007128D5">
        <w:rPr>
          <w:rFonts w:cs="Arial"/>
          <w:lang w:val="en-US"/>
        </w:rPr>
        <w:t xml:space="preserve"> antibacterial activity of TsAP-2 from </w:t>
      </w:r>
      <w:r w:rsidRPr="007128D5">
        <w:rPr>
          <w:rFonts w:cs="Arial"/>
          <w:i/>
          <w:iCs/>
          <w:lang w:val="en-US"/>
        </w:rPr>
        <w:t>Tityus stigmurus</w:t>
      </w:r>
      <w:r w:rsidRPr="007128D5">
        <w:rPr>
          <w:rFonts w:cs="Arial"/>
          <w:lang w:val="en-US"/>
        </w:rPr>
        <w:t xml:space="preserve"> scorpion venom in multidrug-resistant strains and its NMR three-dimensional structure. </w:t>
      </w:r>
      <w:r w:rsidRPr="007128D5">
        <w:rPr>
          <w:rFonts w:cs="Arial"/>
          <w:b/>
          <w:bCs/>
          <w:lang w:val="en-US"/>
        </w:rPr>
        <w:t>Biochimie</w:t>
      </w:r>
      <w:r w:rsidRPr="007128D5">
        <w:rPr>
          <w:rFonts w:cs="Arial"/>
          <w:lang w:val="en-US"/>
        </w:rPr>
        <w:t xml:space="preserve">, v. 238, p. 58–76, 1 nov. 2025. </w:t>
      </w:r>
    </w:p>
    <w:p w14:paraId="044CB924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lastRenderedPageBreak/>
        <w:t xml:space="preserve">FURTADO, Allanny Alves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In silico and in vitro structure-stability-function relationship of analog peptides of Stigmurin and its antibacterial and antibiofilm activities. </w:t>
      </w:r>
      <w:r w:rsidRPr="007128D5">
        <w:rPr>
          <w:rFonts w:cs="Arial"/>
          <w:b/>
          <w:bCs/>
          <w:lang w:val="en-US"/>
        </w:rPr>
        <w:t>Pharmacological Research</w:t>
      </w:r>
      <w:r w:rsidRPr="007128D5">
        <w:rPr>
          <w:rFonts w:cs="Arial"/>
          <w:lang w:val="en-US"/>
        </w:rPr>
        <w:t xml:space="preserve">, p. 106245, 5 maio 2022. </w:t>
      </w:r>
    </w:p>
    <w:p w14:paraId="0E675905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MACHADO, Richele J. A.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Homology modeling, vasorelaxant and bradykinin-potentiating activities of a novel hypotensin found in the scorpion venom from Tityus stigmurus. </w:t>
      </w:r>
      <w:r w:rsidRPr="007128D5">
        <w:rPr>
          <w:rFonts w:cs="Arial"/>
          <w:b/>
          <w:bCs/>
          <w:lang w:val="en-US"/>
        </w:rPr>
        <w:t>Toxicon: Official Journal of the International Society on Toxinology</w:t>
      </w:r>
      <w:r w:rsidRPr="007128D5">
        <w:rPr>
          <w:rFonts w:cs="Arial"/>
          <w:lang w:val="en-US"/>
        </w:rPr>
        <w:t xml:space="preserve">, v. 101, p. 11–18, jul. 2015. </w:t>
      </w:r>
    </w:p>
    <w:p w14:paraId="2DCEDE79" w14:textId="77777777" w:rsidR="007128D5" w:rsidRPr="007128D5" w:rsidRDefault="007128D5" w:rsidP="007128D5">
      <w:pPr>
        <w:pStyle w:val="Bibliografia"/>
        <w:rPr>
          <w:rFonts w:cs="Arial"/>
          <w:lang w:val="es-ES"/>
        </w:rPr>
      </w:pPr>
      <w:r w:rsidRPr="007128D5">
        <w:rPr>
          <w:rFonts w:cs="Arial"/>
          <w:lang w:val="fr-FR"/>
        </w:rPr>
        <w:t xml:space="preserve">MACHADO, Richele J. A. </w:t>
      </w:r>
      <w:r w:rsidRPr="007128D5">
        <w:rPr>
          <w:rFonts w:cs="Arial"/>
          <w:i/>
          <w:iCs/>
          <w:lang w:val="fr-FR"/>
        </w:rPr>
        <w:t>et al.</w:t>
      </w:r>
      <w:r w:rsidRPr="007128D5">
        <w:rPr>
          <w:rFonts w:cs="Arial"/>
          <w:lang w:val="fr-FR"/>
        </w:rPr>
        <w:t xml:space="preserve"> </w:t>
      </w:r>
      <w:r w:rsidRPr="007128D5">
        <w:rPr>
          <w:rFonts w:cs="Arial"/>
          <w:lang w:val="en-US"/>
        </w:rPr>
        <w:t xml:space="preserve">Characterization of TistH, a multifunctional peptide from the scorpion </w:t>
      </w:r>
      <w:r w:rsidRPr="007128D5">
        <w:rPr>
          <w:rFonts w:cs="Arial"/>
          <w:i/>
          <w:iCs/>
          <w:lang w:val="en-US"/>
        </w:rPr>
        <w:t>Tityus stigmurus</w:t>
      </w:r>
      <w:r w:rsidRPr="007128D5">
        <w:rPr>
          <w:rFonts w:cs="Arial"/>
          <w:lang w:val="en-US"/>
        </w:rPr>
        <w:t xml:space="preserve">: Structure, cytotoxicity and antimicrobial activity. </w:t>
      </w:r>
      <w:r w:rsidRPr="007128D5">
        <w:rPr>
          <w:rFonts w:cs="Arial"/>
          <w:b/>
          <w:bCs/>
          <w:lang w:val="es-ES"/>
        </w:rPr>
        <w:t>Toxicon</w:t>
      </w:r>
      <w:r w:rsidRPr="007128D5">
        <w:rPr>
          <w:rFonts w:cs="Arial"/>
          <w:lang w:val="es-ES"/>
        </w:rPr>
        <w:t xml:space="preserve">, v. 119, p. 362–370, 1 set. 2016. </w:t>
      </w:r>
    </w:p>
    <w:p w14:paraId="743990A2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s-ES"/>
        </w:rPr>
        <w:t xml:space="preserve">MELO, Menilla M. A. </w:t>
      </w:r>
      <w:r w:rsidRPr="007128D5">
        <w:rPr>
          <w:rFonts w:cs="Arial"/>
          <w:i/>
          <w:iCs/>
          <w:lang w:val="es-ES"/>
        </w:rPr>
        <w:t>et al.</w:t>
      </w:r>
      <w:r w:rsidRPr="007128D5">
        <w:rPr>
          <w:rFonts w:cs="Arial"/>
          <w:lang w:val="es-ES"/>
        </w:rPr>
        <w:t xml:space="preserve"> </w:t>
      </w:r>
      <w:r w:rsidRPr="007128D5">
        <w:rPr>
          <w:rFonts w:cs="Arial"/>
          <w:lang w:val="en-US"/>
        </w:rPr>
        <w:t xml:space="preserve">Structure and </w:t>
      </w:r>
      <w:r w:rsidRPr="007128D5">
        <w:rPr>
          <w:rFonts w:cs="Arial"/>
          <w:i/>
          <w:iCs/>
          <w:lang w:val="en-US"/>
        </w:rPr>
        <w:t>in vitro</w:t>
      </w:r>
      <w:r w:rsidRPr="007128D5">
        <w:rPr>
          <w:rFonts w:cs="Arial"/>
          <w:lang w:val="en-US"/>
        </w:rPr>
        <w:t xml:space="preserve"> activities of a Copper II-chelating anionic peptide from the venom of the scorpion </w:t>
      </w:r>
      <w:r w:rsidRPr="007128D5">
        <w:rPr>
          <w:rFonts w:cs="Arial"/>
          <w:i/>
          <w:iCs/>
          <w:lang w:val="en-US"/>
        </w:rPr>
        <w:t>Tityus stigmurus</w:t>
      </w:r>
      <w:r w:rsidRPr="007128D5">
        <w:rPr>
          <w:rFonts w:cs="Arial"/>
          <w:lang w:val="en-US"/>
        </w:rPr>
        <w:t xml:space="preserve">. </w:t>
      </w:r>
      <w:r w:rsidRPr="007128D5">
        <w:rPr>
          <w:rFonts w:cs="Arial"/>
          <w:b/>
          <w:bCs/>
          <w:lang w:val="en-US"/>
        </w:rPr>
        <w:t>Peptides</w:t>
      </w:r>
      <w:r w:rsidRPr="007128D5">
        <w:rPr>
          <w:rFonts w:cs="Arial"/>
          <w:lang w:val="en-US"/>
        </w:rPr>
        <w:t xml:space="preserve">, v. 94, p. 91–98, 1 ago. 2017. </w:t>
      </w:r>
    </w:p>
    <w:p w14:paraId="5F6E9E65" w14:textId="77777777" w:rsidR="007128D5" w:rsidRPr="007128D5" w:rsidRDefault="007128D5" w:rsidP="007128D5">
      <w:pPr>
        <w:pStyle w:val="Bibliografia"/>
        <w:rPr>
          <w:rFonts w:cs="Arial"/>
          <w:lang w:val="en-US"/>
        </w:rPr>
      </w:pPr>
      <w:r w:rsidRPr="007128D5">
        <w:rPr>
          <w:rFonts w:cs="Arial"/>
          <w:lang w:val="en-US"/>
        </w:rPr>
        <w:t xml:space="preserve">PARENTE, Adriana M. S.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Analogs of the Scorpion Venom Peptide Stigmurin: Structural Assessment, Toxicity, and Increased Antimicrobial Activity. </w:t>
      </w:r>
      <w:r w:rsidRPr="007128D5">
        <w:rPr>
          <w:rFonts w:cs="Arial"/>
          <w:b/>
          <w:bCs/>
          <w:lang w:val="en-US"/>
        </w:rPr>
        <w:t>Toxins</w:t>
      </w:r>
      <w:r w:rsidRPr="007128D5">
        <w:rPr>
          <w:rFonts w:cs="Arial"/>
          <w:lang w:val="en-US"/>
        </w:rPr>
        <w:t xml:space="preserve">, v. 10, n. 4, p. 161, abr. 2018. </w:t>
      </w:r>
    </w:p>
    <w:p w14:paraId="31BF7929" w14:textId="77777777" w:rsidR="007128D5" w:rsidRPr="007128D5" w:rsidRDefault="007128D5" w:rsidP="007128D5">
      <w:pPr>
        <w:pStyle w:val="Bibliografia"/>
        <w:rPr>
          <w:rFonts w:cs="Arial"/>
        </w:rPr>
      </w:pPr>
      <w:r w:rsidRPr="007128D5">
        <w:rPr>
          <w:rFonts w:cs="Arial"/>
          <w:lang w:val="en-US"/>
        </w:rPr>
        <w:t xml:space="preserve">TORRES-RÊGO, Manoela </w:t>
      </w:r>
      <w:r w:rsidRPr="007128D5">
        <w:rPr>
          <w:rFonts w:cs="Arial"/>
          <w:i/>
          <w:iCs/>
          <w:lang w:val="en-US"/>
        </w:rPr>
        <w:t>et al.</w:t>
      </w:r>
      <w:r w:rsidRPr="007128D5">
        <w:rPr>
          <w:rFonts w:cs="Arial"/>
          <w:lang w:val="en-US"/>
        </w:rPr>
        <w:t xml:space="preserve"> Biodegradable cross-linked chitosan nanoparticles improve anti-</w:t>
      </w:r>
      <w:r w:rsidRPr="007128D5">
        <w:rPr>
          <w:rFonts w:cs="Arial"/>
          <w:i/>
          <w:iCs/>
          <w:lang w:val="en-US"/>
        </w:rPr>
        <w:t>Candida</w:t>
      </w:r>
      <w:r w:rsidRPr="007128D5">
        <w:rPr>
          <w:rFonts w:cs="Arial"/>
          <w:lang w:val="en-US"/>
        </w:rPr>
        <w:t xml:space="preserve"> and anti-biofilm activity of TistH, a peptide identified in the venom gland of the </w:t>
      </w:r>
      <w:r w:rsidRPr="007128D5">
        <w:rPr>
          <w:rFonts w:cs="Arial"/>
          <w:i/>
          <w:iCs/>
          <w:lang w:val="en-US"/>
        </w:rPr>
        <w:t>Tityus stigmurus</w:t>
      </w:r>
      <w:r w:rsidRPr="007128D5">
        <w:rPr>
          <w:rFonts w:cs="Arial"/>
          <w:lang w:val="en-US"/>
        </w:rPr>
        <w:t xml:space="preserve"> scorpion. </w:t>
      </w:r>
      <w:r w:rsidRPr="007128D5">
        <w:rPr>
          <w:rFonts w:cs="Arial"/>
          <w:b/>
          <w:bCs/>
        </w:rPr>
        <w:t>Materials Science and Engineering: C</w:t>
      </w:r>
      <w:r w:rsidRPr="007128D5">
        <w:rPr>
          <w:rFonts w:cs="Arial"/>
        </w:rPr>
        <w:t xml:space="preserve">, v. 103, p. 109830, 1 out. 2019. </w:t>
      </w:r>
    </w:p>
    <w:p w14:paraId="3E74EC75" w14:textId="64F68950" w:rsidR="007128D5" w:rsidRPr="009360B6" w:rsidRDefault="007128D5" w:rsidP="007128D5">
      <w:r>
        <w:fldChar w:fldCharType="end"/>
      </w:r>
    </w:p>
    <w:sectPr w:rsidR="007128D5" w:rsidRPr="009360B6" w:rsidSect="009360B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B6"/>
    <w:rsid w:val="0008548D"/>
    <w:rsid w:val="00101A5A"/>
    <w:rsid w:val="001242F2"/>
    <w:rsid w:val="00141418"/>
    <w:rsid w:val="00251793"/>
    <w:rsid w:val="00266066"/>
    <w:rsid w:val="00270AEF"/>
    <w:rsid w:val="0027312A"/>
    <w:rsid w:val="002B4E09"/>
    <w:rsid w:val="003B2ACD"/>
    <w:rsid w:val="004F4253"/>
    <w:rsid w:val="00690F5B"/>
    <w:rsid w:val="007128D5"/>
    <w:rsid w:val="008860A7"/>
    <w:rsid w:val="009360B6"/>
    <w:rsid w:val="009B09B1"/>
    <w:rsid w:val="00BE43A5"/>
    <w:rsid w:val="00D370BE"/>
    <w:rsid w:val="00D54EA3"/>
    <w:rsid w:val="00DB2857"/>
    <w:rsid w:val="00E72FAC"/>
    <w:rsid w:val="00E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0F2E1"/>
  <w15:chartTrackingRefBased/>
  <w15:docId w15:val="{5BBB1BB1-7CF5-40EF-90E1-2C6058A4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B6"/>
    <w:pPr>
      <w:spacing w:after="200" w:line="276" w:lineRule="auto"/>
    </w:pPr>
    <w:rPr>
      <w:rFonts w:ascii="Arial" w:eastAsia="Calibri" w:hAnsi="Arial" w:cs="Times New Roman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3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0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0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0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0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0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0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0B6"/>
    <w:rPr>
      <w:b/>
      <w:bCs/>
      <w:smallCaps/>
      <w:color w:val="0F4761" w:themeColor="accent1" w:themeShade="BF"/>
      <w:spacing w:val="5"/>
    </w:rPr>
  </w:style>
  <w:style w:type="paragraph" w:styleId="Bibliografia">
    <w:name w:val="Bibliography"/>
    <w:basedOn w:val="Normal"/>
    <w:next w:val="Normal"/>
    <w:uiPriority w:val="37"/>
    <w:unhideWhenUsed/>
    <w:rsid w:val="007128D5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730</Words>
  <Characters>3521</Characters>
  <Application>Microsoft Office Word</Application>
  <DocSecurity>0</DocSecurity>
  <Lines>586</Lines>
  <Paragraphs>303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Parente</dc:creator>
  <cp:keywords/>
  <dc:description/>
  <cp:lastModifiedBy>Adriana Parente</cp:lastModifiedBy>
  <cp:revision>10</cp:revision>
  <cp:lastPrinted>2026-05-15T17:22:00Z</cp:lastPrinted>
  <dcterms:created xsi:type="dcterms:W3CDTF">2026-05-14T16:16:00Z</dcterms:created>
  <dcterms:modified xsi:type="dcterms:W3CDTF">2026-05-15T17:27:00Z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1eda1a27-e075-4649-ab86-ae29e9cf5975</vt:lpwstr>
  </property>
  <property fmtid="{D5CDD505-2E9C-101B-9397-08002B2CF9AE}" pid="3" name="ZOTERO_PREF_1">
    <vt:lpwstr>&lt;data data-version="3" zotero-version="6.0.36"&gt;&lt;session id="SOnctkka"/&gt;&lt;style id="http://www.zotero.org/styles/associacao-brasileira-de-normas-tecnicas" hasBibliography="1" bibliographyStyleHasBeenSet="1"/&gt;&lt;prefs&gt;&lt;pref name="fieldType" value="Field"/&gt;&lt;/pr</vt:lpwstr>
  </property>
  <property fmtid="{D5CDD505-2E9C-101B-9397-08002B2CF9AE}" pid="4" name="ZOTERO_PREF_2">
    <vt:lpwstr>efs&gt;&lt;/data&gt;</vt:lpwstr>
  </property>
</Properties>
</file>