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0"/>
        </w:rPr>
        <w:t>Checklist de Submissão — Pós-Doutorado Júnior (PDJ)</w:t>
      </w:r>
    </w:p>
    <w:p>
      <w:pPr>
        <w:jc w:val="center"/>
      </w:pPr>
      <w:r>
        <w:rPr>
          <w:color w:val="555555"/>
          <w:sz w:val="20"/>
        </w:rPr>
        <w:t>Fiocruz — VPPCB · Instituto Aggeu Magalhães · Edital 2026 (Bolsa Nova)</w:t>
      </w:r>
    </w:p>
    <w:p>
      <w:pPr>
        <w:jc w:val="left"/>
      </w:pPr>
      <w:r>
        <w:rPr>
          <w:b w:val="0"/>
          <w:i w:val="0"/>
          <w:color w:val="555555"/>
          <w:sz w:val="20"/>
        </w:rPr>
        <w:t>Candidato: Gabriel Bezerra Motta Câmara   |   Supervisor: [preencher]</w:t>
      </w:r>
    </w:p>
    <w:p>
      <w:pPr>
        <w:jc w:val="left"/>
      </w:pPr>
      <w:r>
        <w:rPr>
          <w:b w:val="0"/>
          <w:i w:val="0"/>
          <w:color w:val="555555"/>
          <w:sz w:val="20"/>
        </w:rPr>
        <w:t>Submissão: sistema Fomento à Pesquisa on-line (fomentoapesquisa.fiocruz.br)</w:t>
      </w:r>
    </w:p>
    <w:p>
      <w:pPr>
        <w:jc w:val="left"/>
      </w:pPr>
      <w:r>
        <w:rPr>
          <w:b w:val="0"/>
          <w:i w:val="0"/>
          <w:color w:val="555555"/>
          <w:sz w:val="20"/>
        </w:rPr>
        <w:t>Prazo de inscrição: 9 de junho a 10 de julho de 2026</w:t>
      </w:r>
    </w:p>
    <w:p>
      <w:pPr>
        <w:jc w:val="left"/>
      </w:pPr>
      <w:r>
        <w:rPr>
          <w:b w:val="0"/>
          <w:i/>
          <w:color w:val="555555"/>
          <w:sz w:val="17"/>
        </w:rPr>
        <w:t>Legenda: SUP = depende do supervisor · CAND = depende do candidato · PRONTO = documento já preparado por nós</w:t>
      </w:r>
    </w:p>
    <w:p>
      <w:pPr>
        <w:pStyle w:val="Heading1"/>
      </w:pPr>
      <w:r>
        <w:rPr>
          <w:color w:val="1F3964"/>
          <w:sz w:val="26"/>
        </w:rPr>
        <w:t>1. Documentos do Supervisor (Túlio)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[SUP] </w:t>
      </w:r>
      <w:r>
        <w:rPr>
          <w:sz w:val="21"/>
        </w:rPr>
        <w:t>Termo de inscrição on-line (2026–2027) — assinado por supervisor E bolsista (gerado no sistema)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[SUP] </w:t>
      </w:r>
      <w:r>
        <w:rPr>
          <w:sz w:val="21"/>
        </w:rPr>
        <w:t>Projeto de pesquisa do orientador (item 4.4.b) — esqueleto pronto: Projeto_Orientador_ESQUELETO.docx → preencher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[SUP] </w:t>
      </w:r>
      <w:r>
        <w:rPr>
          <w:sz w:val="21"/>
        </w:rPr>
        <w:t>CV Lattes/CNPq do supervisor — atualizado até 10/jul/2026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[SUP] </w:t>
      </w:r>
      <w:r>
        <w:rPr>
          <w:sz w:val="21"/>
        </w:rPr>
        <w:t>Súmula da produção técnico-científica do supervisor (modelo no sistema)</w:t>
      </w:r>
    </w:p>
    <w:p>
      <w:pPr>
        <w:pStyle w:val="Heading1"/>
      </w:pPr>
      <w:r>
        <w:rPr>
          <w:color w:val="1F3964"/>
          <w:sz w:val="26"/>
        </w:rPr>
        <w:t>2. Documentos do Candidato (Gabriel)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[CAND] </w:t>
      </w:r>
      <w:r>
        <w:rPr>
          <w:sz w:val="21"/>
        </w:rPr>
        <w:t>Termo de Consentimento Livre e Esclarecido (disponibilizado pelo orientador no sistema)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[CAND] </w:t>
      </w:r>
      <w:r>
        <w:rPr>
          <w:sz w:val="21"/>
        </w:rPr>
        <w:t>CV Lattes/CNPq do candidato — atualizado até 10/jul/2026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[CAND] </w:t>
      </w:r>
      <w:r>
        <w:rPr>
          <w:sz w:val="21"/>
        </w:rPr>
        <w:t>Súmula da produção técnico-científica do candidato (modelo no sistema)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[CAND] </w:t>
      </w:r>
      <w:r>
        <w:rPr>
          <w:sz w:val="21"/>
        </w:rPr>
        <w:t>Comprovante de doutorado — certificado, ou ata da defesa, ou carta do orientador (defesa até 30/ago/2026)</w:t>
      </w:r>
    </w:p>
    <w:p>
      <w:pPr>
        <w:spacing w:after="60"/>
      </w:pPr>
      <w:r>
        <w:rPr>
          <w:color w:val="1B5E20"/>
          <w:sz w:val="24"/>
        </w:rPr>
        <w:t xml:space="preserve">☑  </w:t>
      </w:r>
      <w:r>
        <w:rPr>
          <w:b/>
          <w:color w:val="555555"/>
          <w:sz w:val="18"/>
        </w:rPr>
        <w:t xml:space="preserve">[PRONTO] </w:t>
      </w:r>
      <w:r>
        <w:rPr>
          <w:sz w:val="21"/>
        </w:rPr>
        <w:t>Subprojeto do candidato (item 4.4.f) — Subprojeto_JEPA-Spillover_PDJ.docx (falta preencher campos [ ])</w:t>
      </w:r>
    </w:p>
    <w:p>
      <w:pPr>
        <w:pStyle w:val="Heading1"/>
      </w:pPr>
      <w:r>
        <w:rPr>
          <w:color w:val="1F3964"/>
          <w:sz w:val="26"/>
        </w:rPr>
        <w:t>3. Documento comum (obrigatório)</w:t>
      </w:r>
    </w:p>
    <w:p>
      <w:pPr>
        <w:spacing w:after="60"/>
      </w:pPr>
      <w:r>
        <w:rPr>
          <w:sz w:val="24"/>
        </w:rPr>
        <w:t xml:space="preserve">☐  </w:t>
      </w:r>
      <w:r>
        <w:rPr>
          <w:b/>
          <w:color w:val="555555"/>
          <w:sz w:val="18"/>
        </w:rPr>
        <w:t xml:space="preserve">[SUP] </w:t>
      </w:r>
      <w:r>
        <w:rPr>
          <w:sz w:val="21"/>
        </w:rPr>
        <w:t>Carta de anuência da chefia (item 4.5) — modelo pronto: Carta_de_Anuencia_PDJ.docx → assinar</w:t>
      </w:r>
    </w:p>
    <w:p>
      <w:pPr>
        <w:pStyle w:val="Heading1"/>
      </w:pPr>
      <w:r>
        <w:rPr>
          <w:color w:val="1F3964"/>
          <w:sz w:val="26"/>
        </w:rPr>
        <w:t>4. Autorizações legais (item 4.6 — somente quando aplicável)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1"/>
        </w:rPr>
        <w:t>Comitê de Ética em Pesquisa (CEP)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1"/>
        </w:rPr>
        <w:t>Comitê de Ética no Uso de Animais (CEUA)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1"/>
        </w:rPr>
        <w:t>SISBIO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1"/>
        </w:rPr>
        <w:t>Comitê Interno de Biossegurança (CI-BIO)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1"/>
        </w:rPr>
        <w:t>SISGEN</w:t>
      </w:r>
    </w:p>
    <w:p>
      <w:pPr>
        <w:jc w:val="left"/>
      </w:pPr>
      <w:r>
        <w:rPr>
          <w:b w:val="0"/>
          <w:i/>
          <w:color w:val="555555"/>
          <w:sz w:val="18"/>
        </w:rPr>
        <w:t>Observação: o subprojeto JEPA-Spillover usa apenas dados públicos (sem material biológico novo, sem pacientes) → em princípio não exige essas autorizações. Confirmar com o Túlio conforme o escopo do projeto maior.</w:t>
      </w:r>
    </w:p>
    <w:p>
      <w:pPr>
        <w:pStyle w:val="Heading1"/>
      </w:pPr>
      <w:r>
        <w:rPr>
          <w:color w:val="1F3964"/>
          <w:sz w:val="26"/>
        </w:rPr>
        <w:t>5. Ações afirmativas (Anexo I — se o candidato optar)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1"/>
        </w:rPr>
        <w:t>Formulário de autodeclaração (negros/pardos, indígenas, pessoas trans, PcD)</w:t>
      </w:r>
    </w:p>
    <w:p>
      <w:pPr>
        <w:spacing w:after="60"/>
      </w:pPr>
      <w:r>
        <w:rPr>
          <w:sz w:val="24"/>
        </w:rPr>
        <w:t xml:space="preserve">☐  </w:t>
      </w:r>
      <w:r>
        <w:rPr>
          <w:sz w:val="21"/>
        </w:rPr>
        <w:t>Laudo médico com CID-10 (apenas para PcD)</w:t>
      </w:r>
    </w:p>
    <w:p>
      <w:pPr>
        <w:pStyle w:val="Heading1"/>
      </w:pPr>
      <w:r>
        <w:rPr>
          <w:color w:val="1F3964"/>
          <w:sz w:val="26"/>
        </w:rPr>
        <w:t>Prazos-chave do edital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6236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118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Período de inscrição on-line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9 jun – 10 jul 2026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Homologação dos processos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13–15 jul 2026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Resultado da homologação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16 jul 2026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Recurso da homologação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17–18 jul 2026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Resultado da avaliação (bolsa nova)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 partir de 10 ago 2026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Recurso da avaliação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11–12 ago 2026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Comissão de Heteroidentificação (se cotista)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18–19 ago 2026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Defesa de doutorado (prazo máximo, se em conclusão)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30 ago 2026</w:t>
            </w:r>
          </w:p>
        </w:tc>
      </w:tr>
    </w:tbl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