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C124" w14:textId="543C8EFD" w:rsidR="00083289" w:rsidRDefault="00083289">
      <w:pPr>
        <w:rPr>
          <w:rFonts w:ascii="Times New Roman" w:hAnsi="Times New Roman" w:cs="Times New Roman"/>
          <w:sz w:val="56"/>
          <w:szCs w:val="56"/>
        </w:rPr>
      </w:pPr>
      <w:r w:rsidRPr="00083289">
        <w:rPr>
          <w:rFonts w:ascii="Times New Roman" w:hAnsi="Times New Roman" w:cs="Times New Roman"/>
          <w:sz w:val="56"/>
          <w:szCs w:val="56"/>
        </w:rPr>
        <w:t xml:space="preserve">Inżynierka : </w:t>
      </w:r>
      <w:proofErr w:type="spellStart"/>
      <w:r w:rsidRPr="00083289">
        <w:rPr>
          <w:rFonts w:ascii="Times New Roman" w:hAnsi="Times New Roman" w:cs="Times New Roman"/>
          <w:sz w:val="56"/>
          <w:szCs w:val="56"/>
        </w:rPr>
        <w:t>Features</w:t>
      </w:r>
      <w:proofErr w:type="spellEnd"/>
      <w:r w:rsidRPr="00083289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083289">
        <w:rPr>
          <w:rFonts w:ascii="Times New Roman" w:hAnsi="Times New Roman" w:cs="Times New Roman"/>
          <w:sz w:val="56"/>
          <w:szCs w:val="56"/>
        </w:rPr>
        <w:t>extraction</w:t>
      </w:r>
      <w:proofErr w:type="spellEnd"/>
    </w:p>
    <w:p w14:paraId="255927CC" w14:textId="6F0A340F" w:rsidR="00AF4005" w:rsidRDefault="0000000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F4005" w:rsidRPr="00CF7CD9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https://www.kaggle.com/datasets/alexteboul/heart-disease-health-indicators-dataset</w:t>
        </w:r>
      </w:hyperlink>
    </w:p>
    <w:p w14:paraId="0107EB08" w14:textId="2D0D1645" w:rsidR="00AF4005" w:rsidRPr="00AF4005" w:rsidRDefault="00E5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DCD8B5" w14:textId="6B149D08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proces wyodrębniania istotnych informacji z danych wejściowych w celu ułatwienia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 dalszego przetwarzania danych.</w:t>
      </w:r>
    </w:p>
    <w:p w14:paraId="62F4CC5C" w14:textId="41D787D6" w:rsidR="007921C4" w:rsidRDefault="007921C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 przypadku ekstrakcji cech dokonujemy pewnej transformacji wejściowego wektora atrybutów w wektor o mniejszej wymiarowości. W efekcie generujemy nowe cechy, przekształcone w stosunku do cech wejściowych cechy.</w:t>
      </w:r>
    </w:p>
    <w:p w14:paraId="0D6A52C3" w14:textId="285E315E" w:rsidR="00727155" w:rsidRDefault="00727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Aby dokładniej przewidywać i rekomendować, uczenie maszynowe obejmuje ogromne zbiory danych, które wymagają znacznych zasobów do przetworzenia. Ekstrakcja cech to skuteczna metoda stosowana w celu zmniejszenia ilości potrzebnych zasobów bez utraty ważnych informacji. Ekstrakcja cech odgrywa kluczową rolę w zwiększaniu wydajności i dokładności modeli uczenia maszynowego. </w:t>
      </w:r>
    </w:p>
    <w:p w14:paraId="7426C67E" w14:textId="3D0A1046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Metody:</w:t>
      </w:r>
    </w:p>
    <w:p w14:paraId="33A29A35" w14:textId="69E9415F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głównych składowych (PCA) – transformacja danych wejściowych w nową przestrzeń, w której zmienne są nieskorelowane. Pozwala na redukcję wymiarowości</w:t>
      </w:r>
    </w:p>
    <w:p w14:paraId="25F68451" w14:textId="3843E6E8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dyskryminacyjna liniowa (LDA) – wyodrębnienie cech, z uwzględnieniem klas, do których należą dane wejściowe</w:t>
      </w:r>
    </w:p>
    <w:p w14:paraId="71D8F67F" w14:textId="7378F31A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k – średnich (k-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podział danych na k grup, tak aby obserwacje w ramach jednej grupy były podobne do siebie a jednocześnie jak najbardziej odmienne od obserwacji w innych grupach</w:t>
      </w:r>
    </w:p>
    <w:p w14:paraId="667C4727" w14:textId="2FD9D951" w:rsidR="00616D9C" w:rsidRDefault="00083289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wykorzystaniem sieci neuronowych – uczenie się reprezentacji cech w warstwach ukrytych</w:t>
      </w:r>
    </w:p>
    <w:p w14:paraId="434B15B3" w14:textId="6A85F5B2" w:rsidR="007921C4" w:rsidRDefault="007921C4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SVD</w:t>
      </w:r>
    </w:p>
    <w:p w14:paraId="77274A4D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6E8300DC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46F751D3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50F09182" w14:textId="2BF02E26" w:rsidR="00616D9C" w:rsidRDefault="00000000" w:rsidP="00616D9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16D9C" w:rsidRPr="00AE43E4">
          <w:rPr>
            <w:rStyle w:val="Hipercze"/>
            <w:rFonts w:ascii="Times New Roman" w:hAnsi="Times New Roman" w:cs="Times New Roman"/>
            <w:sz w:val="24"/>
            <w:szCs w:val="24"/>
          </w:rPr>
          <w:t>https://towardsdatascience.com/feature-extraction-techniques-d619b56e31be</w:t>
        </w:r>
      </w:hyperlink>
    </w:p>
    <w:p w14:paraId="48788E43" w14:textId="4A33DD85" w:rsidR="00616D9C" w:rsidRDefault="00AD02D2" w:rsidP="00616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głównych)</w:t>
      </w:r>
    </w:p>
    <w:p w14:paraId="4058C600" w14:textId="20CCD655" w:rsidR="00AD02D2" w:rsidRP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jedną z najczęściej stosowanych technik redukcji wymiarowości liniowej. Korzystając z PCA, bierzemy jako dane wejściowe nasze oryginalne dane i staramy się znaleźć kombinację cech wejściowych, która najlepiej podsumowuje oryginalny rozkład danych, aby zredukować jego oryginalne wymiary. PCA jest w stanie to zrobić, maksymalizując wariancje i minimalizując błąd rekonstrukcji, patrząc na odległości w parach. W PCA nasze oryginalne dane są rzutowane na zestaw ortogonalnych osi, a każda z osi jest uszeregowana według ważności.</w:t>
      </w:r>
    </w:p>
    <w:p w14:paraId="6CA9E92D" w14:textId="28B0C6F1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algorytmem uczącym się bez nadzoru, dlatego nie dba o etykiety danych, a jedynie o zmienność. W niektórych przypadkach może to prowadzić do błędnej klasyfikacji danych.</w:t>
      </w:r>
    </w:p>
    <w:p w14:paraId="6062585D" w14:textId="77777777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</w:p>
    <w:p w14:paraId="367A6A9E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207C328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087D1EC6" w14:textId="6DF3DE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niezależnych)</w:t>
      </w:r>
    </w:p>
    <w:p w14:paraId="61FB3C3F" w14:textId="0CB4F5E2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 w:rsidRPr="00392B46">
        <w:rPr>
          <w:rFonts w:ascii="Times New Roman" w:hAnsi="Times New Roman" w:cs="Times New Roman"/>
          <w:sz w:val="24"/>
          <w:szCs w:val="24"/>
        </w:rPr>
        <w:t>ICA to liniowa metoda redukcji wymiarowości, która przyjmuje jako dane wejściowe mieszankę niezależnych składników i ma na celu prawidłową identyfikację każdego z nich (usunięcie całego niepotrzebnego szumu).</w:t>
      </w:r>
    </w:p>
    <w:p w14:paraId="44FBAD3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4A1904B2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75CA519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368E20DC" w14:textId="2064293C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(Liniowa analiza dyskryminacyjna)</w:t>
      </w:r>
    </w:p>
    <w:p w14:paraId="21F6EF4D" w14:textId="7D37FE57" w:rsidR="00392B46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LDA ma na celu maksymalizację odległości między średnią każdej klasy i zminimalizowanie rozrzutu w samej klasie. LDA używa zatem w ramach klas i między klasami jako miar.</w:t>
      </w:r>
    </w:p>
    <w:p w14:paraId="7A14AE49" w14:textId="78BD8F04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Podczas korzystania z LDA zakłada się, że dane wejściowe są zgodne z rozkładem gaussowskim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352">
        <w:rPr>
          <w:rFonts w:ascii="Times New Roman" w:hAnsi="Times New Roman" w:cs="Times New Roman"/>
          <w:sz w:val="24"/>
          <w:szCs w:val="24"/>
        </w:rPr>
        <w:t>dlatego zastosowanie LDA do danych niegaussowskich może prawdopodobnie prowadzić do złych wyników klasyfikacji.</w:t>
      </w:r>
    </w:p>
    <w:p w14:paraId="4F4884CC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2FEC6E15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0D144BA0" w14:textId="703C63DB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52D2CA" w14:textId="12ABAF77" w:rsidR="00C52084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52084" w:rsidRPr="00AF74D2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https://www.kaggle.com/competitions/icr-identify-age-related-conditions/discussion/411466</w:t>
        </w:r>
      </w:hyperlink>
    </w:p>
    <w:p w14:paraId="7489A5EF" w14:textId="7406FC96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PCA:</w:t>
      </w:r>
    </w:p>
    <w:p w14:paraId="03477858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from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sklearn.decomposition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</w:t>
      </w: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import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PCA</w:t>
      </w:r>
    </w:p>
    <w:p w14:paraId="67E081A9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pca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= PCA(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n_components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=</w:t>
      </w:r>
      <w:r w:rsidRPr="00C52084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2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)</w:t>
      </w:r>
    </w:p>
    <w:p w14:paraId="2ADB2B5B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X_reduced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= 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pca.fit_transform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(X)</w:t>
      </w:r>
    </w:p>
    <w:p w14:paraId="7D9B0FD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8303523" w14:textId="4541F372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LDA:</w:t>
      </w:r>
    </w:p>
    <w:p w14:paraId="1F074E2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sklearn.discriminant_analysis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LinearDiscriminantAnalysis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as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LDA</w:t>
      </w:r>
    </w:p>
    <w:p w14:paraId="764E5E9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790F0E6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lda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LDA(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E767A3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X_lda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lda.fit_transform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(X, y)</w:t>
      </w:r>
    </w:p>
    <w:p w14:paraId="474B4E81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5FD80F83" w14:textId="7A4DC60E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agglomeration</w:t>
      </w:r>
      <w:proofErr w:type="spellEnd"/>
    </w:p>
    <w:p w14:paraId="6A921402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sklearn.cluster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FeatureAgglomeration</w:t>
      </w:r>
      <w:proofErr w:type="spellEnd"/>
    </w:p>
    <w:p w14:paraId="01166E9E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549E475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FeatureAgglomeration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n_clusters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7249BD1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agglo.fit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327A8ED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X_reduced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agglo.transform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5C02329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CB03B57" w14:textId="143FCD1F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ICA:</w:t>
      </w:r>
    </w:p>
    <w:p w14:paraId="5DA6400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sklearn.decomposition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FastICA</w:t>
      </w:r>
      <w:proofErr w:type="spellEnd"/>
    </w:p>
    <w:p w14:paraId="4DF458F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206BE1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transformer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FastICA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7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random_state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7B6A26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X_transformed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transformer.fit_transform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76EE71B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416CA0E5" w14:textId="394EC3D4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NMF:</w:t>
      </w:r>
    </w:p>
    <w:p w14:paraId="4B8FA46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sklearn.decomposition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NMF</w:t>
      </w:r>
    </w:p>
    <w:p w14:paraId="60A41C7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12E457B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model = NMF(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init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'</w:t>
      </w:r>
      <w:proofErr w:type="spellStart"/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random</w:t>
      </w:r>
      <w:proofErr w:type="spellEnd"/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'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random_state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D0615E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W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model.fit_transform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4D83BDAC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H = model. Components_</w:t>
      </w:r>
    </w:p>
    <w:p w14:paraId="39635E3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7AD50FAB" w14:textId="535B1A20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</w:t>
      </w:r>
      <w:proofErr w:type="spellStart"/>
      <w:r>
        <w:rPr>
          <w:rFonts w:ascii="Times New Roman" w:hAnsi="Times New Roman" w:cs="Times New Roman"/>
          <w:sz w:val="24"/>
          <w:szCs w:val="24"/>
        </w:rPr>
        <w:t>sne</w:t>
      </w:r>
      <w:proofErr w:type="spellEnd"/>
    </w:p>
    <w:p w14:paraId="44DE2F6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sklearn.manifold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TSNE</w:t>
      </w:r>
    </w:p>
    <w:p w14:paraId="1ACDF184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69B72007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tsne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TSNE(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3154ACE5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X_tsne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tsne.fit_transform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299103F9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62ED2985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89EDA8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FF42ED" w14:textId="07A12E48" w:rsidR="001E7166" w:rsidRDefault="001E716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Podobne do mojego tematu:</w:t>
      </w:r>
    </w:p>
    <w:p w14:paraId="6782FD7C" w14:textId="18824869" w:rsidR="00392B46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D74A3" w:rsidRPr="00B20A69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https://www.kaggle.com/code/bhuvanchennoju/data-storytelling-auc-focus-on-strokes</w:t>
        </w:r>
      </w:hyperlink>
    </w:p>
    <w:p w14:paraId="03FF3C27" w14:textId="6075C98E" w:rsidR="009D74A3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266AD" w:rsidRPr="004C45C3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https://www.kaggle.com/code/yasserh/heart-disease-prediction-comparing-top-ml-models</w:t>
        </w:r>
      </w:hyperlink>
    </w:p>
    <w:p w14:paraId="528FAF8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062A3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F187740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560BBF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6F82EC03" w14:textId="413CC6AF" w:rsidR="006266AD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F2308" w:rsidRPr="00C64C58">
          <w:rPr>
            <w:rStyle w:val="Hipercze"/>
            <w:rFonts w:ascii="Times New Roman" w:hAnsi="Times New Roman" w:cs="Times New Roman"/>
            <w:sz w:val="24"/>
            <w:szCs w:val="24"/>
          </w:rPr>
          <w:t>https://www.scirp.org/journal/paperinformation.aspx?paperid=100958</w:t>
        </w:r>
      </w:hyperlink>
    </w:p>
    <w:p w14:paraId="593B30AD" w14:textId="1E408315" w:rsidR="005F2308" w:rsidRDefault="000C4217" w:rsidP="00AD02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F8FB5F" w14:textId="7F7B28E6" w:rsidR="000C4217" w:rsidRDefault="000C4217" w:rsidP="00AD02D2">
      <w:pPr>
        <w:rPr>
          <w:rFonts w:ascii="Times New Roman" w:hAnsi="Times New Roman" w:cs="Times New Roman"/>
          <w:sz w:val="24"/>
          <w:szCs w:val="24"/>
        </w:rPr>
      </w:pPr>
      <w:r w:rsidRPr="000C4217">
        <w:rPr>
          <w:rFonts w:ascii="Times New Roman" w:hAnsi="Times New Roman" w:cs="Times New Roman"/>
          <w:sz w:val="24"/>
          <w:szCs w:val="24"/>
        </w:rPr>
        <w:lastRenderedPageBreak/>
        <w:t>https://miroslawmamczur.pl/014-mapa-ciepla-heatmap/</w:t>
      </w:r>
    </w:p>
    <w:p w14:paraId="170BA56A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7FE1951E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28FFE4C6" w14:textId="1745E00D" w:rsidR="005F2308" w:rsidRDefault="004B29BF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zmiennych kategorycznych informacja:</w:t>
      </w:r>
    </w:p>
    <w:p w14:paraId="17255144" w14:textId="24334FC9" w:rsidR="004B29BF" w:rsidRDefault="004B29BF" w:rsidP="00AD02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Dlatego często stosuje się kodowanie "one-hot" (jedno-zimne), które tworzy osobną kolumnę dla każdej unikalnej wartości w zmiennej kategorycznej. W przypadku "kolorów" zastosowanie kodowania "one-hot" spowoduje stworzenie trzech kolumn, z których każda będzie reprezentować jedną z opcji ("czerwony", "zielony", "niebieski"). Wartości w tych kolumnach będą 0 lub 1, w zależności od tego, która opcja jest obecna w danym przypadku. Ten rodzaj kodowania jest bardziej niezależny od porządku i jest często bardziej odpowiedni do analizy danych kategorycznych w kontekście algorytmów uczenia maszynowego.</w:t>
      </w:r>
    </w:p>
    <w:p w14:paraId="6054F56C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6C9834C7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3E46EB5B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77F3BD44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08A9FF57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52C4135D" w14:textId="01133DFB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Dokumentacja PCA:</w:t>
      </w:r>
    </w:p>
    <w:p w14:paraId="00BC593D" w14:textId="4695BF35" w:rsidR="00461AAC" w:rsidRDefault="00261DF3" w:rsidP="00AD02D2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A32B2">
          <w:rPr>
            <w:rStyle w:val="Hipercze"/>
            <w:rFonts w:ascii="Times New Roman" w:hAnsi="Times New Roman" w:cs="Times New Roman"/>
            <w:sz w:val="24"/>
            <w:szCs w:val="24"/>
          </w:rPr>
          <w:t>https://scikit-learn.org/stable/modules/generated/sklearn.decomposition.PCA.html</w:t>
        </w:r>
      </w:hyperlink>
    </w:p>
    <w:p w14:paraId="05CCAB76" w14:textId="77777777" w:rsidR="00261DF3" w:rsidRDefault="00261DF3" w:rsidP="00AD02D2">
      <w:pPr>
        <w:rPr>
          <w:rFonts w:ascii="Times New Roman" w:hAnsi="Times New Roman" w:cs="Times New Roman"/>
          <w:sz w:val="24"/>
          <w:szCs w:val="24"/>
        </w:rPr>
      </w:pPr>
    </w:p>
    <w:p w14:paraId="0233A1F2" w14:textId="77777777" w:rsidR="00261DF3" w:rsidRDefault="00261DF3" w:rsidP="00AD02D2">
      <w:pPr>
        <w:rPr>
          <w:rFonts w:ascii="Times New Roman" w:hAnsi="Times New Roman" w:cs="Times New Roman"/>
          <w:sz w:val="24"/>
          <w:szCs w:val="24"/>
        </w:rPr>
      </w:pPr>
    </w:p>
    <w:p w14:paraId="3993DF61" w14:textId="7BA458D2" w:rsidR="00261DF3" w:rsidRDefault="00261DF3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LDA:</w:t>
      </w:r>
    </w:p>
    <w:p w14:paraId="25632029" w14:textId="28A54D19" w:rsidR="00261DF3" w:rsidRPr="00616D9C" w:rsidRDefault="00261DF3" w:rsidP="00AD02D2">
      <w:pPr>
        <w:rPr>
          <w:rFonts w:ascii="Times New Roman" w:hAnsi="Times New Roman" w:cs="Times New Roman"/>
          <w:sz w:val="24"/>
          <w:szCs w:val="24"/>
        </w:rPr>
      </w:pPr>
      <w:r w:rsidRPr="00261DF3">
        <w:rPr>
          <w:rFonts w:ascii="Times New Roman" w:hAnsi="Times New Roman" w:cs="Times New Roman"/>
          <w:sz w:val="24"/>
          <w:szCs w:val="24"/>
        </w:rPr>
        <w:t>https://stackabuse.com/implementing-lda-in-python-with-scikit-learn/</w:t>
      </w:r>
    </w:p>
    <w:sectPr w:rsidR="00261DF3" w:rsidRPr="00616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474D"/>
    <w:multiLevelType w:val="hybridMultilevel"/>
    <w:tmpl w:val="25EE6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89"/>
    <w:rsid w:val="00083289"/>
    <w:rsid w:val="000C4217"/>
    <w:rsid w:val="00164EE5"/>
    <w:rsid w:val="001E7166"/>
    <w:rsid w:val="00261DF3"/>
    <w:rsid w:val="00392B46"/>
    <w:rsid w:val="00461AAC"/>
    <w:rsid w:val="00486AB7"/>
    <w:rsid w:val="004B29BF"/>
    <w:rsid w:val="005F2308"/>
    <w:rsid w:val="00616D9C"/>
    <w:rsid w:val="006266AD"/>
    <w:rsid w:val="006B3514"/>
    <w:rsid w:val="00727155"/>
    <w:rsid w:val="007921C4"/>
    <w:rsid w:val="009C3C4C"/>
    <w:rsid w:val="009D74A3"/>
    <w:rsid w:val="009D7A52"/>
    <w:rsid w:val="00A3215D"/>
    <w:rsid w:val="00A349D3"/>
    <w:rsid w:val="00AD02D2"/>
    <w:rsid w:val="00AF4005"/>
    <w:rsid w:val="00C52084"/>
    <w:rsid w:val="00CB2B44"/>
    <w:rsid w:val="00CC2206"/>
    <w:rsid w:val="00CE0352"/>
    <w:rsid w:val="00E5749E"/>
    <w:rsid w:val="00E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FD0D"/>
  <w15:chartTrackingRefBased/>
  <w15:docId w15:val="{512CC18B-345C-45B7-A78C-2FB463A4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328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F400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40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27155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5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5208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C520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C52084"/>
  </w:style>
  <w:style w:type="character" w:customStyle="1" w:styleId="hljs-number">
    <w:name w:val="hljs-number"/>
    <w:basedOn w:val="Domylnaczcionkaakapitu"/>
    <w:rsid w:val="00C52084"/>
  </w:style>
  <w:style w:type="character" w:customStyle="1" w:styleId="hljs-string">
    <w:name w:val="hljs-string"/>
    <w:basedOn w:val="Domylnaczcionkaakapitu"/>
    <w:rsid w:val="00C5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bhuvanchennoju/data-storytelling-auc-focus-on-strok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icr-identify-age-related-conditions/discussion/41146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feature-extraction-techniques-d619b56e31be" TargetMode="External"/><Relationship Id="rId11" Type="http://schemas.openxmlformats.org/officeDocument/2006/relationships/hyperlink" Target="https://scikit-learn.org/stable/modules/generated/sklearn.decomposition.PCA.html" TargetMode="External"/><Relationship Id="rId5" Type="http://schemas.openxmlformats.org/officeDocument/2006/relationships/hyperlink" Target="https://www.kaggle.com/datasets/alexteboul/heart-disease-health-indicators-dataset" TargetMode="External"/><Relationship Id="rId10" Type="http://schemas.openxmlformats.org/officeDocument/2006/relationships/hyperlink" Target="https://www.scirp.org/journal/paperinformation.aspx?paperid=1009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yasserh/heart-disease-prediction-comparing-top-ml-model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802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Gabriela Bocheńska</cp:lastModifiedBy>
  <cp:revision>22</cp:revision>
  <dcterms:created xsi:type="dcterms:W3CDTF">2023-04-26T19:07:00Z</dcterms:created>
  <dcterms:modified xsi:type="dcterms:W3CDTF">2023-10-08T10:09:00Z</dcterms:modified>
</cp:coreProperties>
</file>