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15AEB" w14:textId="38C8EEC0" w:rsidR="00AF40E0" w:rsidRPr="000138ED" w:rsidRDefault="00984C76" w:rsidP="008702DA">
      <w:pPr>
        <w:rPr>
          <w:sz w:val="24"/>
          <w:szCs w:val="24"/>
        </w:rPr>
      </w:pPr>
      <w:r w:rsidRPr="000138ED">
        <w:rPr>
          <w:sz w:val="24"/>
          <w:szCs w:val="24"/>
        </w:rPr>
        <w:t>This</w:t>
      </w:r>
      <w:r w:rsidR="00A95465" w:rsidRPr="000138ED">
        <w:rPr>
          <w:sz w:val="24"/>
          <w:szCs w:val="24"/>
        </w:rPr>
        <w:t xml:space="preserve"> </w:t>
      </w:r>
      <w:r w:rsidR="00574546" w:rsidRPr="000138ED">
        <w:rPr>
          <w:sz w:val="24"/>
          <w:szCs w:val="24"/>
        </w:rPr>
        <w:t>presentation</w:t>
      </w:r>
      <w:r w:rsidR="00A95465" w:rsidRPr="000138ED">
        <w:rPr>
          <w:sz w:val="24"/>
          <w:szCs w:val="24"/>
        </w:rPr>
        <w:t xml:space="preserve"> is about</w:t>
      </w:r>
      <w:r w:rsidR="00084D52" w:rsidRPr="000138ED">
        <w:rPr>
          <w:sz w:val="24"/>
          <w:szCs w:val="24"/>
        </w:rPr>
        <w:t xml:space="preserve"> visualizing some findings in</w:t>
      </w:r>
      <w:r w:rsidR="001845DF" w:rsidRPr="000138ED">
        <w:rPr>
          <w:sz w:val="24"/>
          <w:szCs w:val="24"/>
        </w:rPr>
        <w:t xml:space="preserve"> the</w:t>
      </w:r>
      <w:r w:rsidR="00C45E9E" w:rsidRPr="000138ED">
        <w:rPr>
          <w:sz w:val="24"/>
          <w:szCs w:val="24"/>
        </w:rPr>
        <w:t xml:space="preserve"> </w:t>
      </w:r>
      <w:r w:rsidR="00C45E9E" w:rsidRPr="000138ED">
        <w:rPr>
          <w:sz w:val="24"/>
          <w:szCs w:val="24"/>
        </w:rPr>
        <w:t>International Standard Classification of Education</w:t>
      </w:r>
      <w:r w:rsidR="00C45E9E" w:rsidRPr="000138ED">
        <w:rPr>
          <w:sz w:val="24"/>
          <w:szCs w:val="24"/>
        </w:rPr>
        <w:t xml:space="preserve"> dataset </w:t>
      </w:r>
      <w:r w:rsidR="003F28C5" w:rsidRPr="000138ED">
        <w:rPr>
          <w:sz w:val="24"/>
          <w:szCs w:val="24"/>
        </w:rPr>
        <w:t xml:space="preserve">and </w:t>
      </w:r>
      <w:r w:rsidR="003F28C5" w:rsidRPr="000138ED">
        <w:rPr>
          <w:sz w:val="24"/>
          <w:szCs w:val="24"/>
        </w:rPr>
        <w:t>its</w:t>
      </w:r>
      <w:r w:rsidR="003F28C5" w:rsidRPr="000138ED">
        <w:rPr>
          <w:sz w:val="24"/>
          <w:szCs w:val="24"/>
        </w:rPr>
        <w:t xml:space="preserve"> changes across the last few years</w:t>
      </w:r>
      <w:r w:rsidR="00574546" w:rsidRPr="000138ED">
        <w:rPr>
          <w:sz w:val="24"/>
          <w:szCs w:val="24"/>
        </w:rPr>
        <w:t>.</w:t>
      </w:r>
      <w:r w:rsidR="003F28C5" w:rsidRPr="000138ED">
        <w:rPr>
          <w:sz w:val="24"/>
          <w:szCs w:val="24"/>
        </w:rPr>
        <w:t xml:space="preserve"> </w:t>
      </w:r>
      <w:r w:rsidR="00E37869" w:rsidRPr="000138ED">
        <w:rPr>
          <w:sz w:val="24"/>
          <w:szCs w:val="24"/>
        </w:rPr>
        <w:t>This</w:t>
      </w:r>
      <w:r w:rsidR="00AC39D7" w:rsidRPr="000138ED">
        <w:rPr>
          <w:sz w:val="24"/>
          <w:szCs w:val="24"/>
        </w:rPr>
        <w:t xml:space="preserve"> system</w:t>
      </w:r>
      <w:r w:rsidR="00573AEE" w:rsidRPr="000138ED">
        <w:rPr>
          <w:sz w:val="24"/>
          <w:szCs w:val="24"/>
        </w:rPr>
        <w:t xml:space="preserve"> of classification</w:t>
      </w:r>
      <w:r w:rsidR="00C45E9E" w:rsidRPr="000138ED">
        <w:rPr>
          <w:sz w:val="24"/>
          <w:szCs w:val="24"/>
        </w:rPr>
        <w:t xml:space="preserve"> </w:t>
      </w:r>
      <w:r w:rsidR="00312FB3" w:rsidRPr="000138ED">
        <w:rPr>
          <w:sz w:val="24"/>
          <w:szCs w:val="24"/>
        </w:rPr>
        <w:t>documents</w:t>
      </w:r>
      <w:r w:rsidR="00C45E9E" w:rsidRPr="000138ED">
        <w:rPr>
          <w:sz w:val="24"/>
          <w:szCs w:val="24"/>
        </w:rPr>
        <w:t xml:space="preserve"> the</w:t>
      </w:r>
      <w:r w:rsidR="001845DF" w:rsidRPr="000138ED">
        <w:rPr>
          <w:sz w:val="24"/>
          <w:szCs w:val="24"/>
        </w:rPr>
        <w:t xml:space="preserve"> „</w:t>
      </w:r>
      <w:r w:rsidR="001845DF" w:rsidRPr="000138ED">
        <w:rPr>
          <w:sz w:val="24"/>
          <w:szCs w:val="24"/>
        </w:rPr>
        <w:t xml:space="preserve">Expenditures by educational institutions </w:t>
      </w:r>
      <w:r w:rsidR="00F947C1" w:rsidRPr="000138ED">
        <w:rPr>
          <w:sz w:val="24"/>
          <w:szCs w:val="24"/>
        </w:rPr>
        <w:t xml:space="preserve">on </w:t>
      </w:r>
      <w:r w:rsidR="001845DF" w:rsidRPr="000138ED">
        <w:rPr>
          <w:sz w:val="24"/>
          <w:szCs w:val="24"/>
        </w:rPr>
        <w:t xml:space="preserve">students by country and educational sector </w:t>
      </w:r>
      <w:r w:rsidR="00F947C1" w:rsidRPr="000138ED">
        <w:rPr>
          <w:sz w:val="24"/>
          <w:szCs w:val="24"/>
        </w:rPr>
        <w:t xml:space="preserve">in </w:t>
      </w:r>
      <w:r w:rsidR="001845DF" w:rsidRPr="000138ED">
        <w:rPr>
          <w:sz w:val="24"/>
          <w:szCs w:val="24"/>
        </w:rPr>
        <w:t xml:space="preserve">US dollars </w:t>
      </w:r>
      <w:r w:rsidR="00F947C1" w:rsidRPr="000138ED">
        <w:rPr>
          <w:sz w:val="24"/>
          <w:szCs w:val="24"/>
        </w:rPr>
        <w:t xml:space="preserve">with </w:t>
      </w:r>
      <w:r w:rsidR="001845DF" w:rsidRPr="000138ED">
        <w:rPr>
          <w:sz w:val="24"/>
          <w:szCs w:val="24"/>
        </w:rPr>
        <w:t>converted purchasing power parity</w:t>
      </w:r>
      <w:r w:rsidR="001845DF" w:rsidRPr="000138ED">
        <w:rPr>
          <w:sz w:val="24"/>
          <w:szCs w:val="24"/>
        </w:rPr>
        <w:t>”</w:t>
      </w:r>
      <w:r w:rsidR="003F28C5" w:rsidRPr="000138ED">
        <w:rPr>
          <w:sz w:val="24"/>
          <w:szCs w:val="24"/>
        </w:rPr>
        <w:t>.</w:t>
      </w:r>
      <w:r w:rsidR="001845DF" w:rsidRPr="000138ED">
        <w:rPr>
          <w:sz w:val="24"/>
          <w:szCs w:val="24"/>
        </w:rPr>
        <w:t xml:space="preserve"> </w:t>
      </w:r>
      <w:r w:rsidR="00A95465" w:rsidRPr="000138ED">
        <w:rPr>
          <w:sz w:val="24"/>
          <w:szCs w:val="24"/>
        </w:rPr>
        <w:t xml:space="preserve">I have used the online available </w:t>
      </w:r>
      <w:r w:rsidR="003F28C5" w:rsidRPr="000138ED">
        <w:rPr>
          <w:sz w:val="24"/>
          <w:szCs w:val="24"/>
        </w:rPr>
        <w:t>ISCE</w:t>
      </w:r>
      <w:r w:rsidR="008702DA" w:rsidRPr="000138ED">
        <w:rPr>
          <w:sz w:val="24"/>
          <w:szCs w:val="24"/>
        </w:rPr>
        <w:t xml:space="preserve"> </w:t>
      </w:r>
      <w:r w:rsidR="00A95465" w:rsidRPr="000138ED">
        <w:rPr>
          <w:sz w:val="24"/>
          <w:szCs w:val="24"/>
        </w:rPr>
        <w:t xml:space="preserve">databases </w:t>
      </w:r>
      <w:r w:rsidR="001845DF" w:rsidRPr="000138ED">
        <w:rPr>
          <w:sz w:val="24"/>
          <w:szCs w:val="24"/>
        </w:rPr>
        <w:t>to</w:t>
      </w:r>
      <w:r w:rsidR="00A95465" w:rsidRPr="000138ED">
        <w:rPr>
          <w:sz w:val="24"/>
          <w:szCs w:val="24"/>
        </w:rPr>
        <w:t xml:space="preserve"> understand</w:t>
      </w:r>
      <w:r w:rsidR="001845DF" w:rsidRPr="000138ED">
        <w:rPr>
          <w:sz w:val="24"/>
          <w:szCs w:val="24"/>
        </w:rPr>
        <w:t xml:space="preserve"> </w:t>
      </w:r>
      <w:r w:rsidR="003F28C5" w:rsidRPr="000138ED">
        <w:rPr>
          <w:sz w:val="24"/>
          <w:szCs w:val="24"/>
        </w:rPr>
        <w:t xml:space="preserve">some of the </w:t>
      </w:r>
      <w:r w:rsidR="001845DF" w:rsidRPr="000138ED">
        <w:rPr>
          <w:sz w:val="24"/>
          <w:szCs w:val="24"/>
        </w:rPr>
        <w:t xml:space="preserve">main </w:t>
      </w:r>
      <w:r w:rsidR="00A95465" w:rsidRPr="000138ED">
        <w:rPr>
          <w:sz w:val="24"/>
          <w:szCs w:val="24"/>
        </w:rPr>
        <w:t>characteristics</w:t>
      </w:r>
      <w:r w:rsidR="003F28C5" w:rsidRPr="000138ED">
        <w:rPr>
          <w:sz w:val="24"/>
          <w:szCs w:val="24"/>
        </w:rPr>
        <w:t xml:space="preserve"> of international trends</w:t>
      </w:r>
      <w:r w:rsidR="00A95465" w:rsidRPr="000138ED">
        <w:rPr>
          <w:sz w:val="24"/>
          <w:szCs w:val="24"/>
        </w:rPr>
        <w:t>. The dataset is standardized and</w:t>
      </w:r>
      <w:r w:rsidR="008702DA" w:rsidRPr="000138ED">
        <w:rPr>
          <w:sz w:val="24"/>
          <w:szCs w:val="24"/>
        </w:rPr>
        <w:t xml:space="preserve"> maintanined by the UNESCO </w:t>
      </w:r>
      <w:r w:rsidR="00A95465" w:rsidRPr="000138ED">
        <w:rPr>
          <w:sz w:val="24"/>
          <w:szCs w:val="24"/>
        </w:rPr>
        <w:t xml:space="preserve">as a project </w:t>
      </w:r>
      <w:r w:rsidR="003F28C5" w:rsidRPr="000138ED">
        <w:rPr>
          <w:sz w:val="24"/>
          <w:szCs w:val="24"/>
        </w:rPr>
        <w:t>of</w:t>
      </w:r>
      <w:r w:rsidR="00A95465" w:rsidRPr="000138ED">
        <w:rPr>
          <w:sz w:val="24"/>
          <w:szCs w:val="24"/>
        </w:rPr>
        <w:t xml:space="preserve"> </w:t>
      </w:r>
      <w:r w:rsidR="008702DA" w:rsidRPr="000138ED">
        <w:rPr>
          <w:sz w:val="24"/>
          <w:szCs w:val="24"/>
        </w:rPr>
        <w:t>organizing information on education</w:t>
      </w:r>
      <w:r w:rsidR="001845DF" w:rsidRPr="000138ED">
        <w:rPr>
          <w:sz w:val="24"/>
          <w:szCs w:val="24"/>
        </w:rPr>
        <w:t xml:space="preserve"> </w:t>
      </w:r>
      <w:r w:rsidR="003F28C5" w:rsidRPr="000138ED">
        <w:rPr>
          <w:sz w:val="24"/>
          <w:szCs w:val="24"/>
        </w:rPr>
        <w:t>globally</w:t>
      </w:r>
      <w:r w:rsidR="001845DF" w:rsidRPr="000138ED">
        <w:rPr>
          <w:sz w:val="24"/>
          <w:szCs w:val="24"/>
        </w:rPr>
        <w:t xml:space="preserve">, however the entries are not representing all countries </w:t>
      </w:r>
      <w:r w:rsidR="00312FB3" w:rsidRPr="000138ED">
        <w:rPr>
          <w:sz w:val="24"/>
          <w:szCs w:val="24"/>
        </w:rPr>
        <w:t xml:space="preserve">in the world </w:t>
      </w:r>
      <w:r w:rsidR="001845DF" w:rsidRPr="000138ED">
        <w:rPr>
          <w:sz w:val="24"/>
          <w:szCs w:val="24"/>
        </w:rPr>
        <w:t>and</w:t>
      </w:r>
      <w:r w:rsidR="00312FB3" w:rsidRPr="000138ED">
        <w:rPr>
          <w:sz w:val="24"/>
          <w:szCs w:val="24"/>
        </w:rPr>
        <w:t xml:space="preserve"> </w:t>
      </w:r>
      <w:r w:rsidR="00F54A69">
        <w:rPr>
          <w:sz w:val="24"/>
          <w:szCs w:val="24"/>
        </w:rPr>
        <w:t xml:space="preserve">not </w:t>
      </w:r>
      <w:r w:rsidR="00312FB3" w:rsidRPr="000138ED">
        <w:rPr>
          <w:sz w:val="24"/>
          <w:szCs w:val="24"/>
        </w:rPr>
        <w:t>every</w:t>
      </w:r>
      <w:r w:rsidR="001845DF" w:rsidRPr="000138ED">
        <w:rPr>
          <w:sz w:val="24"/>
          <w:szCs w:val="24"/>
        </w:rPr>
        <w:t xml:space="preserve"> year</w:t>
      </w:r>
      <w:r w:rsidR="00F54A69">
        <w:rPr>
          <w:sz w:val="24"/>
          <w:szCs w:val="24"/>
        </w:rPr>
        <w:t xml:space="preserve"> is documented</w:t>
      </w:r>
      <w:r w:rsidR="00312FB3" w:rsidRPr="000138ED">
        <w:rPr>
          <w:sz w:val="24"/>
          <w:szCs w:val="24"/>
        </w:rPr>
        <w:t xml:space="preserve"> in the given time frame</w:t>
      </w:r>
      <w:r w:rsidR="00F54A69">
        <w:rPr>
          <w:sz w:val="24"/>
          <w:szCs w:val="24"/>
        </w:rPr>
        <w:t>s</w:t>
      </w:r>
      <w:r w:rsidR="00A95465" w:rsidRPr="000138ED">
        <w:rPr>
          <w:sz w:val="24"/>
          <w:szCs w:val="24"/>
        </w:rPr>
        <w:t>. The ISCED was designed in the early 70s</w:t>
      </w:r>
      <w:r w:rsidR="001845DF" w:rsidRPr="000138ED">
        <w:rPr>
          <w:sz w:val="24"/>
          <w:szCs w:val="24"/>
        </w:rPr>
        <w:t>,</w:t>
      </w:r>
      <w:r w:rsidR="003F28C5" w:rsidRPr="000138ED">
        <w:rPr>
          <w:sz w:val="24"/>
          <w:szCs w:val="24"/>
        </w:rPr>
        <w:t xml:space="preserve"> the</w:t>
      </w:r>
      <w:r w:rsidR="001845DF" w:rsidRPr="000138ED">
        <w:rPr>
          <w:sz w:val="24"/>
          <w:szCs w:val="24"/>
        </w:rPr>
        <w:t xml:space="preserve"> </w:t>
      </w:r>
      <w:r w:rsidR="00AF40E0" w:rsidRPr="000138ED">
        <w:rPr>
          <w:sz w:val="24"/>
          <w:szCs w:val="24"/>
        </w:rPr>
        <w:t>first version known as ISCED 1976</w:t>
      </w:r>
      <w:r w:rsidR="001845DF" w:rsidRPr="000138ED">
        <w:rPr>
          <w:sz w:val="24"/>
          <w:szCs w:val="24"/>
        </w:rPr>
        <w:t xml:space="preserve"> being</w:t>
      </w:r>
      <w:r w:rsidR="00AF40E0" w:rsidRPr="000138ED">
        <w:rPr>
          <w:sz w:val="24"/>
          <w:szCs w:val="24"/>
        </w:rPr>
        <w:t xml:space="preserve"> approved by the International Conference on Education (Geneva, 1975)</w:t>
      </w:r>
      <w:r w:rsidR="003F28C5" w:rsidRPr="000138ED">
        <w:rPr>
          <w:sz w:val="24"/>
          <w:szCs w:val="24"/>
        </w:rPr>
        <w:t>, t</w:t>
      </w:r>
      <w:r w:rsidR="00AF40E0" w:rsidRPr="000138ED">
        <w:rPr>
          <w:sz w:val="24"/>
          <w:szCs w:val="24"/>
        </w:rPr>
        <w:t xml:space="preserve">he second major revision of this classification </w:t>
      </w:r>
      <w:r w:rsidR="001845DF" w:rsidRPr="000138ED">
        <w:rPr>
          <w:sz w:val="24"/>
          <w:szCs w:val="24"/>
        </w:rPr>
        <w:t xml:space="preserve">was </w:t>
      </w:r>
      <w:r w:rsidR="00382811" w:rsidRPr="000138ED">
        <w:rPr>
          <w:sz w:val="24"/>
          <w:szCs w:val="24"/>
        </w:rPr>
        <w:t>done</w:t>
      </w:r>
      <w:r w:rsidR="00AF40E0" w:rsidRPr="000138ED">
        <w:rPr>
          <w:sz w:val="24"/>
          <w:szCs w:val="24"/>
        </w:rPr>
        <w:t xml:space="preserve"> in 1997</w:t>
      </w:r>
      <w:r w:rsidR="00084D52" w:rsidRPr="000138ED">
        <w:rPr>
          <w:sz w:val="24"/>
          <w:szCs w:val="24"/>
        </w:rPr>
        <w:t>, I have used the data available from 1997</w:t>
      </w:r>
      <w:r w:rsidR="003F28C5" w:rsidRPr="000138ED">
        <w:rPr>
          <w:sz w:val="24"/>
          <w:szCs w:val="24"/>
        </w:rPr>
        <w:t>.</w:t>
      </w:r>
    </w:p>
    <w:p w14:paraId="0362B220" w14:textId="40881B2B" w:rsidR="003F28C5" w:rsidRDefault="003F28C5" w:rsidP="003F28C5">
      <w:pPr>
        <w:rPr>
          <w:sz w:val="24"/>
          <w:szCs w:val="24"/>
        </w:rPr>
      </w:pPr>
      <w:r w:rsidRPr="000138ED">
        <w:rPr>
          <w:sz w:val="24"/>
          <w:szCs w:val="24"/>
        </w:rPr>
        <w:t>The d</w:t>
      </w:r>
      <w:r w:rsidRPr="000138ED">
        <w:rPr>
          <w:sz w:val="24"/>
          <w:szCs w:val="24"/>
        </w:rPr>
        <w:t xml:space="preserve">ata columns </w:t>
      </w:r>
      <w:r w:rsidR="00312FB3" w:rsidRPr="000138ED">
        <w:rPr>
          <w:sz w:val="24"/>
          <w:szCs w:val="24"/>
        </w:rPr>
        <w:t>used here are</w:t>
      </w:r>
      <w:r w:rsidRPr="000138ED">
        <w:rPr>
          <w:sz w:val="24"/>
          <w:szCs w:val="24"/>
        </w:rPr>
        <w:t xml:space="preserve"> are </w:t>
      </w:r>
      <w:r w:rsidR="00312FB3" w:rsidRPr="000138ED">
        <w:rPr>
          <w:sz w:val="24"/>
          <w:szCs w:val="24"/>
        </w:rPr>
        <w:t>„</w:t>
      </w:r>
      <w:r w:rsidRPr="000138ED">
        <w:rPr>
          <w:sz w:val="24"/>
          <w:szCs w:val="24"/>
        </w:rPr>
        <w:t>low education 0-2</w:t>
      </w:r>
      <w:r w:rsidR="00312FB3" w:rsidRPr="000138ED">
        <w:rPr>
          <w:sz w:val="24"/>
          <w:szCs w:val="24"/>
        </w:rPr>
        <w:t>”</w:t>
      </w:r>
      <w:r w:rsidRPr="000138ED">
        <w:rPr>
          <w:sz w:val="24"/>
          <w:szCs w:val="24"/>
        </w:rPr>
        <w:t xml:space="preserve">, </w:t>
      </w:r>
      <w:r w:rsidR="00312FB3" w:rsidRPr="000138ED">
        <w:rPr>
          <w:sz w:val="24"/>
          <w:szCs w:val="24"/>
        </w:rPr>
        <w:t>„</w:t>
      </w:r>
      <w:r w:rsidRPr="000138ED">
        <w:rPr>
          <w:sz w:val="24"/>
          <w:szCs w:val="24"/>
        </w:rPr>
        <w:t>medium education 3-4</w:t>
      </w:r>
      <w:r w:rsidR="00312FB3" w:rsidRPr="000138ED">
        <w:rPr>
          <w:sz w:val="24"/>
          <w:szCs w:val="24"/>
        </w:rPr>
        <w:t>”</w:t>
      </w:r>
      <w:r w:rsidRPr="000138ED">
        <w:rPr>
          <w:sz w:val="24"/>
          <w:szCs w:val="24"/>
        </w:rPr>
        <w:t xml:space="preserve"> and</w:t>
      </w:r>
      <w:r w:rsidRPr="000138ED">
        <w:rPr>
          <w:sz w:val="24"/>
          <w:szCs w:val="24"/>
        </w:rPr>
        <w:t xml:space="preserve"> </w:t>
      </w:r>
      <w:r w:rsidR="00312FB3" w:rsidRPr="000138ED">
        <w:rPr>
          <w:sz w:val="24"/>
          <w:szCs w:val="24"/>
        </w:rPr>
        <w:t>„</w:t>
      </w:r>
      <w:r w:rsidRPr="000138ED">
        <w:rPr>
          <w:sz w:val="24"/>
          <w:szCs w:val="24"/>
        </w:rPr>
        <w:t>high education 5-8</w:t>
      </w:r>
      <w:r w:rsidR="00312FB3" w:rsidRPr="000138ED">
        <w:rPr>
          <w:sz w:val="24"/>
          <w:szCs w:val="24"/>
        </w:rPr>
        <w:t>”</w:t>
      </w:r>
      <w:r w:rsidRPr="000138ED">
        <w:rPr>
          <w:sz w:val="24"/>
          <w:szCs w:val="24"/>
        </w:rPr>
        <w:t xml:space="preserve"> for most European countries </w:t>
      </w:r>
      <w:r w:rsidR="00D05A30" w:rsidRPr="000138ED">
        <w:rPr>
          <w:sz w:val="24"/>
          <w:szCs w:val="24"/>
        </w:rPr>
        <w:t>with</w:t>
      </w:r>
      <w:r w:rsidRPr="000138ED">
        <w:rPr>
          <w:sz w:val="24"/>
          <w:szCs w:val="24"/>
        </w:rPr>
        <w:t xml:space="preserve"> a yearly average, and 20 other, mostly OECD countries are also included</w:t>
      </w:r>
      <w:r w:rsidR="00D05A30" w:rsidRPr="000138ED">
        <w:rPr>
          <w:sz w:val="24"/>
          <w:szCs w:val="24"/>
        </w:rPr>
        <w:t xml:space="preserve"> in this dataset</w:t>
      </w:r>
      <w:r w:rsidRPr="000138ED">
        <w:rPr>
          <w:sz w:val="24"/>
          <w:szCs w:val="24"/>
        </w:rPr>
        <w:t>. I</w:t>
      </w:r>
      <w:r w:rsidRPr="000138ED">
        <w:rPr>
          <w:sz w:val="24"/>
          <w:szCs w:val="24"/>
        </w:rPr>
        <w:t xml:space="preserve">n certain cases the data is missing or not available, I decided to keep all rows as it might be fascinating to see the irregularities based on the results of </w:t>
      </w:r>
      <w:r w:rsidRPr="000138ED">
        <w:rPr>
          <w:sz w:val="24"/>
          <w:szCs w:val="24"/>
        </w:rPr>
        <w:t xml:space="preserve">some </w:t>
      </w:r>
      <w:r w:rsidRPr="000138ED">
        <w:rPr>
          <w:sz w:val="24"/>
          <w:szCs w:val="24"/>
        </w:rPr>
        <w:t>odd years</w:t>
      </w:r>
      <w:r w:rsidR="001641B7" w:rsidRPr="000138ED">
        <w:rPr>
          <w:sz w:val="24"/>
          <w:szCs w:val="24"/>
        </w:rPr>
        <w:t>.</w:t>
      </w:r>
    </w:p>
    <w:p w14:paraId="32C7590C" w14:textId="36DB4F99" w:rsidR="000138ED" w:rsidRDefault="000138ED" w:rsidP="003F28C5">
      <w:pPr>
        <w:rPr>
          <w:sz w:val="24"/>
          <w:szCs w:val="24"/>
        </w:rPr>
      </w:pPr>
    </w:p>
    <w:p w14:paraId="0F3EB9F3" w14:textId="2CCD5521" w:rsidR="000138ED" w:rsidRPr="000138ED" w:rsidRDefault="000138ED" w:rsidP="003F28C5">
      <w:pPr>
        <w:rPr>
          <w:sz w:val="24"/>
          <w:szCs w:val="24"/>
        </w:rPr>
      </w:pPr>
    </w:p>
    <w:p w14:paraId="35224584" w14:textId="5B1D8F68" w:rsidR="00D05A30" w:rsidRPr="000138ED" w:rsidRDefault="00360151" w:rsidP="003F28C5">
      <w:pPr>
        <w:rPr>
          <w:sz w:val="24"/>
          <w:szCs w:val="24"/>
        </w:rPr>
      </w:pPr>
      <w:r>
        <w:rPr>
          <w:noProof/>
          <w:sz w:val="24"/>
          <w:szCs w:val="24"/>
        </w:rPr>
        <w:drawing>
          <wp:anchor distT="0" distB="0" distL="114300" distR="114300" simplePos="0" relativeHeight="251659264" behindDoc="0" locked="0" layoutInCell="1" allowOverlap="1" wp14:anchorId="399D9B21" wp14:editId="438F5EE5">
            <wp:simplePos x="0" y="0"/>
            <wp:positionH relativeFrom="margin">
              <wp:align>left</wp:align>
            </wp:positionH>
            <wp:positionV relativeFrom="paragraph">
              <wp:posOffset>13945</wp:posOffset>
            </wp:positionV>
            <wp:extent cx="4026535" cy="2172970"/>
            <wp:effectExtent l="0" t="0" r="0" b="0"/>
            <wp:wrapSquare wrapText="bothSides"/>
            <wp:docPr id="11" name="Kép 11" descr="A képen tér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descr="A képen térkép látható&#10;&#10;Automatikusan generált leírás"/>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26535" cy="2172970"/>
                    </a:xfrm>
                    <a:prstGeom prst="rect">
                      <a:avLst/>
                    </a:prstGeom>
                  </pic:spPr>
                </pic:pic>
              </a:graphicData>
            </a:graphic>
            <wp14:sizeRelH relativeFrom="page">
              <wp14:pctWidth>0</wp14:pctWidth>
            </wp14:sizeRelH>
            <wp14:sizeRelV relativeFrom="page">
              <wp14:pctHeight>0</wp14:pctHeight>
            </wp14:sizeRelV>
          </wp:anchor>
        </w:drawing>
      </w:r>
      <w:r w:rsidR="00D05A30" w:rsidRPr="000138ED">
        <w:rPr>
          <w:sz w:val="24"/>
          <w:szCs w:val="24"/>
        </w:rPr>
        <w:t xml:space="preserve">I have </w:t>
      </w:r>
      <w:r w:rsidR="007977DF">
        <w:rPr>
          <w:sz w:val="24"/>
          <w:szCs w:val="24"/>
        </w:rPr>
        <w:t>used</w:t>
      </w:r>
      <w:r w:rsidR="00D05A30" w:rsidRPr="000138ED">
        <w:rPr>
          <w:sz w:val="24"/>
          <w:szCs w:val="24"/>
        </w:rPr>
        <w:t xml:space="preserve"> Tableau</w:t>
      </w:r>
      <w:r w:rsidR="00D275C2">
        <w:rPr>
          <w:sz w:val="24"/>
          <w:szCs w:val="24"/>
        </w:rPr>
        <w:t xml:space="preserve"> (see link at the end of the document)</w:t>
      </w:r>
      <w:r w:rsidR="00E343D0" w:rsidRPr="000138ED">
        <w:rPr>
          <w:sz w:val="24"/>
          <w:szCs w:val="24"/>
        </w:rPr>
        <w:t xml:space="preserve"> and filtered the values for each illustration to highlight</w:t>
      </w:r>
      <w:r w:rsidR="00975498" w:rsidRPr="000138ED">
        <w:rPr>
          <w:sz w:val="24"/>
          <w:szCs w:val="24"/>
        </w:rPr>
        <w:t xml:space="preserve"> what I wanted to point out</w:t>
      </w:r>
      <w:r w:rsidR="00D05A30" w:rsidRPr="000138ED">
        <w:rPr>
          <w:sz w:val="24"/>
          <w:szCs w:val="24"/>
        </w:rPr>
        <w:t>. First I mapped all countries with the yearly values visible</w:t>
      </w:r>
      <w:r w:rsidR="004659F0" w:rsidRPr="000138ED">
        <w:rPr>
          <w:sz w:val="24"/>
          <w:szCs w:val="24"/>
        </w:rPr>
        <w:t xml:space="preserve"> from primary to tertiary education, which is 12 plus 3 </w:t>
      </w:r>
      <w:r w:rsidR="00084D52" w:rsidRPr="000138ED">
        <w:rPr>
          <w:sz w:val="24"/>
          <w:szCs w:val="24"/>
        </w:rPr>
        <w:t>plus 2 plus</w:t>
      </w:r>
      <w:r w:rsidR="004659F0" w:rsidRPr="000138ED">
        <w:rPr>
          <w:sz w:val="24"/>
          <w:szCs w:val="24"/>
        </w:rPr>
        <w:t xml:space="preserve"> years</w:t>
      </w:r>
      <w:r w:rsidR="00D05A30" w:rsidRPr="000138ED">
        <w:rPr>
          <w:sz w:val="24"/>
          <w:szCs w:val="24"/>
        </w:rPr>
        <w:t xml:space="preserve">, and as you can see on the outlier values it was obvious which trends to focus on later. </w:t>
      </w:r>
      <w:r w:rsidR="004659F0" w:rsidRPr="000138ED">
        <w:rPr>
          <w:sz w:val="24"/>
          <w:szCs w:val="24"/>
        </w:rPr>
        <w:t xml:space="preserve">I have used horizontal bars to display all countries available with color intensity indicating the numerical values. </w:t>
      </w:r>
    </w:p>
    <w:p w14:paraId="339A2B18" w14:textId="6D88A43A" w:rsidR="00A95465" w:rsidRPr="000138ED" w:rsidRDefault="005163C1" w:rsidP="008702DA">
      <w:pPr>
        <w:rPr>
          <w:sz w:val="24"/>
          <w:szCs w:val="24"/>
        </w:rPr>
      </w:pPr>
      <w:r>
        <w:rPr>
          <w:noProof/>
          <w:sz w:val="24"/>
          <w:szCs w:val="24"/>
        </w:rPr>
        <w:lastRenderedPageBreak/>
        <w:drawing>
          <wp:anchor distT="0" distB="0" distL="114300" distR="114300" simplePos="0" relativeHeight="251660288" behindDoc="0" locked="0" layoutInCell="1" allowOverlap="1" wp14:anchorId="6A9B1983" wp14:editId="7DB8A41D">
            <wp:simplePos x="0" y="0"/>
            <wp:positionH relativeFrom="margin">
              <wp:posOffset>-47501</wp:posOffset>
            </wp:positionH>
            <wp:positionV relativeFrom="paragraph">
              <wp:posOffset>181</wp:posOffset>
            </wp:positionV>
            <wp:extent cx="4464685" cy="2411095"/>
            <wp:effectExtent l="0" t="0" r="0" b="8255"/>
            <wp:wrapSquare wrapText="bothSides"/>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64685" cy="2411095"/>
                    </a:xfrm>
                    <a:prstGeom prst="rect">
                      <a:avLst/>
                    </a:prstGeom>
                  </pic:spPr>
                </pic:pic>
              </a:graphicData>
            </a:graphic>
            <wp14:sizeRelH relativeFrom="page">
              <wp14:pctWidth>0</wp14:pctWidth>
            </wp14:sizeRelH>
            <wp14:sizeRelV relativeFrom="page">
              <wp14:pctHeight>0</wp14:pctHeight>
            </wp14:sizeRelV>
          </wp:anchor>
        </w:drawing>
      </w:r>
      <w:r w:rsidR="00A95465" w:rsidRPr="000138ED">
        <w:rPr>
          <w:sz w:val="24"/>
          <w:szCs w:val="24"/>
        </w:rPr>
        <w:t xml:space="preserve">By visualizing the values calculated for each </w:t>
      </w:r>
      <w:r w:rsidR="004659F0" w:rsidRPr="000138ED">
        <w:rPr>
          <w:sz w:val="24"/>
          <w:szCs w:val="24"/>
        </w:rPr>
        <w:t>country [</w:t>
      </w:r>
      <w:r w:rsidR="00D05A30" w:rsidRPr="000138ED">
        <w:rPr>
          <w:sz w:val="24"/>
          <w:szCs w:val="24"/>
        </w:rPr>
        <w:t>FIG</w:t>
      </w:r>
      <w:r w:rsidR="006462F9">
        <w:rPr>
          <w:sz w:val="24"/>
          <w:szCs w:val="24"/>
        </w:rPr>
        <w:t xml:space="preserve"> 1</w:t>
      </w:r>
      <w:r w:rsidR="00D05A30" w:rsidRPr="000138ED">
        <w:rPr>
          <w:sz w:val="24"/>
          <w:szCs w:val="24"/>
        </w:rPr>
        <w:t>]</w:t>
      </w:r>
      <w:r w:rsidR="00A95465" w:rsidRPr="000138ED">
        <w:rPr>
          <w:sz w:val="24"/>
          <w:szCs w:val="24"/>
        </w:rPr>
        <w:t xml:space="preserve"> we can clearly see </w:t>
      </w:r>
      <w:r w:rsidR="001845DF" w:rsidRPr="000138ED">
        <w:rPr>
          <w:sz w:val="24"/>
          <w:szCs w:val="24"/>
        </w:rPr>
        <w:t>the dispersion is</w:t>
      </w:r>
      <w:r w:rsidR="00A95465" w:rsidRPr="000138ED">
        <w:rPr>
          <w:sz w:val="24"/>
          <w:szCs w:val="24"/>
        </w:rPr>
        <w:t xml:space="preserve"> often significantly larger over time, however interpreting the data is not always obvious just by looking at </w:t>
      </w:r>
      <w:r w:rsidR="003F28C5" w:rsidRPr="000138ED">
        <w:rPr>
          <w:sz w:val="24"/>
          <w:szCs w:val="24"/>
        </w:rPr>
        <w:t>the numerical values</w:t>
      </w:r>
      <w:r w:rsidR="00084D52" w:rsidRPr="000138ED">
        <w:rPr>
          <w:sz w:val="24"/>
          <w:szCs w:val="24"/>
        </w:rPr>
        <w:t xml:space="preserve"> because the education systems vary in structure, curriculum and many other aspects</w:t>
      </w:r>
      <w:r w:rsidR="00A95465" w:rsidRPr="000138ED">
        <w:rPr>
          <w:sz w:val="24"/>
          <w:szCs w:val="24"/>
        </w:rPr>
        <w:t xml:space="preserve">. Within the EU some countries tend to spend significantly more over the years and some of the countries </w:t>
      </w:r>
      <w:r w:rsidR="003F28C5" w:rsidRPr="000138ED">
        <w:rPr>
          <w:sz w:val="24"/>
          <w:szCs w:val="24"/>
        </w:rPr>
        <w:t xml:space="preserve">spend </w:t>
      </w:r>
      <w:r w:rsidR="00A95465" w:rsidRPr="000138ED">
        <w:rPr>
          <w:sz w:val="24"/>
          <w:szCs w:val="24"/>
        </w:rPr>
        <w:t>an outstanding amount, comparatively speaking</w:t>
      </w:r>
      <w:r w:rsidR="003F28C5" w:rsidRPr="000138ED">
        <w:rPr>
          <w:sz w:val="24"/>
          <w:szCs w:val="24"/>
        </w:rPr>
        <w:t xml:space="preserve">, </w:t>
      </w:r>
      <w:r w:rsidR="00D05A30" w:rsidRPr="000138ED">
        <w:rPr>
          <w:sz w:val="24"/>
          <w:szCs w:val="24"/>
        </w:rPr>
        <w:t>which is</w:t>
      </w:r>
      <w:r w:rsidR="003F28C5" w:rsidRPr="000138ED">
        <w:rPr>
          <w:sz w:val="24"/>
          <w:szCs w:val="24"/>
        </w:rPr>
        <w:t xml:space="preserve"> easy to see </w:t>
      </w:r>
      <w:r w:rsidR="00D05A30" w:rsidRPr="000138ED">
        <w:rPr>
          <w:sz w:val="24"/>
          <w:szCs w:val="24"/>
        </w:rPr>
        <w:t>notice on</w:t>
      </w:r>
      <w:r w:rsidR="003F28C5" w:rsidRPr="000138ED">
        <w:rPr>
          <w:sz w:val="24"/>
          <w:szCs w:val="24"/>
        </w:rPr>
        <w:t xml:space="preserve"> </w:t>
      </w:r>
      <w:r w:rsidR="002D688A" w:rsidRPr="000138ED">
        <w:rPr>
          <w:sz w:val="24"/>
          <w:szCs w:val="24"/>
        </w:rPr>
        <w:t>th</w:t>
      </w:r>
      <w:r w:rsidR="00D05A30" w:rsidRPr="000138ED">
        <w:rPr>
          <w:sz w:val="24"/>
          <w:szCs w:val="24"/>
        </w:rPr>
        <w:t>is</w:t>
      </w:r>
      <w:r w:rsidR="002D688A" w:rsidRPr="000138ED">
        <w:rPr>
          <w:sz w:val="24"/>
          <w:szCs w:val="24"/>
        </w:rPr>
        <w:t xml:space="preserve"> diagram</w:t>
      </w:r>
      <w:r w:rsidR="00084D52" w:rsidRPr="000138ED">
        <w:rPr>
          <w:sz w:val="24"/>
          <w:szCs w:val="24"/>
        </w:rPr>
        <w:t xml:space="preserve"> and the mapped data</w:t>
      </w:r>
      <w:r w:rsidR="00A95465" w:rsidRPr="000138ED">
        <w:rPr>
          <w:sz w:val="24"/>
          <w:szCs w:val="24"/>
        </w:rPr>
        <w:t>. I would like to illustrate the extremes from the dataset in the time range of</w:t>
      </w:r>
      <w:r w:rsidR="004153C3" w:rsidRPr="000138ED">
        <w:rPr>
          <w:sz w:val="24"/>
          <w:szCs w:val="24"/>
        </w:rPr>
        <w:t xml:space="preserve"> [</w:t>
      </w:r>
      <w:r w:rsidR="00D05A30" w:rsidRPr="000138ED">
        <w:rPr>
          <w:sz w:val="24"/>
          <w:szCs w:val="24"/>
        </w:rPr>
        <w:t>Fig</w:t>
      </w:r>
      <w:r w:rsidR="006462F9">
        <w:rPr>
          <w:sz w:val="24"/>
          <w:szCs w:val="24"/>
        </w:rPr>
        <w:t xml:space="preserve"> 2</w:t>
      </w:r>
      <w:r w:rsidR="004659F0" w:rsidRPr="000138ED">
        <w:rPr>
          <w:rFonts w:ascii="Arial" w:hAnsi="Arial" w:cs="Arial"/>
          <w:sz w:val="24"/>
          <w:szCs w:val="24"/>
        </w:rPr>
        <w:t>]</w:t>
      </w:r>
      <w:r w:rsidR="004659F0" w:rsidRPr="000138ED">
        <w:rPr>
          <w:sz w:val="24"/>
          <w:szCs w:val="24"/>
        </w:rPr>
        <w:t xml:space="preserve"> and</w:t>
      </w:r>
      <w:r w:rsidR="00A95465" w:rsidRPr="000138ED">
        <w:rPr>
          <w:sz w:val="24"/>
          <w:szCs w:val="24"/>
        </w:rPr>
        <w:t xml:space="preserve"> </w:t>
      </w:r>
      <w:r w:rsidR="004153C3" w:rsidRPr="000138ED">
        <w:rPr>
          <w:sz w:val="24"/>
          <w:szCs w:val="24"/>
        </w:rPr>
        <w:t>[</w:t>
      </w:r>
      <w:r w:rsidR="00D05A30" w:rsidRPr="000138ED">
        <w:rPr>
          <w:sz w:val="24"/>
          <w:szCs w:val="24"/>
        </w:rPr>
        <w:t>Fig</w:t>
      </w:r>
      <w:r w:rsidR="006462F9">
        <w:rPr>
          <w:sz w:val="24"/>
          <w:szCs w:val="24"/>
        </w:rPr>
        <w:t xml:space="preserve"> 3</w:t>
      </w:r>
      <w:r w:rsidR="004153C3" w:rsidRPr="000138ED">
        <w:rPr>
          <w:rFonts w:ascii="Arial" w:hAnsi="Arial" w:cs="Arial"/>
          <w:sz w:val="24"/>
          <w:szCs w:val="24"/>
        </w:rPr>
        <w:t>]</w:t>
      </w:r>
      <w:r w:rsidR="004153C3" w:rsidRPr="000138ED">
        <w:rPr>
          <w:sz w:val="24"/>
          <w:szCs w:val="24"/>
        </w:rPr>
        <w:t xml:space="preserve"> </w:t>
      </w:r>
    </w:p>
    <w:p w14:paraId="73163CCD" w14:textId="6B7AC20B" w:rsidR="00D05A30" w:rsidRPr="000138ED" w:rsidRDefault="00D05A30" w:rsidP="008702DA">
      <w:pPr>
        <w:rPr>
          <w:sz w:val="24"/>
          <w:szCs w:val="24"/>
        </w:rPr>
      </w:pPr>
    </w:p>
    <w:p w14:paraId="06A70967" w14:textId="6B037055" w:rsidR="000138ED" w:rsidRDefault="00360151" w:rsidP="008702DA">
      <w:pPr>
        <w:rPr>
          <w:sz w:val="24"/>
          <w:szCs w:val="24"/>
        </w:rPr>
      </w:pPr>
      <w:r>
        <w:rPr>
          <w:noProof/>
          <w:sz w:val="24"/>
          <w:szCs w:val="24"/>
        </w:rPr>
        <w:drawing>
          <wp:anchor distT="0" distB="0" distL="114300" distR="114300" simplePos="0" relativeHeight="251658240" behindDoc="0" locked="0" layoutInCell="1" allowOverlap="1" wp14:anchorId="771E31A6" wp14:editId="7ACC8A81">
            <wp:simplePos x="0" y="0"/>
            <wp:positionH relativeFrom="margin">
              <wp:posOffset>83128</wp:posOffset>
            </wp:positionH>
            <wp:positionV relativeFrom="paragraph">
              <wp:posOffset>77949</wp:posOffset>
            </wp:positionV>
            <wp:extent cx="3752215" cy="3291205"/>
            <wp:effectExtent l="0" t="0" r="635" b="4445"/>
            <wp:wrapSquare wrapText="bothSides"/>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6">
                      <a:extLst>
                        <a:ext uri="{28A0092B-C50C-407E-A947-70E740481C1C}">
                          <a14:useLocalDpi xmlns:a14="http://schemas.microsoft.com/office/drawing/2010/main" val="0"/>
                        </a:ext>
                      </a:extLst>
                    </a:blip>
                    <a:stretch>
                      <a:fillRect/>
                    </a:stretch>
                  </pic:blipFill>
                  <pic:spPr>
                    <a:xfrm>
                      <a:off x="0" y="0"/>
                      <a:ext cx="3752215" cy="3291205"/>
                    </a:xfrm>
                    <a:prstGeom prst="rect">
                      <a:avLst/>
                    </a:prstGeom>
                  </pic:spPr>
                </pic:pic>
              </a:graphicData>
            </a:graphic>
          </wp:anchor>
        </w:drawing>
      </w:r>
      <w:r w:rsidR="00D05A30" w:rsidRPr="000138ED">
        <w:rPr>
          <w:sz w:val="24"/>
          <w:szCs w:val="24"/>
        </w:rPr>
        <w:t>W</w:t>
      </w:r>
      <w:r w:rsidR="009414B1" w:rsidRPr="000138ED">
        <w:rPr>
          <w:sz w:val="24"/>
          <w:szCs w:val="24"/>
        </w:rPr>
        <w:t xml:space="preserve">ithin the EU until post-secondary education, after that United states and Canada roughly speaking twice as much – as a trend the amount spent is highly correlated with GDP per capita and other economic predictors, presumably many political </w:t>
      </w:r>
      <w:r w:rsidR="002D688A" w:rsidRPr="000138ED">
        <w:rPr>
          <w:sz w:val="24"/>
          <w:szCs w:val="24"/>
        </w:rPr>
        <w:t>changes</w:t>
      </w:r>
      <w:r w:rsidR="009414B1" w:rsidRPr="000138ED">
        <w:rPr>
          <w:sz w:val="24"/>
          <w:szCs w:val="24"/>
        </w:rPr>
        <w:t xml:space="preserve"> left their mark</w:t>
      </w:r>
      <w:r w:rsidR="004659F0" w:rsidRPr="000138ED">
        <w:rPr>
          <w:sz w:val="24"/>
          <w:szCs w:val="24"/>
        </w:rPr>
        <w:t xml:space="preserve"> and explain the changes</w:t>
      </w:r>
      <w:r w:rsidR="003F28C5" w:rsidRPr="000138ED">
        <w:rPr>
          <w:sz w:val="24"/>
          <w:szCs w:val="24"/>
        </w:rPr>
        <w:t>.</w:t>
      </w:r>
      <w:r w:rsidR="004659F0" w:rsidRPr="000138ED">
        <w:rPr>
          <w:sz w:val="24"/>
          <w:szCs w:val="24"/>
        </w:rPr>
        <w:t xml:space="preserve"> This change</w:t>
      </w:r>
      <w:r w:rsidR="004659F0" w:rsidRPr="000138ED">
        <w:rPr>
          <w:sz w:val="24"/>
          <w:szCs w:val="24"/>
        </w:rPr>
        <w:t xml:space="preserve"> over the years in </w:t>
      </w:r>
      <w:r w:rsidR="004659F0" w:rsidRPr="000138ED">
        <w:rPr>
          <w:sz w:val="24"/>
          <w:szCs w:val="24"/>
        </w:rPr>
        <w:t>the summarized</w:t>
      </w:r>
      <w:r w:rsidR="004659F0" w:rsidRPr="000138ED">
        <w:rPr>
          <w:sz w:val="24"/>
          <w:szCs w:val="24"/>
        </w:rPr>
        <w:t xml:space="preserve"> dataset </w:t>
      </w:r>
      <w:r w:rsidR="004659F0" w:rsidRPr="000138ED">
        <w:rPr>
          <w:sz w:val="24"/>
          <w:szCs w:val="24"/>
        </w:rPr>
        <w:t xml:space="preserve">that is calculated with a purchasing power parity </w:t>
      </w:r>
      <w:r w:rsidR="004659F0" w:rsidRPr="000138ED">
        <w:rPr>
          <w:sz w:val="24"/>
          <w:szCs w:val="24"/>
        </w:rPr>
        <w:t xml:space="preserve">can be attributed to many factors which is approximately a </w:t>
      </w:r>
      <w:r w:rsidR="004659F0" w:rsidRPr="000138ED">
        <w:rPr>
          <w:sz w:val="24"/>
          <w:szCs w:val="24"/>
        </w:rPr>
        <w:t>3</w:t>
      </w:r>
      <w:r w:rsidR="004659F0" w:rsidRPr="000138ED">
        <w:rPr>
          <w:sz w:val="24"/>
          <w:szCs w:val="24"/>
        </w:rPr>
        <w:t xml:space="preserve">0% difference </w:t>
      </w:r>
      <w:r w:rsidR="004659F0" w:rsidRPr="000138ED">
        <w:rPr>
          <w:sz w:val="24"/>
          <w:szCs w:val="24"/>
        </w:rPr>
        <w:t>between</w:t>
      </w:r>
      <w:r w:rsidR="0000411E" w:rsidRPr="000138ED">
        <w:rPr>
          <w:sz w:val="24"/>
          <w:szCs w:val="24"/>
        </w:rPr>
        <w:t xml:space="preserve"> the</w:t>
      </w:r>
      <w:r w:rsidR="004659F0" w:rsidRPr="000138ED">
        <w:rPr>
          <w:sz w:val="24"/>
          <w:szCs w:val="24"/>
        </w:rPr>
        <w:t xml:space="preserve"> </w:t>
      </w:r>
      <w:r w:rsidR="004659F0" w:rsidRPr="000138ED">
        <w:rPr>
          <w:sz w:val="24"/>
          <w:szCs w:val="24"/>
        </w:rPr>
        <w:t>median</w:t>
      </w:r>
      <w:r w:rsidR="004659F0" w:rsidRPr="000138ED">
        <w:rPr>
          <w:sz w:val="24"/>
          <w:szCs w:val="24"/>
        </w:rPr>
        <w:t xml:space="preserve"> of summarised spending. </w:t>
      </w:r>
      <w:r w:rsidR="003F28C5" w:rsidRPr="000138ED">
        <w:rPr>
          <w:sz w:val="24"/>
          <w:szCs w:val="24"/>
        </w:rPr>
        <w:t xml:space="preserve"> </w:t>
      </w:r>
      <w:r w:rsidR="00E749EC" w:rsidRPr="000138ED">
        <w:rPr>
          <w:sz w:val="24"/>
          <w:szCs w:val="24"/>
        </w:rPr>
        <w:t xml:space="preserve">Thw </w:t>
      </w:r>
      <w:r w:rsidR="003F28C5" w:rsidRPr="000138ED">
        <w:rPr>
          <w:sz w:val="24"/>
          <w:szCs w:val="24"/>
        </w:rPr>
        <w:t>OECD average</w:t>
      </w:r>
      <w:r w:rsidR="004659F0" w:rsidRPr="000138ED">
        <w:rPr>
          <w:sz w:val="24"/>
          <w:szCs w:val="24"/>
        </w:rPr>
        <w:t xml:space="preserve"> </w:t>
      </w:r>
      <w:r w:rsidR="004659F0" w:rsidRPr="000138ED">
        <w:rPr>
          <w:sz w:val="24"/>
          <w:szCs w:val="24"/>
        </w:rPr>
        <w:t>38 member countries</w:t>
      </w:r>
      <w:r w:rsidR="003F28C5" w:rsidRPr="000138ED">
        <w:rPr>
          <w:sz w:val="24"/>
          <w:szCs w:val="24"/>
        </w:rPr>
        <w:t xml:space="preserve"> and EU average are </w:t>
      </w:r>
      <w:r w:rsidR="002D688A" w:rsidRPr="000138ED">
        <w:rPr>
          <w:sz w:val="24"/>
          <w:szCs w:val="24"/>
        </w:rPr>
        <w:t>almost identi</w:t>
      </w:r>
      <w:r w:rsidR="00801570" w:rsidRPr="000138ED">
        <w:rPr>
          <w:sz w:val="24"/>
          <w:szCs w:val="24"/>
        </w:rPr>
        <w:t>cal</w:t>
      </w:r>
      <w:r w:rsidR="00C751BD" w:rsidRPr="000138ED">
        <w:rPr>
          <w:sz w:val="24"/>
          <w:szCs w:val="24"/>
        </w:rPr>
        <w:t xml:space="preserve"> in the 6 years documented between 2011-2017</w:t>
      </w:r>
      <w:r w:rsidR="00801570" w:rsidRPr="000138ED">
        <w:rPr>
          <w:sz w:val="24"/>
          <w:szCs w:val="24"/>
        </w:rPr>
        <w:t xml:space="preserve"> while North American countries tend to spend approximately 40% more on higher education (they are members of the OECD) </w:t>
      </w:r>
      <w:r w:rsidR="003F28C5" w:rsidRPr="000138ED">
        <w:rPr>
          <w:sz w:val="24"/>
          <w:szCs w:val="24"/>
        </w:rPr>
        <w:t>[F</w:t>
      </w:r>
      <w:r w:rsidR="006462F9">
        <w:rPr>
          <w:sz w:val="24"/>
          <w:szCs w:val="24"/>
        </w:rPr>
        <w:t>ig 4</w:t>
      </w:r>
      <w:r w:rsidR="003F28C5" w:rsidRPr="000138ED">
        <w:rPr>
          <w:sz w:val="24"/>
          <w:szCs w:val="24"/>
        </w:rPr>
        <w:t>]</w:t>
      </w:r>
      <w:r w:rsidR="00AC39D7" w:rsidRPr="000138ED">
        <w:rPr>
          <w:sz w:val="24"/>
          <w:szCs w:val="24"/>
        </w:rPr>
        <w:t xml:space="preserve">. </w:t>
      </w:r>
    </w:p>
    <w:p w14:paraId="60E00926" w14:textId="3EB15AE5" w:rsidR="000138ED" w:rsidRDefault="000138ED" w:rsidP="008702DA">
      <w:pPr>
        <w:rPr>
          <w:sz w:val="24"/>
          <w:szCs w:val="24"/>
        </w:rPr>
      </w:pPr>
    </w:p>
    <w:p w14:paraId="3F13196A" w14:textId="62D3104A" w:rsidR="009414B1" w:rsidRPr="000138ED" w:rsidRDefault="000138ED" w:rsidP="008702DA">
      <w:pPr>
        <w:rPr>
          <w:sz w:val="24"/>
          <w:szCs w:val="24"/>
        </w:rPr>
      </w:pPr>
      <w:r>
        <w:rPr>
          <w:noProof/>
          <w:sz w:val="24"/>
          <w:szCs w:val="24"/>
        </w:rPr>
        <w:lastRenderedPageBreak/>
        <w:drawing>
          <wp:anchor distT="0" distB="0" distL="114300" distR="114300" simplePos="0" relativeHeight="251661312" behindDoc="0" locked="0" layoutInCell="1" allowOverlap="1" wp14:anchorId="5624C0CC" wp14:editId="5040A2C8">
            <wp:simplePos x="0" y="0"/>
            <wp:positionH relativeFrom="column">
              <wp:posOffset>2540</wp:posOffset>
            </wp:positionH>
            <wp:positionV relativeFrom="paragraph">
              <wp:posOffset>-6426835</wp:posOffset>
            </wp:positionV>
            <wp:extent cx="4215130" cy="2279650"/>
            <wp:effectExtent l="0" t="0" r="0" b="6350"/>
            <wp:wrapSquare wrapText="bothSides"/>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15130" cy="2279650"/>
                    </a:xfrm>
                    <a:prstGeom prst="rect">
                      <a:avLst/>
                    </a:prstGeom>
                  </pic:spPr>
                </pic:pic>
              </a:graphicData>
            </a:graphic>
            <wp14:sizeRelH relativeFrom="page">
              <wp14:pctWidth>0</wp14:pctWidth>
            </wp14:sizeRelH>
            <wp14:sizeRelV relativeFrom="page">
              <wp14:pctHeight>0</wp14:pctHeight>
            </wp14:sizeRelV>
          </wp:anchor>
        </w:drawing>
      </w:r>
      <w:r w:rsidR="00AC39D7" w:rsidRPr="000138ED">
        <w:rPr>
          <w:sz w:val="24"/>
          <w:szCs w:val="24"/>
        </w:rPr>
        <w:t xml:space="preserve">This difference can mostly be attributed to the standardization of the </w:t>
      </w:r>
      <w:r w:rsidR="00B729FF" w:rsidRPr="000138ED">
        <w:rPr>
          <w:sz w:val="24"/>
          <w:szCs w:val="24"/>
        </w:rPr>
        <w:t xml:space="preserve">higher education as </w:t>
      </w:r>
      <w:r w:rsidR="00AC39D7" w:rsidRPr="000138ED">
        <w:rPr>
          <w:sz w:val="24"/>
          <w:szCs w:val="24"/>
        </w:rPr>
        <w:t>Bologna system since 1999.</w:t>
      </w:r>
    </w:p>
    <w:p w14:paraId="0EE63120" w14:textId="77777777" w:rsidR="009C6A8E" w:rsidRPr="000138ED" w:rsidRDefault="009C6A8E" w:rsidP="008702DA">
      <w:pPr>
        <w:rPr>
          <w:sz w:val="24"/>
          <w:szCs w:val="24"/>
        </w:rPr>
      </w:pPr>
    </w:p>
    <w:p w14:paraId="18681ABC" w14:textId="6414395F" w:rsidR="009414B1" w:rsidRPr="000138ED" w:rsidRDefault="002D688A" w:rsidP="008702DA">
      <w:pPr>
        <w:rPr>
          <w:sz w:val="24"/>
          <w:szCs w:val="24"/>
        </w:rPr>
      </w:pPr>
      <w:r w:rsidRPr="000138ED">
        <w:rPr>
          <w:sz w:val="24"/>
          <w:szCs w:val="24"/>
        </w:rPr>
        <w:t>Mapping all</w:t>
      </w:r>
      <w:r w:rsidR="00801570" w:rsidRPr="000138ED">
        <w:rPr>
          <w:sz w:val="24"/>
          <w:szCs w:val="24"/>
        </w:rPr>
        <w:t xml:space="preserve"> the listed</w:t>
      </w:r>
      <w:r w:rsidRPr="000138ED">
        <w:rPr>
          <w:sz w:val="24"/>
          <w:szCs w:val="24"/>
        </w:rPr>
        <w:t xml:space="preserve"> countries</w:t>
      </w:r>
      <w:r w:rsidR="001845DF" w:rsidRPr="000138ED">
        <w:rPr>
          <w:sz w:val="24"/>
          <w:szCs w:val="24"/>
        </w:rPr>
        <w:t xml:space="preserve"> with the standard deviation on a </w:t>
      </w:r>
      <w:r w:rsidRPr="000138ED">
        <w:rPr>
          <w:sz w:val="24"/>
          <w:szCs w:val="24"/>
        </w:rPr>
        <w:t>’</w:t>
      </w:r>
      <w:r w:rsidR="001845DF" w:rsidRPr="000138ED">
        <w:rPr>
          <w:sz w:val="24"/>
          <w:szCs w:val="24"/>
        </w:rPr>
        <w:t>box and whisker</w:t>
      </w:r>
      <w:r w:rsidRPr="000138ED">
        <w:rPr>
          <w:sz w:val="24"/>
          <w:szCs w:val="24"/>
        </w:rPr>
        <w:t>’</w:t>
      </w:r>
      <w:r w:rsidR="001845DF" w:rsidRPr="000138ED">
        <w:rPr>
          <w:sz w:val="24"/>
          <w:szCs w:val="24"/>
        </w:rPr>
        <w:t xml:space="preserve"> plot we can have a good overview </w:t>
      </w:r>
      <w:r w:rsidRPr="000138ED">
        <w:rPr>
          <w:sz w:val="24"/>
          <w:szCs w:val="24"/>
        </w:rPr>
        <w:t xml:space="preserve">how the aggregated values </w:t>
      </w:r>
      <w:r w:rsidR="00B82460" w:rsidRPr="000138ED">
        <w:rPr>
          <w:sz w:val="24"/>
          <w:szCs w:val="24"/>
        </w:rPr>
        <w:t>changed</w:t>
      </w:r>
      <w:r w:rsidR="00E800A4" w:rsidRPr="000138ED">
        <w:rPr>
          <w:sz w:val="24"/>
          <w:szCs w:val="24"/>
        </w:rPr>
        <w:t xml:space="preserve"> between </w:t>
      </w:r>
      <w:r w:rsidR="00E800A4" w:rsidRPr="000138ED">
        <w:rPr>
          <w:sz w:val="24"/>
          <w:szCs w:val="24"/>
        </w:rPr>
        <w:t xml:space="preserve">1997 </w:t>
      </w:r>
      <w:r w:rsidR="00E800A4" w:rsidRPr="000138ED">
        <w:rPr>
          <w:sz w:val="24"/>
          <w:szCs w:val="24"/>
        </w:rPr>
        <w:t>and</w:t>
      </w:r>
      <w:r w:rsidR="00E800A4" w:rsidRPr="000138ED">
        <w:rPr>
          <w:sz w:val="24"/>
          <w:szCs w:val="24"/>
        </w:rPr>
        <w:t xml:space="preserve"> 2004</w:t>
      </w:r>
      <w:r w:rsidR="00E800A4" w:rsidRPr="000138ED">
        <w:rPr>
          <w:sz w:val="24"/>
          <w:szCs w:val="24"/>
        </w:rPr>
        <w:t>.</w:t>
      </w:r>
      <w:r w:rsidRPr="000138ED">
        <w:rPr>
          <w:sz w:val="24"/>
          <w:szCs w:val="24"/>
        </w:rPr>
        <w:t xml:space="preserve"> I included </w:t>
      </w:r>
      <w:r w:rsidR="00196F6E" w:rsidRPr="000138ED">
        <w:rPr>
          <w:sz w:val="24"/>
          <w:szCs w:val="24"/>
        </w:rPr>
        <w:t>the accumulated values of</w:t>
      </w:r>
      <w:r w:rsidR="001845DF" w:rsidRPr="000138ED">
        <w:rPr>
          <w:sz w:val="24"/>
          <w:szCs w:val="24"/>
        </w:rPr>
        <w:t xml:space="preserve"> tertiary</w:t>
      </w:r>
      <w:r w:rsidR="00196F6E" w:rsidRPr="000138ED">
        <w:rPr>
          <w:sz w:val="24"/>
          <w:szCs w:val="24"/>
        </w:rPr>
        <w:t xml:space="preserve"> </w:t>
      </w:r>
      <w:r w:rsidR="00196F6E" w:rsidRPr="000138ED">
        <w:rPr>
          <w:sz w:val="24"/>
          <w:szCs w:val="24"/>
        </w:rPr>
        <w:t>education</w:t>
      </w:r>
      <w:r w:rsidR="001845DF" w:rsidRPr="000138ED">
        <w:rPr>
          <w:sz w:val="24"/>
          <w:szCs w:val="24"/>
        </w:rPr>
        <w:t xml:space="preserve"> as </w:t>
      </w:r>
      <w:r w:rsidR="00801570" w:rsidRPr="000138ED">
        <w:rPr>
          <w:sz w:val="24"/>
          <w:szCs w:val="24"/>
        </w:rPr>
        <w:t xml:space="preserve">the outlier countries had the most visibly different data points from </w:t>
      </w:r>
      <w:r w:rsidR="004153C3" w:rsidRPr="000138ED">
        <w:rPr>
          <w:sz w:val="24"/>
          <w:szCs w:val="24"/>
        </w:rPr>
        <w:t>[</w:t>
      </w:r>
      <w:r w:rsidR="006462F9">
        <w:rPr>
          <w:sz w:val="24"/>
          <w:szCs w:val="24"/>
        </w:rPr>
        <w:t>Fig 5</w:t>
      </w:r>
      <w:r w:rsidR="004153C3" w:rsidRPr="000138ED">
        <w:rPr>
          <w:sz w:val="24"/>
          <w:szCs w:val="24"/>
        </w:rPr>
        <w:t>]</w:t>
      </w:r>
      <w:r w:rsidR="00E800A4" w:rsidRPr="000138ED">
        <w:rPr>
          <w:sz w:val="24"/>
          <w:szCs w:val="24"/>
        </w:rPr>
        <w:t xml:space="preserve">. The countries that </w:t>
      </w:r>
      <w:r w:rsidR="00B82460" w:rsidRPr="000138ED">
        <w:rPr>
          <w:sz w:val="24"/>
          <w:szCs w:val="24"/>
        </w:rPr>
        <w:t>decided to spend</w:t>
      </w:r>
      <w:r w:rsidR="00E800A4" w:rsidRPr="000138ED">
        <w:rPr>
          <w:sz w:val="24"/>
          <w:szCs w:val="24"/>
        </w:rPr>
        <w:t xml:space="preserve"> the most money on higher education on average probably had a traditionally </w:t>
      </w:r>
      <w:r w:rsidR="00B82460" w:rsidRPr="000138ED">
        <w:rPr>
          <w:sz w:val="24"/>
          <w:szCs w:val="24"/>
        </w:rPr>
        <w:t>different</w:t>
      </w:r>
      <w:r w:rsidR="00E800A4" w:rsidRPr="000138ED">
        <w:rPr>
          <w:sz w:val="24"/>
          <w:szCs w:val="24"/>
        </w:rPr>
        <w:t xml:space="preserve"> higher education system </w:t>
      </w:r>
    </w:p>
    <w:p w14:paraId="5672D35D" w14:textId="5ED428C3" w:rsidR="009414B1" w:rsidRPr="000138ED" w:rsidRDefault="005163C1" w:rsidP="008702DA">
      <w:pPr>
        <w:rPr>
          <w:sz w:val="24"/>
          <w:szCs w:val="24"/>
        </w:rPr>
      </w:pPr>
      <w:r>
        <w:rPr>
          <w:noProof/>
          <w:sz w:val="24"/>
          <w:szCs w:val="24"/>
        </w:rPr>
        <w:drawing>
          <wp:anchor distT="0" distB="0" distL="114300" distR="114300" simplePos="0" relativeHeight="251662336" behindDoc="0" locked="0" layoutInCell="1" allowOverlap="1" wp14:anchorId="0E4910B6" wp14:editId="56772905">
            <wp:simplePos x="0" y="0"/>
            <wp:positionH relativeFrom="margin">
              <wp:align>left</wp:align>
            </wp:positionH>
            <wp:positionV relativeFrom="paragraph">
              <wp:posOffset>75367</wp:posOffset>
            </wp:positionV>
            <wp:extent cx="4060825" cy="2379980"/>
            <wp:effectExtent l="0" t="0" r="0" b="1270"/>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60825" cy="2379980"/>
                    </a:xfrm>
                    <a:prstGeom prst="rect">
                      <a:avLst/>
                    </a:prstGeom>
                  </pic:spPr>
                </pic:pic>
              </a:graphicData>
            </a:graphic>
            <wp14:sizeRelH relativeFrom="page">
              <wp14:pctWidth>0</wp14:pctWidth>
            </wp14:sizeRelH>
            <wp14:sizeRelV relativeFrom="page">
              <wp14:pctHeight>0</wp14:pctHeight>
            </wp14:sizeRelV>
          </wp:anchor>
        </w:drawing>
      </w:r>
      <w:r w:rsidR="00801570" w:rsidRPr="000138ED">
        <w:rPr>
          <w:sz w:val="24"/>
          <w:szCs w:val="24"/>
        </w:rPr>
        <w:t>A</w:t>
      </w:r>
      <w:r w:rsidR="009414B1" w:rsidRPr="000138ED">
        <w:rPr>
          <w:sz w:val="24"/>
          <w:szCs w:val="24"/>
        </w:rPr>
        <w:t xml:space="preserve">s a conclusion we </w:t>
      </w:r>
      <w:r w:rsidR="00801570" w:rsidRPr="000138ED">
        <w:rPr>
          <w:sz w:val="24"/>
          <w:szCs w:val="24"/>
        </w:rPr>
        <w:t>can</w:t>
      </w:r>
      <w:r w:rsidR="009414B1" w:rsidRPr="000138ED">
        <w:rPr>
          <w:sz w:val="24"/>
          <w:szCs w:val="24"/>
        </w:rPr>
        <w:t xml:space="preserve"> </w:t>
      </w:r>
      <w:r w:rsidR="00196F6E" w:rsidRPr="000138ED">
        <w:rPr>
          <w:sz w:val="24"/>
          <w:szCs w:val="24"/>
        </w:rPr>
        <w:t>say</w:t>
      </w:r>
      <w:r w:rsidR="009414B1" w:rsidRPr="000138ED">
        <w:rPr>
          <w:sz w:val="24"/>
          <w:szCs w:val="24"/>
        </w:rPr>
        <w:t xml:space="preserve"> that </w:t>
      </w:r>
      <w:r w:rsidR="00AF40E0" w:rsidRPr="000138ED">
        <w:rPr>
          <w:sz w:val="24"/>
          <w:szCs w:val="24"/>
        </w:rPr>
        <w:t xml:space="preserve">structural variances and many other factors could contribute to differences among countries, </w:t>
      </w:r>
      <w:r w:rsidR="00196F6E" w:rsidRPr="000138ED">
        <w:rPr>
          <w:sz w:val="24"/>
          <w:szCs w:val="24"/>
        </w:rPr>
        <w:t>and</w:t>
      </w:r>
      <w:r w:rsidR="00AF40E0" w:rsidRPr="000138ED">
        <w:rPr>
          <w:sz w:val="24"/>
          <w:szCs w:val="24"/>
        </w:rPr>
        <w:t xml:space="preserve"> the yearly comparison can </w:t>
      </w:r>
      <w:r w:rsidR="00196F6E" w:rsidRPr="000138ED">
        <w:rPr>
          <w:sz w:val="24"/>
          <w:szCs w:val="24"/>
        </w:rPr>
        <w:t>indicate</w:t>
      </w:r>
      <w:r w:rsidR="00AF40E0" w:rsidRPr="000138ED">
        <w:rPr>
          <w:sz w:val="24"/>
          <w:szCs w:val="24"/>
        </w:rPr>
        <w:t xml:space="preserve"> how pervasive these differences </w:t>
      </w:r>
      <w:r w:rsidR="00196F6E" w:rsidRPr="000138ED">
        <w:rPr>
          <w:sz w:val="24"/>
          <w:szCs w:val="24"/>
        </w:rPr>
        <w:t xml:space="preserve">actually </w:t>
      </w:r>
      <w:r w:rsidR="00AF40E0" w:rsidRPr="000138ED">
        <w:rPr>
          <w:sz w:val="24"/>
          <w:szCs w:val="24"/>
        </w:rPr>
        <w:t>are over time</w:t>
      </w:r>
      <w:r w:rsidR="008C65A5" w:rsidRPr="000138ED">
        <w:rPr>
          <w:sz w:val="24"/>
          <w:szCs w:val="24"/>
        </w:rPr>
        <w:t xml:space="preserve">. </w:t>
      </w:r>
      <w:r w:rsidR="00801570" w:rsidRPr="000138ED">
        <w:rPr>
          <w:sz w:val="24"/>
          <w:szCs w:val="24"/>
        </w:rPr>
        <w:t>P</w:t>
      </w:r>
      <w:r w:rsidR="008C65A5" w:rsidRPr="000138ED">
        <w:rPr>
          <w:sz w:val="24"/>
          <w:szCs w:val="24"/>
        </w:rPr>
        <w:t xml:space="preserve">art of the reason why the </w:t>
      </w:r>
      <w:r w:rsidR="008C65A5" w:rsidRPr="000138ED">
        <w:rPr>
          <w:sz w:val="24"/>
          <w:szCs w:val="24"/>
        </w:rPr>
        <w:t>ISCED</w:t>
      </w:r>
      <w:r w:rsidR="008C65A5" w:rsidRPr="000138ED">
        <w:rPr>
          <w:sz w:val="24"/>
          <w:szCs w:val="24"/>
        </w:rPr>
        <w:t xml:space="preserve"> was designed to have data categores</w:t>
      </w:r>
      <w:r w:rsidR="00196F6E" w:rsidRPr="000138ED">
        <w:rPr>
          <w:sz w:val="24"/>
          <w:szCs w:val="24"/>
        </w:rPr>
        <w:t xml:space="preserve"> instead more precise and specific educational statistics</w:t>
      </w:r>
      <w:r w:rsidR="008C65A5" w:rsidRPr="000138ED">
        <w:rPr>
          <w:sz w:val="24"/>
          <w:szCs w:val="24"/>
        </w:rPr>
        <w:t xml:space="preserve"> was to even out the effect of individual practices across contries, educational structures and</w:t>
      </w:r>
      <w:r w:rsidR="00801570" w:rsidRPr="000138ED">
        <w:rPr>
          <w:sz w:val="24"/>
          <w:szCs w:val="24"/>
        </w:rPr>
        <w:t xml:space="preserve"> changes</w:t>
      </w:r>
      <w:r w:rsidR="008C65A5" w:rsidRPr="000138ED">
        <w:rPr>
          <w:sz w:val="24"/>
          <w:szCs w:val="24"/>
        </w:rPr>
        <w:t xml:space="preserve"> over time.</w:t>
      </w:r>
      <w:r w:rsidR="00AF40E0" w:rsidRPr="000138ED">
        <w:rPr>
          <w:sz w:val="24"/>
          <w:szCs w:val="24"/>
        </w:rPr>
        <w:t xml:space="preserve"> </w:t>
      </w:r>
    </w:p>
    <w:p w14:paraId="0EF6D89B" w14:textId="1B7F426D" w:rsidR="00B82460" w:rsidRPr="000138ED" w:rsidRDefault="00B82460" w:rsidP="00B82460">
      <w:pPr>
        <w:rPr>
          <w:sz w:val="24"/>
          <w:szCs w:val="24"/>
        </w:rPr>
      </w:pPr>
      <w:r w:rsidRPr="000138ED">
        <w:rPr>
          <w:sz w:val="24"/>
          <w:szCs w:val="24"/>
        </w:rPr>
        <w:t>The dataset doesn’t explain the reasons why some of the values deviate drastivally, it might be due to standardization differences or it can actually indicate how much difference is there between the average amount of money one person indirectly gets out of the system, but the data is well documented enough to accurately describe which values are outstanding and do research to see economic and any other reasons</w:t>
      </w:r>
      <w:r w:rsidR="00FA31E0" w:rsidRPr="000138ED">
        <w:rPr>
          <w:sz w:val="24"/>
          <w:szCs w:val="24"/>
        </w:rPr>
        <w:t>,</w:t>
      </w:r>
      <w:r w:rsidR="00FC0069" w:rsidRPr="000138ED">
        <w:rPr>
          <w:sz w:val="24"/>
          <w:szCs w:val="24"/>
        </w:rPr>
        <w:t xml:space="preserve"> and get a comprehensive overview.</w:t>
      </w:r>
    </w:p>
    <w:p w14:paraId="35941F1E" w14:textId="1AB1F7C5" w:rsidR="00AF40E0" w:rsidRPr="000138ED" w:rsidRDefault="00AF40E0" w:rsidP="008702DA">
      <w:pPr>
        <w:rPr>
          <w:sz w:val="24"/>
          <w:szCs w:val="24"/>
        </w:rPr>
      </w:pPr>
    </w:p>
    <w:p w14:paraId="387B0E1E" w14:textId="63D96EA9" w:rsidR="007B58BA" w:rsidRPr="000138ED" w:rsidRDefault="007B58BA" w:rsidP="008702DA">
      <w:pPr>
        <w:rPr>
          <w:sz w:val="24"/>
          <w:szCs w:val="24"/>
        </w:rPr>
      </w:pPr>
    </w:p>
    <w:p w14:paraId="27773A77" w14:textId="240A9E61" w:rsidR="007B58BA" w:rsidRPr="000138ED" w:rsidRDefault="007B58BA" w:rsidP="008702DA">
      <w:pPr>
        <w:rPr>
          <w:sz w:val="24"/>
          <w:szCs w:val="24"/>
        </w:rPr>
      </w:pPr>
    </w:p>
    <w:p w14:paraId="466ABD17" w14:textId="07E4EAA2" w:rsidR="007B58BA" w:rsidRPr="000138ED" w:rsidRDefault="007B58BA" w:rsidP="008702DA">
      <w:pPr>
        <w:rPr>
          <w:sz w:val="24"/>
          <w:szCs w:val="24"/>
        </w:rPr>
      </w:pPr>
    </w:p>
    <w:p w14:paraId="740A0311" w14:textId="3F24A88C" w:rsidR="007B58BA" w:rsidRPr="000138ED" w:rsidRDefault="007B58BA" w:rsidP="008702DA">
      <w:pPr>
        <w:rPr>
          <w:sz w:val="24"/>
          <w:szCs w:val="24"/>
        </w:rPr>
      </w:pPr>
    </w:p>
    <w:p w14:paraId="7C62E8FC" w14:textId="7990FB7D" w:rsidR="007B58BA" w:rsidRPr="000138ED" w:rsidRDefault="007B58BA" w:rsidP="008702DA">
      <w:pPr>
        <w:rPr>
          <w:sz w:val="24"/>
          <w:szCs w:val="24"/>
        </w:rPr>
      </w:pPr>
    </w:p>
    <w:p w14:paraId="4A0CD2A3" w14:textId="68F9842A" w:rsidR="007B58BA" w:rsidRPr="000138ED" w:rsidRDefault="007B58BA" w:rsidP="008702DA">
      <w:pPr>
        <w:rPr>
          <w:sz w:val="24"/>
          <w:szCs w:val="24"/>
        </w:rPr>
      </w:pPr>
    </w:p>
    <w:p w14:paraId="47502E00" w14:textId="6A01A1AB" w:rsidR="007B58BA" w:rsidRPr="000138ED" w:rsidRDefault="007B58BA" w:rsidP="008702DA">
      <w:pPr>
        <w:rPr>
          <w:sz w:val="24"/>
          <w:szCs w:val="24"/>
        </w:rPr>
      </w:pPr>
    </w:p>
    <w:p w14:paraId="5BA41DFF" w14:textId="421FA9A9" w:rsidR="007B58BA" w:rsidRPr="000138ED" w:rsidRDefault="007B58BA" w:rsidP="008702DA">
      <w:pPr>
        <w:rPr>
          <w:sz w:val="24"/>
          <w:szCs w:val="24"/>
        </w:rPr>
      </w:pPr>
    </w:p>
    <w:p w14:paraId="53BC930F" w14:textId="0462780D" w:rsidR="007B58BA" w:rsidRPr="000138ED" w:rsidRDefault="007B58BA" w:rsidP="008702DA">
      <w:pPr>
        <w:rPr>
          <w:sz w:val="24"/>
          <w:szCs w:val="24"/>
        </w:rPr>
      </w:pPr>
    </w:p>
    <w:p w14:paraId="1A9F0C84" w14:textId="70A9D522" w:rsidR="007B58BA" w:rsidRPr="000138ED" w:rsidRDefault="007B58BA" w:rsidP="008702DA">
      <w:pPr>
        <w:rPr>
          <w:sz w:val="24"/>
          <w:szCs w:val="24"/>
        </w:rPr>
      </w:pPr>
      <w:hyperlink r:id="rId9" w:history="1">
        <w:r w:rsidRPr="000138ED">
          <w:rPr>
            <w:rStyle w:val="Hiperhivatkozs"/>
            <w:sz w:val="24"/>
            <w:szCs w:val="24"/>
          </w:rPr>
          <w:t>https://trello.com/b/WO5LepHv/data-project-1</w:t>
        </w:r>
      </w:hyperlink>
    </w:p>
    <w:p w14:paraId="07DFF1C9" w14:textId="77777777" w:rsidR="007B58BA" w:rsidRPr="000138ED" w:rsidRDefault="007B58BA" w:rsidP="008702DA">
      <w:pPr>
        <w:rPr>
          <w:sz w:val="24"/>
          <w:szCs w:val="24"/>
        </w:rPr>
      </w:pPr>
    </w:p>
    <w:p w14:paraId="7148014F" w14:textId="7ADD667E" w:rsidR="007B58BA" w:rsidRPr="004659F0" w:rsidRDefault="007B58BA" w:rsidP="008702DA">
      <w:pPr>
        <w:rPr>
          <w:sz w:val="24"/>
          <w:szCs w:val="24"/>
        </w:rPr>
      </w:pPr>
      <w:r w:rsidRPr="000138ED">
        <w:rPr>
          <w:sz w:val="24"/>
          <w:szCs w:val="24"/>
        </w:rPr>
        <w:t>https://public.tableau.com/app/profile/gell.rt.bodork.s/viz/Primaryandtertiaryeducation/Sheet82</w:t>
      </w:r>
    </w:p>
    <w:sectPr w:rsidR="007B58BA" w:rsidRPr="004659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2DA"/>
    <w:rsid w:val="0000411E"/>
    <w:rsid w:val="000138ED"/>
    <w:rsid w:val="00083687"/>
    <w:rsid w:val="00084D52"/>
    <w:rsid w:val="001641B7"/>
    <w:rsid w:val="001818D0"/>
    <w:rsid w:val="001845DF"/>
    <w:rsid w:val="00196F6E"/>
    <w:rsid w:val="002D688A"/>
    <w:rsid w:val="00312FB3"/>
    <w:rsid w:val="00360151"/>
    <w:rsid w:val="00382811"/>
    <w:rsid w:val="003F28C5"/>
    <w:rsid w:val="004153C3"/>
    <w:rsid w:val="00462038"/>
    <w:rsid w:val="004659F0"/>
    <w:rsid w:val="005163C1"/>
    <w:rsid w:val="00573AEE"/>
    <w:rsid w:val="00574546"/>
    <w:rsid w:val="006462F9"/>
    <w:rsid w:val="00777DB1"/>
    <w:rsid w:val="007977DF"/>
    <w:rsid w:val="007B58BA"/>
    <w:rsid w:val="00801570"/>
    <w:rsid w:val="008702DA"/>
    <w:rsid w:val="008C65A5"/>
    <w:rsid w:val="00930A4B"/>
    <w:rsid w:val="009414B1"/>
    <w:rsid w:val="00975498"/>
    <w:rsid w:val="00984C76"/>
    <w:rsid w:val="009C6A8E"/>
    <w:rsid w:val="00A95465"/>
    <w:rsid w:val="00AC39D7"/>
    <w:rsid w:val="00AF40E0"/>
    <w:rsid w:val="00B729FF"/>
    <w:rsid w:val="00B804CF"/>
    <w:rsid w:val="00B82460"/>
    <w:rsid w:val="00C45E9E"/>
    <w:rsid w:val="00C751BD"/>
    <w:rsid w:val="00D05A30"/>
    <w:rsid w:val="00D275C2"/>
    <w:rsid w:val="00DA7918"/>
    <w:rsid w:val="00E343D0"/>
    <w:rsid w:val="00E37869"/>
    <w:rsid w:val="00E749EC"/>
    <w:rsid w:val="00E800A4"/>
    <w:rsid w:val="00F54A69"/>
    <w:rsid w:val="00F947C1"/>
    <w:rsid w:val="00FA31E0"/>
    <w:rsid w:val="00FC006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F302"/>
  <w15:chartTrackingRefBased/>
  <w15:docId w15:val="{0E94863E-DB63-4584-8F7F-52408966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semiHidden/>
    <w:unhideWhenUsed/>
    <w:rsid w:val="0087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8702DA"/>
    <w:rPr>
      <w:rFonts w:ascii="Courier New" w:eastAsia="Times New Roman" w:hAnsi="Courier New" w:cs="Courier New"/>
      <w:sz w:val="20"/>
      <w:szCs w:val="20"/>
      <w:lang w:eastAsia="hu-HU"/>
    </w:rPr>
  </w:style>
  <w:style w:type="character" w:customStyle="1" w:styleId="y2iqfc">
    <w:name w:val="y2iqfc"/>
    <w:basedOn w:val="Bekezdsalapbettpusa"/>
    <w:rsid w:val="008702DA"/>
  </w:style>
  <w:style w:type="character" w:styleId="Hiperhivatkozs">
    <w:name w:val="Hyperlink"/>
    <w:basedOn w:val="Bekezdsalapbettpusa"/>
    <w:uiPriority w:val="99"/>
    <w:unhideWhenUsed/>
    <w:rsid w:val="007B58BA"/>
    <w:rPr>
      <w:color w:val="0563C1" w:themeColor="hyperlink"/>
      <w:u w:val="single"/>
    </w:rPr>
  </w:style>
  <w:style w:type="character" w:styleId="Feloldatlanmegemlts">
    <w:name w:val="Unresolved Mention"/>
    <w:basedOn w:val="Bekezdsalapbettpusa"/>
    <w:uiPriority w:val="99"/>
    <w:semiHidden/>
    <w:unhideWhenUsed/>
    <w:rsid w:val="007B5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64831">
      <w:bodyDiv w:val="1"/>
      <w:marLeft w:val="0"/>
      <w:marRight w:val="0"/>
      <w:marTop w:val="0"/>
      <w:marBottom w:val="0"/>
      <w:divBdr>
        <w:top w:val="none" w:sz="0" w:space="0" w:color="auto"/>
        <w:left w:val="none" w:sz="0" w:space="0" w:color="auto"/>
        <w:bottom w:val="none" w:sz="0" w:space="0" w:color="auto"/>
        <w:right w:val="none" w:sz="0" w:space="0" w:color="auto"/>
      </w:divBdr>
    </w:div>
    <w:div w:id="197436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trello.com/b/WO5LepHv/data-project-1"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4461</TotalTime>
  <Pages>4</Pages>
  <Words>628</Words>
  <Characters>4338</Characters>
  <Application>Microsoft Office Word</Application>
  <DocSecurity>0</DocSecurity>
  <Lines>36</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Bodorkós Barnabás Ottó</dc:creator>
  <cp:keywords/>
  <dc:description/>
  <cp:lastModifiedBy>Bodorkós Barnabás Ottó</cp:lastModifiedBy>
  <cp:revision>19</cp:revision>
  <dcterms:created xsi:type="dcterms:W3CDTF">2021-06-29T07:52:00Z</dcterms:created>
  <dcterms:modified xsi:type="dcterms:W3CDTF">2021-07-02T10:13:00Z</dcterms:modified>
</cp:coreProperties>
</file>