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субботам, в банный день</w:t>
        <w:br w:type="textWrapping"/>
        <w:t xml:space="preserve">Топим свою баньку.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Заливая кипятком,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Веник кладём в шайку.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Зачерпнув ковшом воды,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Пару поддоваем.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Сядем выше на полок,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Уши закрывая.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Лист берёзовый летит.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Паремся, хлестаем.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такое ощущенье,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от счастья таем!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Раскрасневшись от жары,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Будто вновь родились!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зря прадеды наши,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Банькою гордились.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Всем известно-гигиена,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здоровья главное.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Хорошо, что есть в хозяйстве,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Банька наша славная!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