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моих косынках ходят в разных странах.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не хвалюсь, но гордость скажу есть!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знают, что в России есть таланты,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достоинством несём мы эту честь!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Умеем делать прочно и красиво,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 вкусом и на любой лад!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Талант и не пропьёшь, и не зароешь,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И, что бы там о нас не говорят.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